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mc:Ignorable="w14 w15 w16se w16cid w16 w16cex w16sdtdh w16du wp14">
  <w:body>
    <w:p w:rsidRPr="007B2079" w:rsidR="00B15339" w:rsidP="00884057" w:rsidRDefault="566BED75" w14:paraId="020D5924" w14:textId="39ACCE89">
      <w:pPr>
        <w:rPr>
          <w:b w:val="1"/>
          <w:bCs w:val="1"/>
          <w:sz w:val="20"/>
          <w:szCs w:val="20"/>
        </w:rPr>
      </w:pPr>
      <w:bookmarkStart w:name="_Hlk92877850" w:id="0"/>
      <w:bookmarkEnd w:id="0"/>
      <w:r w:rsidRPr="16E262C3" w:rsidR="14CE6717">
        <w:rPr>
          <w:b w:val="1"/>
          <w:bCs w:val="1"/>
          <w:sz w:val="20"/>
          <w:szCs w:val="20"/>
        </w:rPr>
        <w:t>e</w:t>
      </w:r>
      <w:r w:rsidRPr="16E262C3" w:rsidR="566BED75">
        <w:rPr>
          <w:b w:val="1"/>
          <w:bCs w:val="1"/>
          <w:sz w:val="20"/>
          <w:szCs w:val="20"/>
        </w:rPr>
        <w:t xml:space="preserve"> </w:t>
      </w:r>
    </w:p>
    <w:p w:rsidRPr="007B2079" w:rsidR="00B15339" w:rsidP="00884057" w:rsidRDefault="00B15339" w14:paraId="7B8953E2" w14:textId="27934DA4">
      <w:pPr>
        <w:rPr>
          <w:b/>
          <w:bCs/>
          <w:sz w:val="20"/>
          <w:szCs w:val="20"/>
        </w:rPr>
      </w:pPr>
    </w:p>
    <w:p w:rsidRPr="007B2079" w:rsidR="00B15339" w:rsidP="00884057" w:rsidRDefault="00B15339" w14:paraId="3B6652F4" w14:textId="703AD9BB">
      <w:pPr>
        <w:rPr>
          <w:b/>
          <w:bCs/>
          <w:sz w:val="20"/>
          <w:szCs w:val="20"/>
        </w:rPr>
      </w:pPr>
    </w:p>
    <w:p w:rsidRPr="007B2079" w:rsidR="00B15339" w:rsidP="00884057" w:rsidRDefault="00B15339" w14:paraId="2AEEE40B" w14:textId="51F4EBC2">
      <w:pPr>
        <w:rPr>
          <w:b/>
          <w:bCs/>
          <w:sz w:val="20"/>
          <w:szCs w:val="20"/>
        </w:rPr>
      </w:pPr>
    </w:p>
    <w:p w:rsidRPr="007B2079" w:rsidR="00B15339" w:rsidP="00884057" w:rsidRDefault="00B15339" w14:paraId="42339853" w14:textId="27E99420">
      <w:pPr>
        <w:rPr>
          <w:b/>
          <w:bCs/>
          <w:sz w:val="20"/>
          <w:szCs w:val="20"/>
        </w:rPr>
      </w:pPr>
    </w:p>
    <w:p w:rsidRPr="007B2079" w:rsidR="00B15339" w:rsidP="588EC901" w:rsidRDefault="00C5121C" w14:paraId="2EA7D6CD" w14:textId="1112BDE7">
      <w:pPr>
        <w:tabs>
          <w:tab w:val="left" w:pos="5360"/>
        </w:tabs>
        <w:ind w:firstLine="0"/>
        <w:rPr>
          <w:b w:val="1"/>
          <w:bCs w:val="1"/>
          <w:sz w:val="20"/>
          <w:szCs w:val="20"/>
        </w:rPr>
      </w:pPr>
    </w:p>
    <w:p w:rsidRPr="007B2079" w:rsidR="00420632" w:rsidP="4D7B0D98" w:rsidRDefault="00420632" w14:paraId="642A7E47" w14:textId="77777777">
      <w:pPr>
        <w:rPr>
          <w:rFonts w:eastAsiaTheme="minorEastAsia"/>
          <w:b/>
          <w:bCs/>
          <w:sz w:val="20"/>
          <w:szCs w:val="20"/>
        </w:rPr>
      </w:pPr>
    </w:p>
    <w:p w:rsidRPr="007B2079" w:rsidR="00420632" w:rsidP="4D7B0D98" w:rsidRDefault="00420632" w14:paraId="786FEF0F" w14:textId="77777777">
      <w:pPr>
        <w:rPr>
          <w:rFonts w:eastAsiaTheme="minorEastAsia"/>
          <w:b/>
          <w:bCs/>
          <w:sz w:val="20"/>
          <w:szCs w:val="20"/>
        </w:rPr>
      </w:pPr>
    </w:p>
    <w:p w:rsidR="00420632" w:rsidP="4D7B0D98" w:rsidRDefault="00420632" w14:paraId="3784C0A9" w14:textId="3838C7B1">
      <w:pPr>
        <w:rPr>
          <w:rFonts w:eastAsiaTheme="minorEastAsia"/>
          <w:b/>
          <w:bCs/>
          <w:sz w:val="20"/>
          <w:szCs w:val="20"/>
        </w:rPr>
      </w:pPr>
    </w:p>
    <w:p w:rsidRPr="007B2079" w:rsidR="002D7568" w:rsidP="4D7B0D98" w:rsidRDefault="002D7568" w14:paraId="7551ABBC" w14:textId="77777777">
      <w:pPr>
        <w:rPr>
          <w:rFonts w:eastAsiaTheme="minorEastAsia"/>
          <w:b/>
          <w:bCs/>
          <w:sz w:val="20"/>
          <w:szCs w:val="20"/>
        </w:rPr>
      </w:pPr>
    </w:p>
    <w:p w:rsidR="002D7568" w:rsidP="002D7568" w:rsidRDefault="002D7568" w14:paraId="478DF4AB" w14:textId="36D95336">
      <w:pPr>
        <w:pStyle w:val="Titrecouverture"/>
        <w:ind w:left="-284" w:right="-142"/>
        <w:rPr>
          <w:b/>
          <w:bCs/>
          <w:sz w:val="36"/>
          <w:szCs w:val="36"/>
        </w:rPr>
      </w:pPr>
      <w:r w:rsidRPr="468B0D24">
        <w:rPr>
          <w:b/>
          <w:bCs/>
          <w:sz w:val="36"/>
          <w:szCs w:val="36"/>
        </w:rPr>
        <w:t xml:space="preserve">Programme de coopération bilatérale entre </w:t>
      </w:r>
    </w:p>
    <w:p w:rsidRPr="002D7568" w:rsidR="002D7568" w:rsidP="16E262C3" w:rsidRDefault="002D7568" w14:paraId="7D584338" w14:textId="145CCF6B">
      <w:pPr>
        <w:pStyle w:val="Titrecouverture"/>
        <w:ind w:left="-284" w:right="-142"/>
        <w:rPr>
          <w:b w:val="1"/>
          <w:bCs w:val="1"/>
          <w:sz w:val="36"/>
          <w:szCs w:val="36"/>
          <w:lang w:val="fr-FR"/>
        </w:rPr>
      </w:pPr>
      <w:r w:rsidRPr="16E262C3" w:rsidR="002D7568">
        <w:rPr>
          <w:b w:val="1"/>
          <w:bCs w:val="1"/>
          <w:sz w:val="36"/>
          <w:szCs w:val="36"/>
          <w:lang w:val="fr-FR"/>
        </w:rPr>
        <w:t xml:space="preserve">le Royaume de Belgique et la République </w:t>
      </w:r>
    </w:p>
    <w:p w:rsidRPr="002D7568" w:rsidR="002D7568" w:rsidP="008342E3" w:rsidRDefault="002D7568" w14:paraId="3E17B0C2" w14:textId="6A9DC525">
      <w:pPr>
        <w:pStyle w:val="Titrecouverture"/>
        <w:ind w:left="-284" w:right="-142"/>
        <w:rPr>
          <w:b/>
          <w:bCs/>
          <w:sz w:val="36"/>
          <w:szCs w:val="36"/>
        </w:rPr>
      </w:pPr>
      <w:r w:rsidRPr="002D7568">
        <w:rPr>
          <w:b/>
          <w:bCs/>
          <w:sz w:val="36"/>
          <w:szCs w:val="36"/>
        </w:rPr>
        <w:t>Démocratique du Congo</w:t>
      </w:r>
    </w:p>
    <w:p w:rsidRPr="002D7568" w:rsidR="002D7568" w:rsidP="002D7568" w:rsidRDefault="002D7568" w14:paraId="0F207E3D" w14:textId="77777777">
      <w:pPr>
        <w:pStyle w:val="Titrecouverture"/>
        <w:ind w:left="-284" w:right="-142"/>
        <w:rPr>
          <w:b/>
          <w:bCs/>
          <w:sz w:val="36"/>
          <w:szCs w:val="36"/>
        </w:rPr>
      </w:pPr>
      <w:r w:rsidRPr="002D7568">
        <w:rPr>
          <w:b/>
          <w:bCs/>
          <w:sz w:val="36"/>
          <w:szCs w:val="36"/>
        </w:rPr>
        <w:t>2023 - 2027</w:t>
      </w:r>
    </w:p>
    <w:p w:rsidRPr="002D7568" w:rsidR="002D7568" w:rsidP="002D7568" w:rsidRDefault="002D7568" w14:paraId="6C97B0BD" w14:textId="77777777">
      <w:pPr>
        <w:pStyle w:val="Titrecouverture"/>
        <w:ind w:left="-284" w:right="-142"/>
        <w:rPr>
          <w:b/>
          <w:bCs/>
          <w:sz w:val="36"/>
          <w:szCs w:val="36"/>
        </w:rPr>
        <w:sectPr w:rsidRPr="002D7568" w:rsidR="002D7568" w:rsidSect="00D50784">
          <w:headerReference w:type="default" r:id="rId11"/>
          <w:footerReference w:type="default" r:id="rId12"/>
          <w:headerReference w:type="first" r:id="rId13"/>
          <w:type w:val="continuous"/>
          <w:pgSz w:w="11906" w:h="16838" w:orient="portrait"/>
          <w:pgMar w:top="1417" w:right="1417" w:bottom="1417" w:left="1417" w:header="709" w:footer="709" w:gutter="0"/>
          <w:cols w:space="708"/>
          <w:titlePg/>
          <w:docGrid w:linePitch="360"/>
        </w:sectPr>
      </w:pPr>
    </w:p>
    <w:p w:rsidRPr="007B2079" w:rsidR="00A724FA" w:rsidP="00A724FA" w:rsidRDefault="002D7568" w14:paraId="3F9454BE" w14:textId="12DF46BA">
      <w:pPr>
        <w:pStyle w:val="Titrecouverture"/>
        <w:ind w:left="-284" w:right="-142"/>
        <w:rPr>
          <w:b/>
          <w:bCs/>
          <w:sz w:val="36"/>
          <w:szCs w:val="36"/>
        </w:rPr>
      </w:pPr>
      <w:r>
        <w:rPr>
          <w:b/>
          <w:bCs/>
          <w:sz w:val="36"/>
          <w:szCs w:val="36"/>
        </w:rPr>
        <w:t>-</w:t>
      </w:r>
    </w:p>
    <w:p w:rsidRPr="002D7568" w:rsidR="006264B6" w:rsidP="002D7568" w:rsidRDefault="00C21037" w14:paraId="13C71F1F" w14:textId="532C8925">
      <w:pPr>
        <w:pStyle w:val="Titrecouverture"/>
        <w:ind w:left="-284" w:right="-142"/>
        <w:rPr>
          <w:b/>
          <w:bCs/>
          <w:sz w:val="28"/>
          <w:szCs w:val="28"/>
        </w:rPr>
      </w:pPr>
      <w:r>
        <w:rPr>
          <w:b/>
          <w:bCs/>
          <w:sz w:val="28"/>
          <w:szCs w:val="28"/>
        </w:rPr>
        <w:t>Synthèse et principes généraux</w:t>
      </w:r>
    </w:p>
    <w:p w:rsidR="00B15339" w:rsidP="00884057" w:rsidRDefault="00B15339" w14:paraId="263D4DD3" w14:textId="77777777">
      <w:pPr>
        <w:rPr>
          <w:b/>
          <w:bCs/>
          <w:sz w:val="28"/>
          <w:szCs w:val="28"/>
        </w:rPr>
      </w:pPr>
    </w:p>
    <w:p w:rsidR="00EF6B5B" w:rsidRDefault="00EF6B5B" w14:paraId="1C40EBD8" w14:textId="6F3A442A">
      <w:bookmarkStart w:name="_Toc73398011" w:id="1"/>
      <w:bookmarkStart w:name="_Toc74300317" w:id="2"/>
      <w:r>
        <w:br w:type="page"/>
      </w:r>
    </w:p>
    <w:sdt>
      <w:sdtPr>
        <w:rPr>
          <w:rFonts w:ascii="Calibri" w:hAnsi="Calibri"/>
          <w:color w:val="2B579A"/>
          <w:shd w:val="clear" w:color="auto" w:fill="E6E6E6"/>
        </w:rPr>
        <w:id w:val="704147850"/>
        <w:docPartObj>
          <w:docPartGallery w:val="Table of Contents"/>
          <w:docPartUnique/>
        </w:docPartObj>
      </w:sdtPr>
      <w:sdtEndPr>
        <w:rPr>
          <w:rFonts w:ascii="Calibri" w:hAnsi="Calibri"/>
          <w:b w:val="1"/>
          <w:bCs w:val="1"/>
          <w:color w:val="2B579A"/>
        </w:rPr>
      </w:sdtEndPr>
      <w:sdtContent>
        <w:p w:rsidRPr="002B0228" w:rsidR="002B0228" w:rsidP="4D7B0D98" w:rsidRDefault="002B0228" w14:paraId="4D3A3BC8" w14:textId="77777777">
          <w:pPr>
            <w:keepNext/>
            <w:keepLines/>
            <w:spacing w:before="240" w:after="240"/>
            <w:rPr>
              <w:rFonts w:ascii="Calibri" w:hAnsi="Calibri" w:eastAsiaTheme="majorEastAsia" w:cstheme="majorBidi"/>
              <w:sz w:val="32"/>
              <w:szCs w:val="32"/>
              <w:lang w:eastAsia="fr-BE"/>
            </w:rPr>
          </w:pPr>
          <w:r w:rsidRPr="4D7B0D98">
            <w:rPr>
              <w:rFonts w:ascii="Calibri" w:hAnsi="Calibri" w:eastAsiaTheme="majorEastAsia" w:cstheme="majorBidi"/>
              <w:sz w:val="32"/>
              <w:szCs w:val="32"/>
            </w:rPr>
            <w:t>Table des matières</w:t>
          </w:r>
        </w:p>
        <w:p w:rsidR="00240AE6" w:rsidRDefault="00351E94" w14:paraId="41C19AC2" w14:textId="30D65CDB">
          <w:pPr>
            <w:pStyle w:val="TOC1"/>
            <w:rPr>
              <w:rFonts w:asciiTheme="minorHAnsi" w:hAnsiTheme="minorHAnsi" w:eastAsiaTheme="minorEastAsia"/>
              <w:b w:val="0"/>
              <w:bCs w:val="0"/>
              <w:noProof/>
              <w:color w:val="auto"/>
              <w:sz w:val="22"/>
              <w:szCs w:val="22"/>
              <w:lang w:eastAsia="fr-FR"/>
            </w:rPr>
          </w:pPr>
          <w:r w:rsidRPr="4D7B0D98">
            <w:rPr>
              <w:color w:val="2B579A"/>
              <w:shd w:val="clear" w:color="auto" w:fill="E6E6E6"/>
            </w:rPr>
            <w:fldChar w:fldCharType="begin"/>
          </w:r>
          <w:r>
            <w:instrText xml:space="preserve"> TOC \o "1-4" \h \z \u </w:instrText>
          </w:r>
          <w:r w:rsidRPr="4D7B0D98">
            <w:rPr>
              <w:color w:val="2B579A"/>
              <w:shd w:val="clear" w:color="auto" w:fill="E6E6E6"/>
            </w:rPr>
            <w:fldChar w:fldCharType="separate"/>
          </w:r>
          <w:hyperlink w:history="1" w:anchor="_Toc113791263">
            <w:r w:rsidRPr="00D25004" w:rsidR="00240AE6">
              <w:rPr>
                <w:rStyle w:val="Hyperlink"/>
                <w:noProof/>
                <w:lang w:val="fr-BE"/>
              </w:rPr>
              <w:t>1.</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La synthèse des interventions en RDC</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_Toc113791263 \h </w:instrText>
            </w:r>
            <w:r w:rsidR="00240AE6">
              <w:rPr>
                <w:noProof/>
                <w:webHidden/>
              </w:rPr>
            </w:r>
            <w:r w:rsidR="00240AE6">
              <w:rPr>
                <w:noProof/>
                <w:webHidden/>
              </w:rPr>
              <w:fldChar w:fldCharType="separate"/>
            </w:r>
            <w:r w:rsidR="00C503DF">
              <w:rPr>
                <w:noProof/>
                <w:webHidden/>
              </w:rPr>
              <w:t>8</w:t>
            </w:r>
            <w:r w:rsidR="00240AE6">
              <w:rPr>
                <w:noProof/>
                <w:webHidden/>
              </w:rPr>
              <w:fldChar w:fldCharType="end"/>
            </w:r>
          </w:hyperlink>
        </w:p>
        <w:p w:rsidR="00240AE6" w:rsidRDefault="00DC6CD5" w14:paraId="3B5ADAB8" w14:textId="0097527F">
          <w:pPr>
            <w:pStyle w:val="TOC1"/>
            <w:rPr>
              <w:rFonts w:asciiTheme="minorHAnsi" w:hAnsiTheme="minorHAnsi" w:eastAsiaTheme="minorEastAsia"/>
              <w:b w:val="0"/>
              <w:bCs w:val="0"/>
              <w:noProof/>
              <w:color w:val="auto"/>
              <w:sz w:val="22"/>
              <w:szCs w:val="22"/>
              <w:lang w:eastAsia="fr-FR"/>
            </w:rPr>
          </w:pPr>
          <w:hyperlink w:history="1" w:anchor="_Toc113791264">
            <w:r w:rsidRPr="00D25004" w:rsidR="00240AE6">
              <w:rPr>
                <w:rStyle w:val="Hyperlink"/>
                <w:noProof/>
                <w:lang w:val="fr-BE"/>
              </w:rPr>
              <w:t>2.</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La stratégie « Pays »</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_Toc113791264 \h </w:instrText>
            </w:r>
            <w:r w:rsidR="00240AE6">
              <w:rPr>
                <w:noProof/>
                <w:webHidden/>
              </w:rPr>
            </w:r>
            <w:r w:rsidR="00240AE6">
              <w:rPr>
                <w:noProof/>
                <w:webHidden/>
              </w:rPr>
              <w:fldChar w:fldCharType="separate"/>
            </w:r>
            <w:r w:rsidR="00C503DF">
              <w:rPr>
                <w:noProof/>
                <w:webHidden/>
              </w:rPr>
              <w:t>11</w:t>
            </w:r>
            <w:r w:rsidR="00240AE6">
              <w:rPr>
                <w:noProof/>
                <w:webHidden/>
              </w:rPr>
              <w:fldChar w:fldCharType="end"/>
            </w:r>
          </w:hyperlink>
        </w:p>
        <w:p w:rsidR="00240AE6" w:rsidRDefault="00DC6CD5" w14:paraId="2785A14F" w14:textId="098435AB">
          <w:pPr>
            <w:pStyle w:val="TOC2"/>
            <w:rPr>
              <w:rFonts w:asciiTheme="minorHAnsi" w:hAnsiTheme="minorHAnsi" w:eastAsiaTheme="minorEastAsia"/>
              <w:noProof/>
              <w:color w:val="auto"/>
              <w:sz w:val="22"/>
              <w:szCs w:val="22"/>
              <w:lang w:eastAsia="fr-FR"/>
            </w:rPr>
          </w:pPr>
          <w:hyperlink w:history="1" w:anchor="_Toc113791265">
            <w:r w:rsidRPr="00D25004" w:rsidR="00240AE6">
              <w:rPr>
                <w:rStyle w:val="Hyperlink"/>
                <w:noProof/>
              </w:rPr>
              <w:t>2.1.</w:t>
            </w:r>
            <w:r w:rsidR="00240AE6">
              <w:rPr>
                <w:rFonts w:asciiTheme="minorHAnsi" w:hAnsiTheme="minorHAnsi" w:eastAsiaTheme="minorEastAsia"/>
                <w:noProof/>
                <w:color w:val="auto"/>
                <w:sz w:val="22"/>
                <w:szCs w:val="22"/>
                <w:lang w:eastAsia="fr-FR"/>
              </w:rPr>
              <w:tab/>
            </w:r>
            <w:r w:rsidRPr="00D25004" w:rsidR="00240AE6">
              <w:rPr>
                <w:rStyle w:val="Hyperlink"/>
                <w:noProof/>
              </w:rPr>
              <w:t>Les piliers du portefeuille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_Toc113791265 \h </w:instrText>
            </w:r>
            <w:r w:rsidR="00240AE6">
              <w:rPr>
                <w:noProof/>
                <w:webHidden/>
              </w:rPr>
            </w:r>
            <w:r w:rsidR="00240AE6">
              <w:rPr>
                <w:noProof/>
                <w:webHidden/>
              </w:rPr>
              <w:fldChar w:fldCharType="separate"/>
            </w:r>
            <w:r w:rsidR="00C503DF">
              <w:rPr>
                <w:noProof/>
                <w:webHidden/>
              </w:rPr>
              <w:t>11</w:t>
            </w:r>
            <w:r w:rsidR="00240AE6">
              <w:rPr>
                <w:noProof/>
                <w:webHidden/>
              </w:rPr>
              <w:fldChar w:fldCharType="end"/>
            </w:r>
          </w:hyperlink>
        </w:p>
        <w:p w:rsidR="00240AE6" w:rsidRDefault="00DC6CD5" w14:paraId="4C8A0CB8" w14:textId="4539DB4F">
          <w:pPr>
            <w:pStyle w:val="TOC2"/>
            <w:rPr>
              <w:rFonts w:asciiTheme="minorHAnsi" w:hAnsiTheme="minorHAnsi" w:eastAsiaTheme="minorEastAsia"/>
              <w:noProof/>
              <w:color w:val="auto"/>
              <w:sz w:val="22"/>
              <w:szCs w:val="22"/>
              <w:lang w:eastAsia="fr-FR"/>
            </w:rPr>
          </w:pPr>
          <w:hyperlink w:history="1" w:anchor="_Toc113791266">
            <w:r w:rsidRPr="00D25004" w:rsidR="00240AE6">
              <w:rPr>
                <w:rStyle w:val="Hyperlink"/>
                <w:noProof/>
              </w:rPr>
              <w:t>2.2.</w:t>
            </w:r>
            <w:r w:rsidR="00240AE6">
              <w:rPr>
                <w:rFonts w:asciiTheme="minorHAnsi" w:hAnsiTheme="minorHAnsi" w:eastAsiaTheme="minorEastAsia"/>
                <w:noProof/>
                <w:color w:val="auto"/>
                <w:sz w:val="22"/>
                <w:szCs w:val="22"/>
                <w:lang w:eastAsia="fr-FR"/>
              </w:rPr>
              <w:tab/>
            </w:r>
            <w:r w:rsidRPr="00D25004" w:rsidR="00240AE6">
              <w:rPr>
                <w:rStyle w:val="Hyperlink"/>
                <w:noProof/>
              </w:rPr>
              <w:t>Les principes stratégiques et leur opérationnalisation</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_Toc113791266 \h </w:instrText>
            </w:r>
            <w:r w:rsidR="00240AE6">
              <w:rPr>
                <w:noProof/>
                <w:webHidden/>
              </w:rPr>
            </w:r>
            <w:r w:rsidR="00240AE6">
              <w:rPr>
                <w:noProof/>
                <w:webHidden/>
              </w:rPr>
              <w:fldChar w:fldCharType="separate"/>
            </w:r>
            <w:r w:rsidR="00C503DF">
              <w:rPr>
                <w:noProof/>
                <w:webHidden/>
              </w:rPr>
              <w:t>12</w:t>
            </w:r>
            <w:r w:rsidR="00240AE6">
              <w:rPr>
                <w:noProof/>
                <w:webHidden/>
              </w:rPr>
              <w:fldChar w:fldCharType="end"/>
            </w:r>
          </w:hyperlink>
        </w:p>
        <w:p w:rsidR="00240AE6" w:rsidRDefault="00DC6CD5" w14:paraId="6716D173" w14:textId="132764E0">
          <w:pPr>
            <w:pStyle w:val="TOC1"/>
            <w:rPr>
              <w:rFonts w:asciiTheme="minorHAnsi" w:hAnsiTheme="minorHAnsi" w:eastAsiaTheme="minorEastAsia"/>
              <w:b w:val="0"/>
              <w:bCs w:val="0"/>
              <w:noProof/>
              <w:color w:val="auto"/>
              <w:sz w:val="22"/>
              <w:szCs w:val="22"/>
              <w:lang w:eastAsia="fr-FR"/>
            </w:rPr>
          </w:pPr>
          <w:hyperlink w:history="1" w:anchor="_Toc113791267">
            <w:r w:rsidRPr="00D25004" w:rsidR="00240AE6">
              <w:rPr>
                <w:rStyle w:val="Hyperlink"/>
                <w:noProof/>
                <w:lang w:val="fr-BE"/>
              </w:rPr>
              <w:t>3.</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 Pilier 1 – Valorisation du potentiel de la jeunesse congolaise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_Toc113791267 \h </w:instrText>
            </w:r>
            <w:r w:rsidR="00240AE6">
              <w:rPr>
                <w:noProof/>
                <w:webHidden/>
              </w:rPr>
            </w:r>
            <w:r w:rsidR="00240AE6">
              <w:rPr>
                <w:noProof/>
                <w:webHidden/>
              </w:rPr>
              <w:fldChar w:fldCharType="separate"/>
            </w:r>
            <w:r w:rsidR="00C503DF">
              <w:rPr>
                <w:noProof/>
                <w:webHidden/>
              </w:rPr>
              <w:t>14</w:t>
            </w:r>
            <w:r w:rsidR="00240AE6">
              <w:rPr>
                <w:noProof/>
                <w:webHidden/>
              </w:rPr>
              <w:fldChar w:fldCharType="end"/>
            </w:r>
          </w:hyperlink>
        </w:p>
        <w:p w:rsidR="00240AE6" w:rsidRDefault="00DC6CD5" w14:paraId="716E041D" w14:textId="17E6460E">
          <w:pPr>
            <w:pStyle w:val="TOC2"/>
            <w:rPr>
              <w:rFonts w:asciiTheme="minorHAnsi" w:hAnsiTheme="minorHAnsi" w:eastAsiaTheme="minorEastAsia"/>
              <w:noProof/>
              <w:color w:val="auto"/>
              <w:sz w:val="22"/>
              <w:szCs w:val="22"/>
              <w:lang w:eastAsia="fr-FR"/>
            </w:rPr>
          </w:pPr>
          <w:hyperlink w:history="1" w:anchor="_Toc113791268">
            <w:r w:rsidRPr="00D25004" w:rsidR="00240AE6">
              <w:rPr>
                <w:rStyle w:val="Hyperlink"/>
                <w:noProof/>
              </w:rPr>
              <w:t>3.1.</w:t>
            </w:r>
            <w:r w:rsidR="00240AE6">
              <w:rPr>
                <w:rFonts w:asciiTheme="minorHAnsi" w:hAnsiTheme="minorHAnsi" w:eastAsiaTheme="minorEastAsia"/>
                <w:noProof/>
                <w:color w:val="auto"/>
                <w:sz w:val="22"/>
                <w:szCs w:val="22"/>
                <w:lang w:eastAsia="fr-FR"/>
              </w:rPr>
              <w:tab/>
            </w:r>
            <w:r w:rsidRPr="00D25004" w:rsidR="00240AE6">
              <w:rPr>
                <w:rStyle w:val="Hyperlink"/>
                <w:noProof/>
              </w:rPr>
              <w:t>L’objectif général du pilier et ses interventions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_Toc113791268 \h </w:instrText>
            </w:r>
            <w:r w:rsidR="00240AE6">
              <w:rPr>
                <w:noProof/>
                <w:webHidden/>
              </w:rPr>
            </w:r>
            <w:r w:rsidR="00240AE6">
              <w:rPr>
                <w:noProof/>
                <w:webHidden/>
              </w:rPr>
              <w:fldChar w:fldCharType="separate"/>
            </w:r>
            <w:r w:rsidR="00C503DF">
              <w:rPr>
                <w:noProof/>
                <w:webHidden/>
              </w:rPr>
              <w:t>14</w:t>
            </w:r>
            <w:r w:rsidR="00240AE6">
              <w:rPr>
                <w:noProof/>
                <w:webHidden/>
              </w:rPr>
              <w:fldChar w:fldCharType="end"/>
            </w:r>
          </w:hyperlink>
        </w:p>
        <w:p w:rsidR="00240AE6" w:rsidRDefault="00DC6CD5" w14:paraId="24A0B67C" w14:textId="21DAF143">
          <w:pPr>
            <w:pStyle w:val="TOC2"/>
            <w:rPr>
              <w:rFonts w:asciiTheme="minorHAnsi" w:hAnsiTheme="minorHAnsi" w:eastAsiaTheme="minorEastAsia"/>
              <w:noProof/>
              <w:color w:val="auto"/>
              <w:sz w:val="22"/>
              <w:szCs w:val="22"/>
              <w:lang w:eastAsia="fr-FR"/>
            </w:rPr>
          </w:pPr>
          <w:hyperlink w:history="1" w:anchor="_Toc113791269">
            <w:r w:rsidRPr="00D25004" w:rsidR="00240AE6">
              <w:rPr>
                <w:rStyle w:val="Hyperlink"/>
                <w:noProof/>
              </w:rPr>
              <w:t>3.2.</w:t>
            </w:r>
            <w:r w:rsidR="00240AE6">
              <w:rPr>
                <w:rFonts w:asciiTheme="minorHAnsi" w:hAnsiTheme="minorHAnsi" w:eastAsiaTheme="minorEastAsia"/>
                <w:noProof/>
                <w:color w:val="auto"/>
                <w:sz w:val="22"/>
                <w:szCs w:val="22"/>
                <w:lang w:eastAsia="fr-FR"/>
              </w:rPr>
              <w:tab/>
            </w:r>
            <w:r w:rsidRPr="00D25004" w:rsidR="00240AE6">
              <w:rPr>
                <w:rStyle w:val="Hyperlink"/>
                <w:noProof/>
              </w:rPr>
              <w:t>Le Volet 1 du Pilier 1– Formation, Entreprenariat et Emploi</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_Toc113791269 \h </w:instrText>
            </w:r>
            <w:r w:rsidR="00240AE6">
              <w:rPr>
                <w:noProof/>
                <w:webHidden/>
              </w:rPr>
            </w:r>
            <w:r w:rsidR="00240AE6">
              <w:rPr>
                <w:noProof/>
                <w:webHidden/>
              </w:rPr>
              <w:fldChar w:fldCharType="separate"/>
            </w:r>
            <w:r w:rsidR="00C503DF">
              <w:rPr>
                <w:noProof/>
                <w:webHidden/>
              </w:rPr>
              <w:t>15</w:t>
            </w:r>
            <w:r w:rsidR="00240AE6">
              <w:rPr>
                <w:noProof/>
                <w:webHidden/>
              </w:rPr>
              <w:fldChar w:fldCharType="end"/>
            </w:r>
          </w:hyperlink>
        </w:p>
        <w:p w:rsidR="00240AE6" w:rsidRDefault="00DC6CD5" w14:paraId="448586E4" w14:textId="5CA6EAB2">
          <w:pPr>
            <w:pStyle w:val="TOC2"/>
            <w:rPr>
              <w:rFonts w:asciiTheme="minorHAnsi" w:hAnsiTheme="minorHAnsi" w:eastAsiaTheme="minorEastAsia"/>
              <w:noProof/>
              <w:color w:val="auto"/>
              <w:sz w:val="22"/>
              <w:szCs w:val="22"/>
              <w:lang w:eastAsia="fr-FR"/>
            </w:rPr>
          </w:pPr>
          <w:hyperlink w:history="1" w:anchor="_Toc113791270">
            <w:r w:rsidRPr="00D25004" w:rsidR="00240AE6">
              <w:rPr>
                <w:rStyle w:val="Hyperlink"/>
                <w:noProof/>
              </w:rPr>
              <w:t>3.3.</w:t>
            </w:r>
            <w:r w:rsidR="00240AE6">
              <w:rPr>
                <w:rFonts w:asciiTheme="minorHAnsi" w:hAnsiTheme="minorHAnsi" w:eastAsiaTheme="minorEastAsia"/>
                <w:noProof/>
                <w:color w:val="auto"/>
                <w:sz w:val="22"/>
                <w:szCs w:val="22"/>
                <w:lang w:eastAsia="fr-FR"/>
              </w:rPr>
              <w:tab/>
            </w:r>
            <w:r w:rsidRPr="00D25004" w:rsidR="00240AE6">
              <w:rPr>
                <w:rStyle w:val="Hyperlink"/>
                <w:noProof/>
              </w:rPr>
              <w:t>Le Volet 2 du Pilier 1 –Jeunesse, conscience culturelle et sociale.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_Toc113791270 \h </w:instrText>
            </w:r>
            <w:r w:rsidR="00240AE6">
              <w:rPr>
                <w:noProof/>
                <w:webHidden/>
              </w:rPr>
            </w:r>
            <w:r w:rsidR="00240AE6">
              <w:rPr>
                <w:noProof/>
                <w:webHidden/>
              </w:rPr>
              <w:fldChar w:fldCharType="separate"/>
            </w:r>
            <w:r w:rsidR="00C503DF">
              <w:rPr>
                <w:noProof/>
                <w:webHidden/>
              </w:rPr>
              <w:t>16</w:t>
            </w:r>
            <w:r w:rsidR="00240AE6">
              <w:rPr>
                <w:noProof/>
                <w:webHidden/>
              </w:rPr>
              <w:fldChar w:fldCharType="end"/>
            </w:r>
          </w:hyperlink>
        </w:p>
        <w:p w:rsidR="00240AE6" w:rsidRDefault="00DC6CD5" w14:paraId="5194BC7B" w14:textId="69E423DB">
          <w:pPr>
            <w:pStyle w:val="TOC1"/>
            <w:rPr>
              <w:rFonts w:asciiTheme="minorHAnsi" w:hAnsiTheme="minorHAnsi" w:eastAsiaTheme="minorEastAsia"/>
              <w:b w:val="0"/>
              <w:bCs w:val="0"/>
              <w:noProof/>
              <w:color w:val="auto"/>
              <w:sz w:val="22"/>
              <w:szCs w:val="22"/>
              <w:lang w:eastAsia="fr-FR"/>
            </w:rPr>
          </w:pPr>
          <w:hyperlink w:history="1" w:anchor="_Toc113791271">
            <w:r w:rsidRPr="00D25004" w:rsidR="00240AE6">
              <w:rPr>
                <w:rStyle w:val="Hyperlink"/>
                <w:noProof/>
                <w:lang w:val="fr-BE"/>
              </w:rPr>
              <w:t>4.</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 Pilier 2 – Accès aux services sociaux de qualité</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_Toc113791271 \h </w:instrText>
            </w:r>
            <w:r w:rsidR="00240AE6">
              <w:rPr>
                <w:noProof/>
                <w:webHidden/>
              </w:rPr>
            </w:r>
            <w:r w:rsidR="00240AE6">
              <w:rPr>
                <w:noProof/>
                <w:webHidden/>
              </w:rPr>
              <w:fldChar w:fldCharType="separate"/>
            </w:r>
            <w:r w:rsidR="00C503DF">
              <w:rPr>
                <w:noProof/>
                <w:webHidden/>
              </w:rPr>
              <w:t>18</w:t>
            </w:r>
            <w:r w:rsidR="00240AE6">
              <w:rPr>
                <w:noProof/>
                <w:webHidden/>
              </w:rPr>
              <w:fldChar w:fldCharType="end"/>
            </w:r>
          </w:hyperlink>
        </w:p>
        <w:p w:rsidR="00240AE6" w:rsidRDefault="00DC6CD5" w14:paraId="520FAADA" w14:textId="74251108">
          <w:pPr>
            <w:pStyle w:val="TOC2"/>
            <w:rPr>
              <w:rFonts w:asciiTheme="minorHAnsi" w:hAnsiTheme="minorHAnsi" w:eastAsiaTheme="minorEastAsia"/>
              <w:noProof/>
              <w:color w:val="auto"/>
              <w:sz w:val="22"/>
              <w:szCs w:val="22"/>
              <w:lang w:eastAsia="fr-FR"/>
            </w:rPr>
          </w:pPr>
          <w:hyperlink w:history="1" w:anchor="_Toc113791272">
            <w:r w:rsidRPr="00D25004" w:rsidR="00240AE6">
              <w:rPr>
                <w:rStyle w:val="Hyperlink"/>
                <w:noProof/>
              </w:rPr>
              <w:t>4.1.</w:t>
            </w:r>
            <w:r w:rsidR="00240AE6">
              <w:rPr>
                <w:rFonts w:asciiTheme="minorHAnsi" w:hAnsiTheme="minorHAnsi" w:eastAsiaTheme="minorEastAsia"/>
                <w:noProof/>
                <w:color w:val="auto"/>
                <w:sz w:val="22"/>
                <w:szCs w:val="22"/>
                <w:lang w:eastAsia="fr-FR"/>
              </w:rPr>
              <w:tab/>
            </w:r>
            <w:r w:rsidRPr="00D25004" w:rsidR="00240AE6">
              <w:rPr>
                <w:rStyle w:val="Hyperlink"/>
                <w:noProof/>
              </w:rPr>
              <w:t>L’objectif général du pilier et ses interventions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_Toc113791272 \h </w:instrText>
            </w:r>
            <w:r w:rsidR="00240AE6">
              <w:rPr>
                <w:noProof/>
                <w:webHidden/>
              </w:rPr>
            </w:r>
            <w:r w:rsidR="00240AE6">
              <w:rPr>
                <w:noProof/>
                <w:webHidden/>
              </w:rPr>
              <w:fldChar w:fldCharType="separate"/>
            </w:r>
            <w:r w:rsidR="00C503DF">
              <w:rPr>
                <w:noProof/>
                <w:webHidden/>
              </w:rPr>
              <w:t>18</w:t>
            </w:r>
            <w:r w:rsidR="00240AE6">
              <w:rPr>
                <w:noProof/>
                <w:webHidden/>
              </w:rPr>
              <w:fldChar w:fldCharType="end"/>
            </w:r>
          </w:hyperlink>
        </w:p>
        <w:p w:rsidR="00240AE6" w:rsidRDefault="00DC6CD5" w14:paraId="3E1A43D0" w14:textId="44AD0F5F">
          <w:pPr>
            <w:pStyle w:val="TOC2"/>
            <w:rPr>
              <w:rFonts w:asciiTheme="minorHAnsi" w:hAnsiTheme="minorHAnsi" w:eastAsiaTheme="minorEastAsia"/>
              <w:noProof/>
              <w:color w:val="auto"/>
              <w:sz w:val="22"/>
              <w:szCs w:val="22"/>
              <w:lang w:eastAsia="fr-FR"/>
            </w:rPr>
          </w:pPr>
          <w:hyperlink w:history="1" w:anchor="_Toc113791273">
            <w:r w:rsidRPr="00D25004" w:rsidR="00240AE6">
              <w:rPr>
                <w:rStyle w:val="Hyperlink"/>
                <w:noProof/>
              </w:rPr>
              <w:t>4.2.</w:t>
            </w:r>
            <w:r w:rsidR="00240AE6">
              <w:rPr>
                <w:rFonts w:asciiTheme="minorHAnsi" w:hAnsiTheme="minorHAnsi" w:eastAsiaTheme="minorEastAsia"/>
                <w:noProof/>
                <w:color w:val="auto"/>
                <w:sz w:val="22"/>
                <w:szCs w:val="22"/>
                <w:lang w:eastAsia="fr-FR"/>
              </w:rPr>
              <w:tab/>
            </w:r>
            <w:r w:rsidRPr="00D25004" w:rsidR="00240AE6">
              <w:rPr>
                <w:rStyle w:val="Hyperlink"/>
                <w:noProof/>
              </w:rPr>
              <w:t>Le Volet 1 du Pilier 2 – Education de base.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_Toc113791273 \h </w:instrText>
            </w:r>
            <w:r w:rsidR="00240AE6">
              <w:rPr>
                <w:noProof/>
                <w:webHidden/>
              </w:rPr>
            </w:r>
            <w:r w:rsidR="00240AE6">
              <w:rPr>
                <w:noProof/>
                <w:webHidden/>
              </w:rPr>
              <w:fldChar w:fldCharType="separate"/>
            </w:r>
            <w:r w:rsidR="00C503DF">
              <w:rPr>
                <w:noProof/>
                <w:webHidden/>
              </w:rPr>
              <w:t>19</w:t>
            </w:r>
            <w:r w:rsidR="00240AE6">
              <w:rPr>
                <w:noProof/>
                <w:webHidden/>
              </w:rPr>
              <w:fldChar w:fldCharType="end"/>
            </w:r>
          </w:hyperlink>
        </w:p>
        <w:p w:rsidR="00240AE6" w:rsidRDefault="00DC6CD5" w14:paraId="10A85B81" w14:textId="5BAD21E8">
          <w:pPr>
            <w:pStyle w:val="TOC2"/>
            <w:rPr>
              <w:rFonts w:asciiTheme="minorHAnsi" w:hAnsiTheme="minorHAnsi" w:eastAsiaTheme="minorEastAsia"/>
              <w:noProof/>
              <w:color w:val="auto"/>
              <w:sz w:val="22"/>
              <w:szCs w:val="22"/>
              <w:lang w:eastAsia="fr-FR"/>
            </w:rPr>
          </w:pPr>
          <w:hyperlink w:history="1" w:anchor="_Toc113791274">
            <w:r w:rsidRPr="00D25004" w:rsidR="00240AE6">
              <w:rPr>
                <w:rStyle w:val="Hyperlink"/>
                <w:noProof/>
              </w:rPr>
              <w:t>4.3.</w:t>
            </w:r>
            <w:r w:rsidR="00240AE6">
              <w:rPr>
                <w:rFonts w:asciiTheme="minorHAnsi" w:hAnsiTheme="minorHAnsi" w:eastAsiaTheme="minorEastAsia"/>
                <w:noProof/>
                <w:color w:val="auto"/>
                <w:sz w:val="22"/>
                <w:szCs w:val="22"/>
                <w:lang w:eastAsia="fr-FR"/>
              </w:rPr>
              <w:tab/>
            </w:r>
            <w:r w:rsidRPr="00D25004" w:rsidR="00240AE6">
              <w:rPr>
                <w:rStyle w:val="Hyperlink"/>
                <w:noProof/>
              </w:rPr>
              <w:t>Le Volet 2 du Pilier 2 – Santé et protection sociale en santé</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_Toc113791274 \h </w:instrText>
            </w:r>
            <w:r w:rsidR="00240AE6">
              <w:rPr>
                <w:noProof/>
                <w:webHidden/>
              </w:rPr>
            </w:r>
            <w:r w:rsidR="00240AE6">
              <w:rPr>
                <w:noProof/>
                <w:webHidden/>
              </w:rPr>
              <w:fldChar w:fldCharType="separate"/>
            </w:r>
            <w:r w:rsidR="00C503DF">
              <w:rPr>
                <w:noProof/>
                <w:webHidden/>
              </w:rPr>
              <w:t>20</w:t>
            </w:r>
            <w:r w:rsidR="00240AE6">
              <w:rPr>
                <w:noProof/>
                <w:webHidden/>
              </w:rPr>
              <w:fldChar w:fldCharType="end"/>
            </w:r>
          </w:hyperlink>
        </w:p>
        <w:p w:rsidR="00240AE6" w:rsidRDefault="00DC6CD5" w14:paraId="25CB2EA5" w14:textId="7AE985BA">
          <w:pPr>
            <w:pStyle w:val="TOC1"/>
            <w:rPr>
              <w:rFonts w:asciiTheme="minorHAnsi" w:hAnsiTheme="minorHAnsi" w:eastAsiaTheme="minorEastAsia"/>
              <w:b w:val="0"/>
              <w:bCs w:val="0"/>
              <w:noProof/>
              <w:color w:val="auto"/>
              <w:sz w:val="22"/>
              <w:szCs w:val="22"/>
              <w:lang w:eastAsia="fr-FR"/>
            </w:rPr>
          </w:pPr>
          <w:hyperlink w:history="1" w:anchor="_Toc113791275">
            <w:r w:rsidRPr="00D25004" w:rsidR="00240AE6">
              <w:rPr>
                <w:rStyle w:val="Hyperlink"/>
                <w:noProof/>
                <w:lang w:val="fr-BE"/>
              </w:rPr>
              <w:t>5.</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 Pilier 3 – Agriculture durable et sécurité alimentaire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_Toc113791275 \h </w:instrText>
            </w:r>
            <w:r w:rsidR="00240AE6">
              <w:rPr>
                <w:noProof/>
                <w:webHidden/>
              </w:rPr>
            </w:r>
            <w:r w:rsidR="00240AE6">
              <w:rPr>
                <w:noProof/>
                <w:webHidden/>
              </w:rPr>
              <w:fldChar w:fldCharType="separate"/>
            </w:r>
            <w:r w:rsidR="00C503DF">
              <w:rPr>
                <w:noProof/>
                <w:webHidden/>
              </w:rPr>
              <w:t>22</w:t>
            </w:r>
            <w:r w:rsidR="00240AE6">
              <w:rPr>
                <w:noProof/>
                <w:webHidden/>
              </w:rPr>
              <w:fldChar w:fldCharType="end"/>
            </w:r>
          </w:hyperlink>
        </w:p>
        <w:p w:rsidR="00240AE6" w:rsidRDefault="00DC6CD5" w14:paraId="7EC92E0E" w14:textId="2F097DD8">
          <w:pPr>
            <w:pStyle w:val="TOC2"/>
            <w:rPr>
              <w:rFonts w:asciiTheme="minorHAnsi" w:hAnsiTheme="minorHAnsi" w:eastAsiaTheme="minorEastAsia"/>
              <w:noProof/>
              <w:color w:val="auto"/>
              <w:sz w:val="22"/>
              <w:szCs w:val="22"/>
              <w:lang w:eastAsia="fr-FR"/>
            </w:rPr>
          </w:pPr>
          <w:hyperlink w:history="1" w:anchor="_Toc113791276">
            <w:r w:rsidRPr="00D25004" w:rsidR="00240AE6">
              <w:rPr>
                <w:rStyle w:val="Hyperlink"/>
                <w:noProof/>
              </w:rPr>
              <w:t>5.1.</w:t>
            </w:r>
            <w:r w:rsidR="00240AE6">
              <w:rPr>
                <w:rFonts w:asciiTheme="minorHAnsi" w:hAnsiTheme="minorHAnsi" w:eastAsiaTheme="minorEastAsia"/>
                <w:noProof/>
                <w:color w:val="auto"/>
                <w:sz w:val="22"/>
                <w:szCs w:val="22"/>
                <w:lang w:eastAsia="fr-FR"/>
              </w:rPr>
              <w:tab/>
            </w:r>
            <w:r w:rsidRPr="00D25004" w:rsidR="00240AE6">
              <w:rPr>
                <w:rStyle w:val="Hyperlink"/>
                <w:noProof/>
              </w:rPr>
              <w:t>L’objectif général du pilier et ses interventions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_Toc113791276 \h </w:instrText>
            </w:r>
            <w:r w:rsidR="00240AE6">
              <w:rPr>
                <w:noProof/>
                <w:webHidden/>
              </w:rPr>
            </w:r>
            <w:r w:rsidR="00240AE6">
              <w:rPr>
                <w:noProof/>
                <w:webHidden/>
              </w:rPr>
              <w:fldChar w:fldCharType="separate"/>
            </w:r>
            <w:r w:rsidR="00C503DF">
              <w:rPr>
                <w:noProof/>
                <w:webHidden/>
              </w:rPr>
              <w:t>22</w:t>
            </w:r>
            <w:r w:rsidR="00240AE6">
              <w:rPr>
                <w:noProof/>
                <w:webHidden/>
              </w:rPr>
              <w:fldChar w:fldCharType="end"/>
            </w:r>
          </w:hyperlink>
        </w:p>
        <w:p w:rsidR="00240AE6" w:rsidRDefault="00DC6CD5" w14:paraId="06F8BF2F" w14:textId="64611C0F">
          <w:pPr>
            <w:pStyle w:val="TOC2"/>
            <w:rPr>
              <w:rFonts w:asciiTheme="minorHAnsi" w:hAnsiTheme="minorHAnsi" w:eastAsiaTheme="minorEastAsia"/>
              <w:noProof/>
              <w:color w:val="auto"/>
              <w:sz w:val="22"/>
              <w:szCs w:val="22"/>
              <w:lang w:eastAsia="fr-FR"/>
            </w:rPr>
          </w:pPr>
          <w:hyperlink w:history="1" w:anchor="_Toc113791277">
            <w:r w:rsidRPr="00D25004" w:rsidR="00240AE6">
              <w:rPr>
                <w:rStyle w:val="Hyperlink"/>
                <w:noProof/>
              </w:rPr>
              <w:t>5.2.</w:t>
            </w:r>
            <w:r w:rsidR="00240AE6">
              <w:rPr>
                <w:rFonts w:asciiTheme="minorHAnsi" w:hAnsiTheme="minorHAnsi" w:eastAsiaTheme="minorEastAsia"/>
                <w:noProof/>
                <w:color w:val="auto"/>
                <w:sz w:val="22"/>
                <w:szCs w:val="22"/>
                <w:lang w:eastAsia="fr-FR"/>
              </w:rPr>
              <w:tab/>
            </w:r>
            <w:r w:rsidRPr="00D25004" w:rsidR="00240AE6">
              <w:rPr>
                <w:rStyle w:val="Hyperlink"/>
                <w:noProof/>
              </w:rPr>
              <w:t>Le volet unique du Pilier 3  - Agriculture durable et sécurité alimentaire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_Toc113791277 \h </w:instrText>
            </w:r>
            <w:r w:rsidR="00240AE6">
              <w:rPr>
                <w:noProof/>
                <w:webHidden/>
              </w:rPr>
            </w:r>
            <w:r w:rsidR="00240AE6">
              <w:rPr>
                <w:noProof/>
                <w:webHidden/>
              </w:rPr>
              <w:fldChar w:fldCharType="separate"/>
            </w:r>
            <w:r w:rsidR="00C503DF">
              <w:rPr>
                <w:noProof/>
                <w:webHidden/>
              </w:rPr>
              <w:t>22</w:t>
            </w:r>
            <w:r w:rsidR="00240AE6">
              <w:rPr>
                <w:noProof/>
                <w:webHidden/>
              </w:rPr>
              <w:fldChar w:fldCharType="end"/>
            </w:r>
          </w:hyperlink>
        </w:p>
        <w:p w:rsidR="00240AE6" w:rsidRDefault="00DC6CD5" w14:paraId="0FCB175D" w14:textId="14AAA8BF">
          <w:pPr>
            <w:pStyle w:val="TOC1"/>
            <w:rPr>
              <w:rFonts w:asciiTheme="minorHAnsi" w:hAnsiTheme="minorHAnsi" w:eastAsiaTheme="minorEastAsia"/>
              <w:b w:val="0"/>
              <w:bCs w:val="0"/>
              <w:noProof/>
              <w:color w:val="auto"/>
              <w:sz w:val="22"/>
              <w:szCs w:val="22"/>
              <w:lang w:eastAsia="fr-FR"/>
            </w:rPr>
          </w:pPr>
          <w:hyperlink w:history="1" w:anchor="_Toc113791278">
            <w:r w:rsidRPr="00D25004" w:rsidR="00240AE6">
              <w:rPr>
                <w:rStyle w:val="Hyperlink"/>
                <w:noProof/>
                <w:lang w:val="fr-BE"/>
              </w:rPr>
              <w:t>6.</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 Pilier 4 – Gouvernance inclusive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_Toc113791278 \h </w:instrText>
            </w:r>
            <w:r w:rsidR="00240AE6">
              <w:rPr>
                <w:noProof/>
                <w:webHidden/>
              </w:rPr>
            </w:r>
            <w:r w:rsidR="00240AE6">
              <w:rPr>
                <w:noProof/>
                <w:webHidden/>
              </w:rPr>
              <w:fldChar w:fldCharType="separate"/>
            </w:r>
            <w:r w:rsidR="00C503DF">
              <w:rPr>
                <w:noProof/>
                <w:webHidden/>
              </w:rPr>
              <w:t>26</w:t>
            </w:r>
            <w:r w:rsidR="00240AE6">
              <w:rPr>
                <w:noProof/>
                <w:webHidden/>
              </w:rPr>
              <w:fldChar w:fldCharType="end"/>
            </w:r>
          </w:hyperlink>
        </w:p>
        <w:p w:rsidR="00240AE6" w:rsidRDefault="00DC6CD5" w14:paraId="7D4C017B" w14:textId="2B852068">
          <w:pPr>
            <w:pStyle w:val="TOC2"/>
            <w:rPr>
              <w:rFonts w:asciiTheme="minorHAnsi" w:hAnsiTheme="minorHAnsi" w:eastAsiaTheme="minorEastAsia"/>
              <w:noProof/>
              <w:color w:val="auto"/>
              <w:sz w:val="22"/>
              <w:szCs w:val="22"/>
              <w:lang w:eastAsia="fr-FR"/>
            </w:rPr>
          </w:pPr>
          <w:hyperlink w:history="1" w:anchor="_Toc113791279">
            <w:r w:rsidRPr="00D25004" w:rsidR="00240AE6">
              <w:rPr>
                <w:rStyle w:val="Hyperlink"/>
                <w:noProof/>
              </w:rPr>
              <w:t>6.1.</w:t>
            </w:r>
            <w:r w:rsidR="00240AE6">
              <w:rPr>
                <w:rFonts w:asciiTheme="minorHAnsi" w:hAnsiTheme="minorHAnsi" w:eastAsiaTheme="minorEastAsia"/>
                <w:noProof/>
                <w:color w:val="auto"/>
                <w:sz w:val="22"/>
                <w:szCs w:val="22"/>
                <w:lang w:eastAsia="fr-FR"/>
              </w:rPr>
              <w:tab/>
            </w:r>
            <w:r w:rsidRPr="00D25004" w:rsidR="00240AE6">
              <w:rPr>
                <w:rStyle w:val="Hyperlink"/>
                <w:noProof/>
              </w:rPr>
              <w:t>L’objectif général du pilier et ses interventions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_Toc113791279 \h </w:instrText>
            </w:r>
            <w:r w:rsidR="00240AE6">
              <w:rPr>
                <w:noProof/>
                <w:webHidden/>
              </w:rPr>
            </w:r>
            <w:r w:rsidR="00240AE6">
              <w:rPr>
                <w:noProof/>
                <w:webHidden/>
              </w:rPr>
              <w:fldChar w:fldCharType="separate"/>
            </w:r>
            <w:r w:rsidR="00C503DF">
              <w:rPr>
                <w:noProof/>
                <w:webHidden/>
              </w:rPr>
              <w:t>26</w:t>
            </w:r>
            <w:r w:rsidR="00240AE6">
              <w:rPr>
                <w:noProof/>
                <w:webHidden/>
              </w:rPr>
              <w:fldChar w:fldCharType="end"/>
            </w:r>
          </w:hyperlink>
        </w:p>
        <w:p w:rsidR="00240AE6" w:rsidRDefault="00DC6CD5" w14:paraId="67E1BC73" w14:textId="7F642C16">
          <w:pPr>
            <w:pStyle w:val="TOC2"/>
            <w:rPr>
              <w:rFonts w:asciiTheme="minorHAnsi" w:hAnsiTheme="minorHAnsi" w:eastAsiaTheme="minorEastAsia"/>
              <w:noProof/>
              <w:color w:val="auto"/>
              <w:sz w:val="22"/>
              <w:szCs w:val="22"/>
              <w:lang w:eastAsia="fr-FR"/>
            </w:rPr>
          </w:pPr>
          <w:hyperlink w:history="1" w:anchor="_Toc113791280">
            <w:r w:rsidRPr="00D25004" w:rsidR="00240AE6">
              <w:rPr>
                <w:rStyle w:val="Hyperlink"/>
                <w:noProof/>
              </w:rPr>
              <w:t>6.2.</w:t>
            </w:r>
            <w:r w:rsidR="00240AE6">
              <w:rPr>
                <w:rFonts w:asciiTheme="minorHAnsi" w:hAnsiTheme="minorHAnsi" w:eastAsiaTheme="minorEastAsia"/>
                <w:noProof/>
                <w:color w:val="auto"/>
                <w:sz w:val="22"/>
                <w:szCs w:val="22"/>
                <w:lang w:eastAsia="fr-FR"/>
              </w:rPr>
              <w:tab/>
            </w:r>
            <w:r w:rsidRPr="00D25004" w:rsidR="00240AE6">
              <w:rPr>
                <w:rStyle w:val="Hyperlink"/>
                <w:noProof/>
              </w:rPr>
              <w:t>Le Volet 1 du Pilier 4 – Lutte contre les Violences Sexuelles – LVSI</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_Toc113791280 \h </w:instrText>
            </w:r>
            <w:r w:rsidR="00240AE6">
              <w:rPr>
                <w:noProof/>
                <w:webHidden/>
              </w:rPr>
            </w:r>
            <w:r w:rsidR="00240AE6">
              <w:rPr>
                <w:noProof/>
                <w:webHidden/>
              </w:rPr>
              <w:fldChar w:fldCharType="separate"/>
            </w:r>
            <w:r w:rsidR="00C503DF">
              <w:rPr>
                <w:noProof/>
                <w:webHidden/>
              </w:rPr>
              <w:t>27</w:t>
            </w:r>
            <w:r w:rsidR="00240AE6">
              <w:rPr>
                <w:noProof/>
                <w:webHidden/>
              </w:rPr>
              <w:fldChar w:fldCharType="end"/>
            </w:r>
          </w:hyperlink>
        </w:p>
        <w:p w:rsidR="00240AE6" w:rsidRDefault="00DC6CD5" w14:paraId="5A076FDA" w14:textId="2B3C22F6">
          <w:pPr>
            <w:pStyle w:val="TOC2"/>
            <w:rPr>
              <w:rFonts w:asciiTheme="minorHAnsi" w:hAnsiTheme="minorHAnsi" w:eastAsiaTheme="minorEastAsia"/>
              <w:noProof/>
              <w:color w:val="auto"/>
              <w:sz w:val="22"/>
              <w:szCs w:val="22"/>
              <w:lang w:eastAsia="fr-FR"/>
            </w:rPr>
          </w:pPr>
          <w:hyperlink w:history="1" w:anchor="_Toc113791281">
            <w:r w:rsidRPr="00D25004" w:rsidR="00240AE6">
              <w:rPr>
                <w:rStyle w:val="Hyperlink"/>
                <w:noProof/>
              </w:rPr>
              <w:t>6.3.</w:t>
            </w:r>
            <w:r w:rsidR="00240AE6">
              <w:rPr>
                <w:rFonts w:asciiTheme="minorHAnsi" w:hAnsiTheme="minorHAnsi" w:eastAsiaTheme="minorEastAsia"/>
                <w:noProof/>
                <w:color w:val="auto"/>
                <w:sz w:val="22"/>
                <w:szCs w:val="22"/>
                <w:lang w:eastAsia="fr-FR"/>
              </w:rPr>
              <w:tab/>
            </w:r>
            <w:r w:rsidRPr="00D25004" w:rsidR="00240AE6">
              <w:rPr>
                <w:rStyle w:val="Hyperlink"/>
                <w:noProof/>
              </w:rPr>
              <w:t>Le Volet 2 du Pilier 4 – Participation citoyenne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_Toc113791281 \h </w:instrText>
            </w:r>
            <w:r w:rsidR="00240AE6">
              <w:rPr>
                <w:noProof/>
                <w:webHidden/>
              </w:rPr>
            </w:r>
            <w:r w:rsidR="00240AE6">
              <w:rPr>
                <w:noProof/>
                <w:webHidden/>
              </w:rPr>
              <w:fldChar w:fldCharType="separate"/>
            </w:r>
            <w:r w:rsidR="00C503DF">
              <w:rPr>
                <w:noProof/>
                <w:webHidden/>
              </w:rPr>
              <w:t>28</w:t>
            </w:r>
            <w:r w:rsidR="00240AE6">
              <w:rPr>
                <w:noProof/>
                <w:webHidden/>
              </w:rPr>
              <w:fldChar w:fldCharType="end"/>
            </w:r>
          </w:hyperlink>
        </w:p>
        <w:p w:rsidR="00240AE6" w:rsidRDefault="00DC6CD5" w14:paraId="6A5AE37F" w14:textId="1148DF52">
          <w:pPr>
            <w:pStyle w:val="TOC2"/>
            <w:rPr>
              <w:rFonts w:asciiTheme="minorHAnsi" w:hAnsiTheme="minorHAnsi" w:eastAsiaTheme="minorEastAsia"/>
              <w:noProof/>
              <w:color w:val="auto"/>
              <w:sz w:val="22"/>
              <w:szCs w:val="22"/>
              <w:lang w:eastAsia="fr-FR"/>
            </w:rPr>
          </w:pPr>
          <w:hyperlink w:history="1" w:anchor="_Toc113791282">
            <w:r w:rsidRPr="00D25004" w:rsidR="00240AE6">
              <w:rPr>
                <w:rStyle w:val="Hyperlink"/>
                <w:noProof/>
              </w:rPr>
              <w:t>6.4.</w:t>
            </w:r>
            <w:r w:rsidR="00240AE6">
              <w:rPr>
                <w:rFonts w:asciiTheme="minorHAnsi" w:hAnsiTheme="minorHAnsi" w:eastAsiaTheme="minorEastAsia"/>
                <w:noProof/>
                <w:color w:val="auto"/>
                <w:sz w:val="22"/>
                <w:szCs w:val="22"/>
                <w:lang w:eastAsia="fr-FR"/>
              </w:rPr>
              <w:tab/>
            </w:r>
            <w:r w:rsidRPr="00D25004" w:rsidR="00240AE6">
              <w:rPr>
                <w:rStyle w:val="Hyperlink"/>
                <w:noProof/>
              </w:rPr>
              <w:t>Le Volet 3 du Pilier 4 – Gouvernance financière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_Toc113791282 \h </w:instrText>
            </w:r>
            <w:r w:rsidR="00240AE6">
              <w:rPr>
                <w:noProof/>
                <w:webHidden/>
              </w:rPr>
            </w:r>
            <w:r w:rsidR="00240AE6">
              <w:rPr>
                <w:noProof/>
                <w:webHidden/>
              </w:rPr>
              <w:fldChar w:fldCharType="separate"/>
            </w:r>
            <w:r w:rsidR="00C503DF">
              <w:rPr>
                <w:noProof/>
                <w:webHidden/>
              </w:rPr>
              <w:t>29</w:t>
            </w:r>
            <w:r w:rsidR="00240AE6">
              <w:rPr>
                <w:noProof/>
                <w:webHidden/>
              </w:rPr>
              <w:fldChar w:fldCharType="end"/>
            </w:r>
          </w:hyperlink>
        </w:p>
        <w:p w:rsidR="00240AE6" w:rsidRDefault="00DC6CD5" w14:paraId="3BD66F28" w14:textId="6742B181">
          <w:pPr>
            <w:pStyle w:val="TOC2"/>
            <w:rPr>
              <w:rFonts w:asciiTheme="minorHAnsi" w:hAnsiTheme="minorHAnsi" w:eastAsiaTheme="minorEastAsia"/>
              <w:noProof/>
              <w:color w:val="auto"/>
              <w:sz w:val="22"/>
              <w:szCs w:val="22"/>
              <w:lang w:eastAsia="fr-FR"/>
            </w:rPr>
          </w:pPr>
          <w:hyperlink w:history="1" w:anchor="_Toc113791283">
            <w:r w:rsidRPr="00D25004" w:rsidR="00240AE6">
              <w:rPr>
                <w:rStyle w:val="Hyperlink"/>
                <w:noProof/>
              </w:rPr>
              <w:t>6.5.</w:t>
            </w:r>
            <w:r w:rsidR="00240AE6">
              <w:rPr>
                <w:rFonts w:asciiTheme="minorHAnsi" w:hAnsiTheme="minorHAnsi" w:eastAsiaTheme="minorEastAsia"/>
                <w:noProof/>
                <w:color w:val="auto"/>
                <w:sz w:val="22"/>
                <w:szCs w:val="22"/>
                <w:lang w:eastAsia="fr-FR"/>
              </w:rPr>
              <w:tab/>
            </w:r>
            <w:r w:rsidRPr="00D25004" w:rsidR="00240AE6">
              <w:rPr>
                <w:rStyle w:val="Hyperlink"/>
                <w:noProof/>
              </w:rPr>
              <w:t>Le Volet 4 du Pilier 4 – L’appui institutionnel au niveau central et provincial</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_Toc113791283 \h </w:instrText>
            </w:r>
            <w:r w:rsidR="00240AE6">
              <w:rPr>
                <w:noProof/>
                <w:webHidden/>
              </w:rPr>
            </w:r>
            <w:r w:rsidR="00240AE6">
              <w:rPr>
                <w:noProof/>
                <w:webHidden/>
              </w:rPr>
              <w:fldChar w:fldCharType="separate"/>
            </w:r>
            <w:r w:rsidR="00C503DF">
              <w:rPr>
                <w:noProof/>
                <w:webHidden/>
              </w:rPr>
              <w:t>29</w:t>
            </w:r>
            <w:r w:rsidR="00240AE6">
              <w:rPr>
                <w:noProof/>
                <w:webHidden/>
              </w:rPr>
              <w:fldChar w:fldCharType="end"/>
            </w:r>
          </w:hyperlink>
        </w:p>
        <w:p w:rsidR="00240AE6" w:rsidRDefault="00DC6CD5" w14:paraId="2C731A37" w14:textId="1EE9B535">
          <w:pPr>
            <w:pStyle w:val="TOC1"/>
            <w:rPr>
              <w:rFonts w:asciiTheme="minorHAnsi" w:hAnsiTheme="minorHAnsi" w:eastAsiaTheme="minorEastAsia"/>
              <w:b w:val="0"/>
              <w:bCs w:val="0"/>
              <w:noProof/>
              <w:color w:val="auto"/>
              <w:sz w:val="22"/>
              <w:szCs w:val="22"/>
              <w:lang w:eastAsia="fr-FR"/>
            </w:rPr>
          </w:pPr>
          <w:hyperlink w:history="1" w:anchor="_Toc113791284">
            <w:r w:rsidRPr="00D25004" w:rsidR="00240AE6">
              <w:rPr>
                <w:rStyle w:val="Hyperlink"/>
                <w:noProof/>
                <w:lang w:val="fr-BE"/>
              </w:rPr>
              <w:t>7.</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La sortie du Maniema</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_Toc113791284 \h </w:instrText>
            </w:r>
            <w:r w:rsidR="00240AE6">
              <w:rPr>
                <w:noProof/>
                <w:webHidden/>
              </w:rPr>
            </w:r>
            <w:r w:rsidR="00240AE6">
              <w:rPr>
                <w:noProof/>
                <w:webHidden/>
              </w:rPr>
              <w:fldChar w:fldCharType="separate"/>
            </w:r>
            <w:r w:rsidR="00C503DF">
              <w:rPr>
                <w:noProof/>
                <w:webHidden/>
              </w:rPr>
              <w:t>32</w:t>
            </w:r>
            <w:r w:rsidR="00240AE6">
              <w:rPr>
                <w:noProof/>
                <w:webHidden/>
              </w:rPr>
              <w:fldChar w:fldCharType="end"/>
            </w:r>
          </w:hyperlink>
        </w:p>
        <w:p w:rsidR="00240AE6" w:rsidRDefault="00DC6CD5" w14:paraId="56C16ACC" w14:textId="5F458FE7">
          <w:pPr>
            <w:pStyle w:val="TOC1"/>
            <w:rPr>
              <w:rFonts w:asciiTheme="minorHAnsi" w:hAnsiTheme="minorHAnsi" w:eastAsiaTheme="minorEastAsia"/>
              <w:b w:val="0"/>
              <w:bCs w:val="0"/>
              <w:noProof/>
              <w:color w:val="auto"/>
              <w:sz w:val="22"/>
              <w:szCs w:val="22"/>
              <w:lang w:eastAsia="fr-FR"/>
            </w:rPr>
          </w:pPr>
          <w:hyperlink w:history="1" w:anchor="_Toc113791285">
            <w:r w:rsidRPr="00D25004" w:rsidR="00240AE6">
              <w:rPr>
                <w:rStyle w:val="Hyperlink"/>
                <w:noProof/>
                <w:lang w:val="fr-BE"/>
              </w:rPr>
              <w:t>8.</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Les thématiques transversales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_Toc113791285 \h </w:instrText>
            </w:r>
            <w:r w:rsidR="00240AE6">
              <w:rPr>
                <w:noProof/>
                <w:webHidden/>
              </w:rPr>
            </w:r>
            <w:r w:rsidR="00240AE6">
              <w:rPr>
                <w:noProof/>
                <w:webHidden/>
              </w:rPr>
              <w:fldChar w:fldCharType="separate"/>
            </w:r>
            <w:r w:rsidR="00C503DF">
              <w:rPr>
                <w:noProof/>
                <w:webHidden/>
              </w:rPr>
              <w:t>32</w:t>
            </w:r>
            <w:r w:rsidR="00240AE6">
              <w:rPr>
                <w:noProof/>
                <w:webHidden/>
              </w:rPr>
              <w:fldChar w:fldCharType="end"/>
            </w:r>
          </w:hyperlink>
        </w:p>
        <w:p w:rsidR="00240AE6" w:rsidRDefault="00DC6CD5" w14:paraId="552B0480" w14:textId="62F726FB">
          <w:pPr>
            <w:pStyle w:val="TOC2"/>
            <w:rPr>
              <w:rFonts w:asciiTheme="minorHAnsi" w:hAnsiTheme="minorHAnsi" w:eastAsiaTheme="minorEastAsia"/>
              <w:noProof/>
              <w:color w:val="auto"/>
              <w:sz w:val="22"/>
              <w:szCs w:val="22"/>
              <w:lang w:eastAsia="fr-FR"/>
            </w:rPr>
          </w:pPr>
          <w:hyperlink w:history="1" w:anchor="_Toc113791286">
            <w:r w:rsidRPr="00D25004" w:rsidR="00240AE6">
              <w:rPr>
                <w:rStyle w:val="Hyperlink"/>
                <w:noProof/>
              </w:rPr>
              <w:t>8.1.</w:t>
            </w:r>
            <w:r w:rsidR="00240AE6">
              <w:rPr>
                <w:rFonts w:asciiTheme="minorHAnsi" w:hAnsiTheme="minorHAnsi" w:eastAsiaTheme="minorEastAsia"/>
                <w:noProof/>
                <w:color w:val="auto"/>
                <w:sz w:val="22"/>
                <w:szCs w:val="22"/>
                <w:lang w:eastAsia="fr-FR"/>
              </w:rPr>
              <w:tab/>
            </w:r>
            <w:r w:rsidRPr="00D25004" w:rsidR="00240AE6">
              <w:rPr>
                <w:rStyle w:val="Hyperlink"/>
                <w:noProof/>
              </w:rPr>
              <w:t>L’approche basée sur les droits humains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_Toc113791286 \h </w:instrText>
            </w:r>
            <w:r w:rsidR="00240AE6">
              <w:rPr>
                <w:noProof/>
                <w:webHidden/>
              </w:rPr>
            </w:r>
            <w:r w:rsidR="00240AE6">
              <w:rPr>
                <w:noProof/>
                <w:webHidden/>
              </w:rPr>
              <w:fldChar w:fldCharType="separate"/>
            </w:r>
            <w:r w:rsidR="00C503DF">
              <w:rPr>
                <w:noProof/>
                <w:webHidden/>
              </w:rPr>
              <w:t>32</w:t>
            </w:r>
            <w:r w:rsidR="00240AE6">
              <w:rPr>
                <w:noProof/>
                <w:webHidden/>
              </w:rPr>
              <w:fldChar w:fldCharType="end"/>
            </w:r>
          </w:hyperlink>
        </w:p>
        <w:p w:rsidR="00240AE6" w:rsidRDefault="00DC6CD5" w14:paraId="6E588E05" w14:textId="7FBA6241">
          <w:pPr>
            <w:pStyle w:val="TOC2"/>
            <w:rPr>
              <w:rFonts w:asciiTheme="minorHAnsi" w:hAnsiTheme="minorHAnsi" w:eastAsiaTheme="minorEastAsia"/>
              <w:noProof/>
              <w:color w:val="auto"/>
              <w:sz w:val="22"/>
              <w:szCs w:val="22"/>
              <w:lang w:eastAsia="fr-FR"/>
            </w:rPr>
          </w:pPr>
          <w:hyperlink w:history="1" w:anchor="_Toc113791287">
            <w:r w:rsidRPr="00D25004" w:rsidR="00240AE6">
              <w:rPr>
                <w:rStyle w:val="Hyperlink"/>
                <w:noProof/>
              </w:rPr>
              <w:t>8.2.</w:t>
            </w:r>
            <w:r w:rsidR="00240AE6">
              <w:rPr>
                <w:rFonts w:asciiTheme="minorHAnsi" w:hAnsiTheme="minorHAnsi" w:eastAsiaTheme="minorEastAsia"/>
                <w:noProof/>
                <w:color w:val="auto"/>
                <w:sz w:val="22"/>
                <w:szCs w:val="22"/>
                <w:lang w:eastAsia="fr-FR"/>
              </w:rPr>
              <w:tab/>
            </w:r>
            <w:r w:rsidRPr="00D25004" w:rsidR="00240AE6">
              <w:rPr>
                <w:rStyle w:val="Hyperlink"/>
                <w:noProof/>
              </w:rPr>
              <w:t>L’approche Genre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_Toc113791287 \h </w:instrText>
            </w:r>
            <w:r w:rsidR="00240AE6">
              <w:rPr>
                <w:noProof/>
                <w:webHidden/>
              </w:rPr>
            </w:r>
            <w:r w:rsidR="00240AE6">
              <w:rPr>
                <w:noProof/>
                <w:webHidden/>
              </w:rPr>
              <w:fldChar w:fldCharType="separate"/>
            </w:r>
            <w:r w:rsidR="00C503DF">
              <w:rPr>
                <w:noProof/>
                <w:webHidden/>
              </w:rPr>
              <w:t>33</w:t>
            </w:r>
            <w:r w:rsidR="00240AE6">
              <w:rPr>
                <w:noProof/>
                <w:webHidden/>
              </w:rPr>
              <w:fldChar w:fldCharType="end"/>
            </w:r>
          </w:hyperlink>
        </w:p>
        <w:p w:rsidR="00240AE6" w:rsidRDefault="00DC6CD5" w14:paraId="564D48C1" w14:textId="515C3F0F">
          <w:pPr>
            <w:pStyle w:val="TOC2"/>
            <w:rPr>
              <w:rFonts w:asciiTheme="minorHAnsi" w:hAnsiTheme="minorHAnsi" w:eastAsiaTheme="minorEastAsia"/>
              <w:noProof/>
              <w:color w:val="auto"/>
              <w:sz w:val="22"/>
              <w:szCs w:val="22"/>
              <w:lang w:eastAsia="fr-FR"/>
            </w:rPr>
          </w:pPr>
          <w:hyperlink w:history="1" w:anchor="_Toc113791288">
            <w:r w:rsidRPr="00D25004" w:rsidR="00240AE6">
              <w:rPr>
                <w:rStyle w:val="Hyperlink"/>
                <w:noProof/>
              </w:rPr>
              <w:t>8.3.</w:t>
            </w:r>
            <w:r w:rsidR="00240AE6">
              <w:rPr>
                <w:rFonts w:asciiTheme="minorHAnsi" w:hAnsiTheme="minorHAnsi" w:eastAsiaTheme="minorEastAsia"/>
                <w:noProof/>
                <w:color w:val="auto"/>
                <w:sz w:val="22"/>
                <w:szCs w:val="22"/>
                <w:lang w:eastAsia="fr-FR"/>
              </w:rPr>
              <w:tab/>
            </w:r>
            <w:r w:rsidRPr="00D25004" w:rsidR="00240AE6">
              <w:rPr>
                <w:rStyle w:val="Hyperlink"/>
                <w:noProof/>
              </w:rPr>
              <w:t>L’environnement</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_Toc113791288 \h </w:instrText>
            </w:r>
            <w:r w:rsidR="00240AE6">
              <w:rPr>
                <w:noProof/>
                <w:webHidden/>
              </w:rPr>
            </w:r>
            <w:r w:rsidR="00240AE6">
              <w:rPr>
                <w:noProof/>
                <w:webHidden/>
              </w:rPr>
              <w:fldChar w:fldCharType="separate"/>
            </w:r>
            <w:r w:rsidR="00C503DF">
              <w:rPr>
                <w:noProof/>
                <w:webHidden/>
              </w:rPr>
              <w:t>36</w:t>
            </w:r>
            <w:r w:rsidR="00240AE6">
              <w:rPr>
                <w:noProof/>
                <w:webHidden/>
              </w:rPr>
              <w:fldChar w:fldCharType="end"/>
            </w:r>
          </w:hyperlink>
        </w:p>
        <w:p w:rsidR="00240AE6" w:rsidRDefault="00DC6CD5" w14:paraId="6DED0687" w14:textId="29F297CA">
          <w:pPr>
            <w:pStyle w:val="TOC2"/>
            <w:rPr>
              <w:rFonts w:asciiTheme="minorHAnsi" w:hAnsiTheme="minorHAnsi" w:eastAsiaTheme="minorEastAsia"/>
              <w:noProof/>
              <w:color w:val="auto"/>
              <w:sz w:val="22"/>
              <w:szCs w:val="22"/>
              <w:lang w:eastAsia="fr-FR"/>
            </w:rPr>
          </w:pPr>
          <w:hyperlink w:history="1" w:anchor="_Toc113791289">
            <w:r w:rsidRPr="00D25004" w:rsidR="00240AE6">
              <w:rPr>
                <w:rStyle w:val="Hyperlink"/>
                <w:noProof/>
              </w:rPr>
              <w:t>8.4.</w:t>
            </w:r>
            <w:r w:rsidR="00240AE6">
              <w:rPr>
                <w:rFonts w:asciiTheme="minorHAnsi" w:hAnsiTheme="minorHAnsi" w:eastAsiaTheme="minorEastAsia"/>
                <w:noProof/>
                <w:color w:val="auto"/>
                <w:sz w:val="22"/>
                <w:szCs w:val="22"/>
                <w:lang w:eastAsia="fr-FR"/>
              </w:rPr>
              <w:tab/>
            </w:r>
            <w:r w:rsidRPr="00D25004" w:rsidR="00240AE6">
              <w:rPr>
                <w:rStyle w:val="Hyperlink"/>
                <w:noProof/>
              </w:rPr>
              <w:t>Les infrastructures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_Toc113791289 \h </w:instrText>
            </w:r>
            <w:r w:rsidR="00240AE6">
              <w:rPr>
                <w:noProof/>
                <w:webHidden/>
              </w:rPr>
            </w:r>
            <w:r w:rsidR="00240AE6">
              <w:rPr>
                <w:noProof/>
                <w:webHidden/>
              </w:rPr>
              <w:fldChar w:fldCharType="separate"/>
            </w:r>
            <w:r w:rsidR="00C503DF">
              <w:rPr>
                <w:noProof/>
                <w:webHidden/>
              </w:rPr>
              <w:t>37</w:t>
            </w:r>
            <w:r w:rsidR="00240AE6">
              <w:rPr>
                <w:noProof/>
                <w:webHidden/>
              </w:rPr>
              <w:fldChar w:fldCharType="end"/>
            </w:r>
          </w:hyperlink>
        </w:p>
        <w:p w:rsidR="00240AE6" w:rsidRDefault="00DC6CD5" w14:paraId="392050E5" w14:textId="106D23FB">
          <w:pPr>
            <w:pStyle w:val="TOC2"/>
            <w:rPr>
              <w:rFonts w:asciiTheme="minorHAnsi" w:hAnsiTheme="minorHAnsi" w:eastAsiaTheme="minorEastAsia"/>
              <w:noProof/>
              <w:color w:val="auto"/>
              <w:sz w:val="22"/>
              <w:szCs w:val="22"/>
              <w:lang w:eastAsia="fr-FR"/>
            </w:rPr>
          </w:pPr>
          <w:hyperlink w:history="1" w:anchor="_Toc113791290">
            <w:r w:rsidRPr="00D25004" w:rsidR="00240AE6">
              <w:rPr>
                <w:rStyle w:val="Hyperlink"/>
                <w:noProof/>
              </w:rPr>
              <w:t>8.5.</w:t>
            </w:r>
            <w:r w:rsidR="00240AE6">
              <w:rPr>
                <w:rFonts w:asciiTheme="minorHAnsi" w:hAnsiTheme="minorHAnsi" w:eastAsiaTheme="minorEastAsia"/>
                <w:noProof/>
                <w:color w:val="auto"/>
                <w:sz w:val="22"/>
                <w:szCs w:val="22"/>
                <w:lang w:eastAsia="fr-FR"/>
              </w:rPr>
              <w:tab/>
            </w:r>
            <w:r w:rsidRPr="00D25004" w:rsidR="00240AE6">
              <w:rPr>
                <w:rStyle w:val="Hyperlink"/>
                <w:noProof/>
              </w:rPr>
              <w:t>La digitalisation</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_Toc113791290 \h </w:instrText>
            </w:r>
            <w:r w:rsidR="00240AE6">
              <w:rPr>
                <w:noProof/>
                <w:webHidden/>
              </w:rPr>
            </w:r>
            <w:r w:rsidR="00240AE6">
              <w:rPr>
                <w:noProof/>
                <w:webHidden/>
              </w:rPr>
              <w:fldChar w:fldCharType="separate"/>
            </w:r>
            <w:r w:rsidR="00C503DF">
              <w:rPr>
                <w:noProof/>
                <w:webHidden/>
              </w:rPr>
              <w:t>39</w:t>
            </w:r>
            <w:r w:rsidR="00240AE6">
              <w:rPr>
                <w:noProof/>
                <w:webHidden/>
              </w:rPr>
              <w:fldChar w:fldCharType="end"/>
            </w:r>
          </w:hyperlink>
        </w:p>
        <w:p w:rsidR="00240AE6" w:rsidRDefault="00DC6CD5" w14:paraId="27CC31BE" w14:textId="096A54DB">
          <w:pPr>
            <w:pStyle w:val="TOC2"/>
            <w:rPr>
              <w:rFonts w:asciiTheme="minorHAnsi" w:hAnsiTheme="minorHAnsi" w:eastAsiaTheme="minorEastAsia"/>
              <w:noProof/>
              <w:color w:val="auto"/>
              <w:sz w:val="22"/>
              <w:szCs w:val="22"/>
              <w:lang w:eastAsia="fr-FR"/>
            </w:rPr>
          </w:pPr>
          <w:hyperlink w:history="1" w:anchor="_Toc113791291">
            <w:r w:rsidRPr="00D25004" w:rsidR="00240AE6">
              <w:rPr>
                <w:rStyle w:val="Hyperlink"/>
                <w:noProof/>
              </w:rPr>
              <w:t>8.6.</w:t>
            </w:r>
            <w:r w:rsidR="00240AE6">
              <w:rPr>
                <w:rFonts w:asciiTheme="minorHAnsi" w:hAnsiTheme="minorHAnsi" w:eastAsiaTheme="minorEastAsia"/>
                <w:noProof/>
                <w:color w:val="auto"/>
                <w:sz w:val="22"/>
                <w:szCs w:val="22"/>
                <w:lang w:eastAsia="fr-FR"/>
              </w:rPr>
              <w:tab/>
            </w:r>
            <w:r w:rsidRPr="00D25004" w:rsidR="00240AE6">
              <w:rPr>
                <w:rStyle w:val="Hyperlink"/>
                <w:noProof/>
              </w:rPr>
              <w:t>Les innovations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_Toc113791291 \h </w:instrText>
            </w:r>
            <w:r w:rsidR="00240AE6">
              <w:rPr>
                <w:noProof/>
                <w:webHidden/>
              </w:rPr>
            </w:r>
            <w:r w:rsidR="00240AE6">
              <w:rPr>
                <w:noProof/>
                <w:webHidden/>
              </w:rPr>
              <w:fldChar w:fldCharType="separate"/>
            </w:r>
            <w:r w:rsidR="00C503DF">
              <w:rPr>
                <w:noProof/>
                <w:webHidden/>
              </w:rPr>
              <w:t>40</w:t>
            </w:r>
            <w:r w:rsidR="00240AE6">
              <w:rPr>
                <w:noProof/>
                <w:webHidden/>
              </w:rPr>
              <w:fldChar w:fldCharType="end"/>
            </w:r>
          </w:hyperlink>
        </w:p>
        <w:p w:rsidR="00240AE6" w:rsidRDefault="00DC6CD5" w14:paraId="5F9D039D" w14:textId="4C9ED266">
          <w:pPr>
            <w:pStyle w:val="TOC1"/>
            <w:rPr>
              <w:rFonts w:asciiTheme="minorHAnsi" w:hAnsiTheme="minorHAnsi" w:eastAsiaTheme="minorEastAsia"/>
              <w:b w:val="0"/>
              <w:bCs w:val="0"/>
              <w:noProof/>
              <w:color w:val="auto"/>
              <w:sz w:val="22"/>
              <w:szCs w:val="22"/>
              <w:lang w:eastAsia="fr-FR"/>
            </w:rPr>
          </w:pPr>
          <w:hyperlink w:history="1" w:anchor="_Toc113791292">
            <w:r w:rsidRPr="00D25004" w:rsidR="00240AE6">
              <w:rPr>
                <w:rStyle w:val="Hyperlink"/>
                <w:noProof/>
                <w:lang w:val="fr-BE"/>
              </w:rPr>
              <w:t>9.</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Les synergies entre piliers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_Toc113791292 \h </w:instrText>
            </w:r>
            <w:r w:rsidR="00240AE6">
              <w:rPr>
                <w:noProof/>
                <w:webHidden/>
              </w:rPr>
            </w:r>
            <w:r w:rsidR="00240AE6">
              <w:rPr>
                <w:noProof/>
                <w:webHidden/>
              </w:rPr>
              <w:fldChar w:fldCharType="separate"/>
            </w:r>
            <w:r w:rsidR="00C503DF">
              <w:rPr>
                <w:noProof/>
                <w:webHidden/>
              </w:rPr>
              <w:t>42</w:t>
            </w:r>
            <w:r w:rsidR="00240AE6">
              <w:rPr>
                <w:noProof/>
                <w:webHidden/>
              </w:rPr>
              <w:fldChar w:fldCharType="end"/>
            </w:r>
          </w:hyperlink>
        </w:p>
        <w:p w:rsidR="00240AE6" w:rsidRDefault="00DC6CD5" w14:paraId="25A083B7" w14:textId="395B7CED">
          <w:pPr>
            <w:pStyle w:val="TOC1"/>
            <w:rPr>
              <w:rFonts w:asciiTheme="minorHAnsi" w:hAnsiTheme="minorHAnsi" w:eastAsiaTheme="minorEastAsia"/>
              <w:b w:val="0"/>
              <w:bCs w:val="0"/>
              <w:noProof/>
              <w:color w:val="auto"/>
              <w:sz w:val="22"/>
              <w:szCs w:val="22"/>
              <w:lang w:eastAsia="fr-FR"/>
            </w:rPr>
          </w:pPr>
          <w:hyperlink w:history="1" w:anchor="_Toc113791293">
            <w:r w:rsidRPr="00D25004" w:rsidR="00240AE6">
              <w:rPr>
                <w:rStyle w:val="Hyperlink"/>
                <w:noProof/>
                <w:lang w:val="fr-BE"/>
              </w:rPr>
              <w:t>10.</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Les ressources financières et les ressources humaines du portefeuille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_Toc113791293 \h </w:instrText>
            </w:r>
            <w:r w:rsidR="00240AE6">
              <w:rPr>
                <w:noProof/>
                <w:webHidden/>
              </w:rPr>
            </w:r>
            <w:r w:rsidR="00240AE6">
              <w:rPr>
                <w:noProof/>
                <w:webHidden/>
              </w:rPr>
              <w:fldChar w:fldCharType="separate"/>
            </w:r>
            <w:r w:rsidR="00C503DF">
              <w:rPr>
                <w:noProof/>
                <w:webHidden/>
              </w:rPr>
              <w:t>44</w:t>
            </w:r>
            <w:r w:rsidR="00240AE6">
              <w:rPr>
                <w:noProof/>
                <w:webHidden/>
              </w:rPr>
              <w:fldChar w:fldCharType="end"/>
            </w:r>
          </w:hyperlink>
        </w:p>
        <w:p w:rsidR="00240AE6" w:rsidRDefault="00DC6CD5" w14:paraId="19E9C99E" w14:textId="3D5BF71D">
          <w:pPr>
            <w:pStyle w:val="TOC2"/>
            <w:rPr>
              <w:rFonts w:asciiTheme="minorHAnsi" w:hAnsiTheme="minorHAnsi" w:eastAsiaTheme="minorEastAsia"/>
              <w:noProof/>
              <w:color w:val="auto"/>
              <w:sz w:val="22"/>
              <w:szCs w:val="22"/>
              <w:lang w:eastAsia="fr-FR"/>
            </w:rPr>
          </w:pPr>
          <w:hyperlink w:history="1" w:anchor="_Toc113791294">
            <w:r w:rsidRPr="00D25004" w:rsidR="00240AE6">
              <w:rPr>
                <w:rStyle w:val="Hyperlink"/>
                <w:noProof/>
              </w:rPr>
              <w:t>10.1.</w:t>
            </w:r>
            <w:r w:rsidR="00240AE6">
              <w:rPr>
                <w:rFonts w:asciiTheme="minorHAnsi" w:hAnsiTheme="minorHAnsi" w:eastAsiaTheme="minorEastAsia"/>
                <w:noProof/>
                <w:color w:val="auto"/>
                <w:sz w:val="22"/>
                <w:szCs w:val="22"/>
                <w:lang w:eastAsia="fr-FR"/>
              </w:rPr>
              <w:tab/>
            </w:r>
            <w:r w:rsidRPr="00D25004" w:rsidR="00240AE6">
              <w:rPr>
                <w:rStyle w:val="Hyperlink"/>
                <w:noProof/>
              </w:rPr>
              <w:t>Les ressources financières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_Toc113791294 \h </w:instrText>
            </w:r>
            <w:r w:rsidR="00240AE6">
              <w:rPr>
                <w:noProof/>
                <w:webHidden/>
              </w:rPr>
            </w:r>
            <w:r w:rsidR="00240AE6">
              <w:rPr>
                <w:noProof/>
                <w:webHidden/>
              </w:rPr>
              <w:fldChar w:fldCharType="separate"/>
            </w:r>
            <w:r w:rsidR="00C503DF">
              <w:rPr>
                <w:noProof/>
                <w:webHidden/>
              </w:rPr>
              <w:t>44</w:t>
            </w:r>
            <w:r w:rsidR="00240AE6">
              <w:rPr>
                <w:noProof/>
                <w:webHidden/>
              </w:rPr>
              <w:fldChar w:fldCharType="end"/>
            </w:r>
          </w:hyperlink>
        </w:p>
        <w:p w:rsidR="00240AE6" w:rsidRDefault="00DC6CD5" w14:paraId="38E86679" w14:textId="5ACEDC9B">
          <w:pPr>
            <w:pStyle w:val="TOC2"/>
            <w:rPr>
              <w:rFonts w:asciiTheme="minorHAnsi" w:hAnsiTheme="minorHAnsi" w:eastAsiaTheme="minorEastAsia"/>
              <w:noProof/>
              <w:color w:val="auto"/>
              <w:sz w:val="22"/>
              <w:szCs w:val="22"/>
              <w:lang w:eastAsia="fr-FR"/>
            </w:rPr>
          </w:pPr>
          <w:hyperlink w:history="1" w:anchor="_Toc113791295">
            <w:r w:rsidRPr="00D25004" w:rsidR="00240AE6">
              <w:rPr>
                <w:rStyle w:val="Hyperlink"/>
                <w:noProof/>
              </w:rPr>
              <w:t>10.2.</w:t>
            </w:r>
            <w:r w:rsidR="00240AE6">
              <w:rPr>
                <w:rFonts w:asciiTheme="minorHAnsi" w:hAnsiTheme="minorHAnsi" w:eastAsiaTheme="minorEastAsia"/>
                <w:noProof/>
                <w:color w:val="auto"/>
                <w:sz w:val="22"/>
                <w:szCs w:val="22"/>
                <w:lang w:eastAsia="fr-FR"/>
              </w:rPr>
              <w:tab/>
            </w:r>
            <w:r w:rsidRPr="00D25004" w:rsidR="00240AE6">
              <w:rPr>
                <w:rStyle w:val="Hyperlink"/>
                <w:noProof/>
              </w:rPr>
              <w:t>Les ressources humaines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_Toc113791295 \h </w:instrText>
            </w:r>
            <w:r w:rsidR="00240AE6">
              <w:rPr>
                <w:noProof/>
                <w:webHidden/>
              </w:rPr>
            </w:r>
            <w:r w:rsidR="00240AE6">
              <w:rPr>
                <w:noProof/>
                <w:webHidden/>
              </w:rPr>
              <w:fldChar w:fldCharType="separate"/>
            </w:r>
            <w:r w:rsidR="00C503DF">
              <w:rPr>
                <w:noProof/>
                <w:webHidden/>
              </w:rPr>
              <w:t>48</w:t>
            </w:r>
            <w:r w:rsidR="00240AE6">
              <w:rPr>
                <w:noProof/>
                <w:webHidden/>
              </w:rPr>
              <w:fldChar w:fldCharType="end"/>
            </w:r>
          </w:hyperlink>
        </w:p>
        <w:p w:rsidR="00240AE6" w:rsidRDefault="00DC6CD5" w14:paraId="46B01303" w14:textId="7A80E909">
          <w:pPr>
            <w:pStyle w:val="TOC1"/>
            <w:rPr>
              <w:rFonts w:asciiTheme="minorHAnsi" w:hAnsiTheme="minorHAnsi" w:eastAsiaTheme="minorEastAsia"/>
              <w:b w:val="0"/>
              <w:bCs w:val="0"/>
              <w:noProof/>
              <w:color w:val="auto"/>
              <w:sz w:val="22"/>
              <w:szCs w:val="22"/>
              <w:lang w:eastAsia="fr-FR"/>
            </w:rPr>
          </w:pPr>
          <w:hyperlink w:history="1" w:anchor="_Toc113791296">
            <w:r w:rsidRPr="00D25004" w:rsidR="00240AE6">
              <w:rPr>
                <w:rStyle w:val="Hyperlink"/>
                <w:noProof/>
                <w:lang w:val="fr-BE"/>
              </w:rPr>
              <w:t>11.</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Les Modalités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_Toc113791296 \h </w:instrText>
            </w:r>
            <w:r w:rsidR="00240AE6">
              <w:rPr>
                <w:noProof/>
                <w:webHidden/>
              </w:rPr>
            </w:r>
            <w:r w:rsidR="00240AE6">
              <w:rPr>
                <w:noProof/>
                <w:webHidden/>
              </w:rPr>
              <w:fldChar w:fldCharType="separate"/>
            </w:r>
            <w:r w:rsidR="00C503DF">
              <w:rPr>
                <w:noProof/>
                <w:webHidden/>
              </w:rPr>
              <w:t>50</w:t>
            </w:r>
            <w:r w:rsidR="00240AE6">
              <w:rPr>
                <w:noProof/>
                <w:webHidden/>
              </w:rPr>
              <w:fldChar w:fldCharType="end"/>
            </w:r>
          </w:hyperlink>
        </w:p>
        <w:p w:rsidR="00240AE6" w:rsidRDefault="00DC6CD5" w14:paraId="6BD638DF" w14:textId="408573C6">
          <w:pPr>
            <w:pStyle w:val="TOC2"/>
            <w:rPr>
              <w:rFonts w:asciiTheme="minorHAnsi" w:hAnsiTheme="minorHAnsi" w:eastAsiaTheme="minorEastAsia"/>
              <w:noProof/>
              <w:color w:val="auto"/>
              <w:sz w:val="22"/>
              <w:szCs w:val="22"/>
              <w:lang w:eastAsia="fr-FR"/>
            </w:rPr>
          </w:pPr>
          <w:hyperlink w:history="1" w:anchor="_Toc113791297">
            <w:r w:rsidRPr="00D25004" w:rsidR="00240AE6">
              <w:rPr>
                <w:rStyle w:val="Hyperlink"/>
                <w:noProof/>
              </w:rPr>
              <w:t>11.1.</w:t>
            </w:r>
            <w:r w:rsidR="00240AE6">
              <w:rPr>
                <w:rFonts w:asciiTheme="minorHAnsi" w:hAnsiTheme="minorHAnsi" w:eastAsiaTheme="minorEastAsia"/>
                <w:noProof/>
                <w:color w:val="auto"/>
                <w:sz w:val="22"/>
                <w:szCs w:val="22"/>
                <w:lang w:eastAsia="fr-FR"/>
              </w:rPr>
              <w:tab/>
            </w:r>
            <w:r w:rsidRPr="00D25004" w:rsidR="00240AE6">
              <w:rPr>
                <w:rStyle w:val="Hyperlink"/>
                <w:noProof/>
              </w:rPr>
              <w:t>Les outils de mise en œuvre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_Toc113791297 \h </w:instrText>
            </w:r>
            <w:r w:rsidR="00240AE6">
              <w:rPr>
                <w:noProof/>
                <w:webHidden/>
              </w:rPr>
            </w:r>
            <w:r w:rsidR="00240AE6">
              <w:rPr>
                <w:noProof/>
                <w:webHidden/>
              </w:rPr>
              <w:fldChar w:fldCharType="separate"/>
            </w:r>
            <w:r w:rsidR="00C503DF">
              <w:rPr>
                <w:noProof/>
                <w:webHidden/>
              </w:rPr>
              <w:t>50</w:t>
            </w:r>
            <w:r w:rsidR="00240AE6">
              <w:rPr>
                <w:noProof/>
                <w:webHidden/>
              </w:rPr>
              <w:fldChar w:fldCharType="end"/>
            </w:r>
          </w:hyperlink>
        </w:p>
        <w:p w:rsidR="00240AE6" w:rsidRDefault="00DC6CD5" w14:paraId="1450BA9A" w14:textId="44B596FD">
          <w:pPr>
            <w:pStyle w:val="TOC2"/>
            <w:rPr>
              <w:rFonts w:asciiTheme="minorHAnsi" w:hAnsiTheme="minorHAnsi" w:eastAsiaTheme="minorEastAsia"/>
              <w:noProof/>
              <w:color w:val="auto"/>
              <w:sz w:val="22"/>
              <w:szCs w:val="22"/>
              <w:lang w:eastAsia="fr-FR"/>
            </w:rPr>
          </w:pPr>
          <w:hyperlink w:history="1" w:anchor="_Toc113791298">
            <w:r w:rsidRPr="00D25004" w:rsidR="00240AE6">
              <w:rPr>
                <w:rStyle w:val="Hyperlink"/>
                <w:noProof/>
              </w:rPr>
              <w:t>11.2.</w:t>
            </w:r>
            <w:r w:rsidR="00240AE6">
              <w:rPr>
                <w:rFonts w:asciiTheme="minorHAnsi" w:hAnsiTheme="minorHAnsi" w:eastAsiaTheme="minorEastAsia"/>
                <w:noProof/>
                <w:color w:val="auto"/>
                <w:sz w:val="22"/>
                <w:szCs w:val="22"/>
                <w:lang w:eastAsia="fr-FR"/>
              </w:rPr>
              <w:tab/>
            </w:r>
            <w:r w:rsidRPr="00D25004" w:rsidR="00240AE6">
              <w:rPr>
                <w:rStyle w:val="Hyperlink"/>
                <w:noProof/>
              </w:rPr>
              <w:t>Les primes aux agents du secteur public</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_Toc113791298 \h </w:instrText>
            </w:r>
            <w:r w:rsidR="00240AE6">
              <w:rPr>
                <w:noProof/>
                <w:webHidden/>
              </w:rPr>
            </w:r>
            <w:r w:rsidR="00240AE6">
              <w:rPr>
                <w:noProof/>
                <w:webHidden/>
              </w:rPr>
              <w:fldChar w:fldCharType="separate"/>
            </w:r>
            <w:r w:rsidR="00C503DF">
              <w:rPr>
                <w:noProof/>
                <w:webHidden/>
              </w:rPr>
              <w:t>50</w:t>
            </w:r>
            <w:r w:rsidR="00240AE6">
              <w:rPr>
                <w:noProof/>
                <w:webHidden/>
              </w:rPr>
              <w:fldChar w:fldCharType="end"/>
            </w:r>
          </w:hyperlink>
        </w:p>
        <w:p w:rsidR="00240AE6" w:rsidRDefault="00DC6CD5" w14:paraId="78135586" w14:textId="72758D91">
          <w:pPr>
            <w:pStyle w:val="TOC2"/>
            <w:rPr>
              <w:rFonts w:asciiTheme="minorHAnsi" w:hAnsiTheme="minorHAnsi" w:eastAsiaTheme="minorEastAsia"/>
              <w:noProof/>
              <w:color w:val="auto"/>
              <w:sz w:val="22"/>
              <w:szCs w:val="22"/>
              <w:lang w:eastAsia="fr-FR"/>
            </w:rPr>
          </w:pPr>
          <w:hyperlink w:history="1" w:anchor="_Toc113791299">
            <w:r w:rsidRPr="00D25004" w:rsidR="00240AE6">
              <w:rPr>
                <w:rStyle w:val="Hyperlink"/>
                <w:noProof/>
              </w:rPr>
              <w:t>11.3.</w:t>
            </w:r>
            <w:r w:rsidR="00240AE6">
              <w:rPr>
                <w:rFonts w:asciiTheme="minorHAnsi" w:hAnsiTheme="minorHAnsi" w:eastAsiaTheme="minorEastAsia"/>
                <w:noProof/>
                <w:color w:val="auto"/>
                <w:sz w:val="22"/>
                <w:szCs w:val="22"/>
                <w:lang w:eastAsia="fr-FR"/>
              </w:rPr>
              <w:tab/>
            </w:r>
            <w:r w:rsidRPr="00D25004" w:rsidR="00240AE6">
              <w:rPr>
                <w:rStyle w:val="Hyperlink"/>
                <w:noProof/>
              </w:rPr>
              <w:t>La gouvernance du portefeuille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_Toc113791299 \h </w:instrText>
            </w:r>
            <w:r w:rsidR="00240AE6">
              <w:rPr>
                <w:noProof/>
                <w:webHidden/>
              </w:rPr>
            </w:r>
            <w:r w:rsidR="00240AE6">
              <w:rPr>
                <w:noProof/>
                <w:webHidden/>
              </w:rPr>
              <w:fldChar w:fldCharType="separate"/>
            </w:r>
            <w:r w:rsidR="00C503DF">
              <w:rPr>
                <w:noProof/>
                <w:webHidden/>
              </w:rPr>
              <w:t>51</w:t>
            </w:r>
            <w:r w:rsidR="00240AE6">
              <w:rPr>
                <w:noProof/>
                <w:webHidden/>
              </w:rPr>
              <w:fldChar w:fldCharType="end"/>
            </w:r>
          </w:hyperlink>
        </w:p>
        <w:p w:rsidR="00240AE6" w:rsidRDefault="00DC6CD5" w14:paraId="18C4DCA2" w14:textId="74BF1F3E">
          <w:pPr>
            <w:pStyle w:val="TOC2"/>
            <w:rPr>
              <w:rFonts w:asciiTheme="minorHAnsi" w:hAnsiTheme="minorHAnsi" w:eastAsiaTheme="minorEastAsia"/>
              <w:noProof/>
              <w:color w:val="auto"/>
              <w:sz w:val="22"/>
              <w:szCs w:val="22"/>
              <w:lang w:eastAsia="fr-FR"/>
            </w:rPr>
          </w:pPr>
          <w:hyperlink w:history="1" w:anchor="_Toc113791300">
            <w:r w:rsidRPr="00D25004" w:rsidR="00240AE6">
              <w:rPr>
                <w:rStyle w:val="Hyperlink"/>
                <w:noProof/>
              </w:rPr>
              <w:t>11.4.</w:t>
            </w:r>
            <w:r w:rsidR="00240AE6">
              <w:rPr>
                <w:rFonts w:asciiTheme="minorHAnsi" w:hAnsiTheme="minorHAnsi" w:eastAsiaTheme="minorEastAsia"/>
                <w:noProof/>
                <w:color w:val="auto"/>
                <w:sz w:val="22"/>
                <w:szCs w:val="22"/>
                <w:lang w:eastAsia="fr-FR"/>
              </w:rPr>
              <w:tab/>
            </w:r>
            <w:r w:rsidRPr="00D25004" w:rsidR="00240AE6">
              <w:rPr>
                <w:rStyle w:val="Hyperlink"/>
                <w:noProof/>
              </w:rPr>
              <w:t>Le suivi, l’évaluation, la capitalisation et l’assurance qualité</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_Toc113791300 \h </w:instrText>
            </w:r>
            <w:r w:rsidR="00240AE6">
              <w:rPr>
                <w:noProof/>
                <w:webHidden/>
              </w:rPr>
            </w:r>
            <w:r w:rsidR="00240AE6">
              <w:rPr>
                <w:noProof/>
                <w:webHidden/>
              </w:rPr>
              <w:fldChar w:fldCharType="separate"/>
            </w:r>
            <w:r w:rsidR="00C503DF">
              <w:rPr>
                <w:noProof/>
                <w:webHidden/>
              </w:rPr>
              <w:t>54</w:t>
            </w:r>
            <w:r w:rsidR="00240AE6">
              <w:rPr>
                <w:noProof/>
                <w:webHidden/>
              </w:rPr>
              <w:fldChar w:fldCharType="end"/>
            </w:r>
          </w:hyperlink>
        </w:p>
        <w:p w:rsidR="00240AE6" w:rsidRDefault="00DC6CD5" w14:paraId="5350FC81" w14:textId="26F081BB">
          <w:pPr>
            <w:pStyle w:val="TOC2"/>
            <w:rPr>
              <w:rFonts w:asciiTheme="minorHAnsi" w:hAnsiTheme="minorHAnsi" w:eastAsiaTheme="minorEastAsia"/>
              <w:noProof/>
              <w:color w:val="auto"/>
              <w:sz w:val="22"/>
              <w:szCs w:val="22"/>
              <w:lang w:eastAsia="fr-FR"/>
            </w:rPr>
          </w:pPr>
          <w:hyperlink w:history="1" w:anchor="_Toc113791301">
            <w:r w:rsidRPr="00D25004" w:rsidR="00240AE6">
              <w:rPr>
                <w:rStyle w:val="Hyperlink"/>
                <w:noProof/>
              </w:rPr>
              <w:t>11.5.</w:t>
            </w:r>
            <w:r w:rsidR="00240AE6">
              <w:rPr>
                <w:rFonts w:asciiTheme="minorHAnsi" w:hAnsiTheme="minorHAnsi" w:eastAsiaTheme="minorEastAsia"/>
                <w:noProof/>
                <w:color w:val="auto"/>
                <w:sz w:val="22"/>
                <w:szCs w:val="22"/>
                <w:lang w:eastAsia="fr-FR"/>
              </w:rPr>
              <w:tab/>
            </w:r>
            <w:r w:rsidRPr="00D25004" w:rsidR="00240AE6">
              <w:rPr>
                <w:rStyle w:val="Hyperlink"/>
                <w:noProof/>
              </w:rPr>
              <w:t>Les audits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_Toc113791301 \h </w:instrText>
            </w:r>
            <w:r w:rsidR="00240AE6">
              <w:rPr>
                <w:noProof/>
                <w:webHidden/>
              </w:rPr>
            </w:r>
            <w:r w:rsidR="00240AE6">
              <w:rPr>
                <w:noProof/>
                <w:webHidden/>
              </w:rPr>
              <w:fldChar w:fldCharType="separate"/>
            </w:r>
            <w:r w:rsidR="00C503DF">
              <w:rPr>
                <w:noProof/>
                <w:webHidden/>
              </w:rPr>
              <w:t>56</w:t>
            </w:r>
            <w:r w:rsidR="00240AE6">
              <w:rPr>
                <w:noProof/>
                <w:webHidden/>
              </w:rPr>
              <w:fldChar w:fldCharType="end"/>
            </w:r>
          </w:hyperlink>
        </w:p>
        <w:p w:rsidR="00240AE6" w:rsidRDefault="00DC6CD5" w14:paraId="64F3CFE8" w14:textId="66532199">
          <w:pPr>
            <w:pStyle w:val="TOC2"/>
            <w:rPr>
              <w:rFonts w:asciiTheme="minorHAnsi" w:hAnsiTheme="minorHAnsi" w:eastAsiaTheme="minorEastAsia"/>
              <w:noProof/>
              <w:color w:val="auto"/>
              <w:sz w:val="22"/>
              <w:szCs w:val="22"/>
              <w:lang w:eastAsia="fr-FR"/>
            </w:rPr>
          </w:pPr>
          <w:hyperlink w:history="1" w:anchor="_Toc113791302">
            <w:r w:rsidRPr="00D25004" w:rsidR="00240AE6">
              <w:rPr>
                <w:rStyle w:val="Hyperlink"/>
                <w:noProof/>
              </w:rPr>
              <w:t>11.6.</w:t>
            </w:r>
            <w:r w:rsidR="00240AE6">
              <w:rPr>
                <w:rFonts w:asciiTheme="minorHAnsi" w:hAnsiTheme="minorHAnsi" w:eastAsiaTheme="minorEastAsia"/>
                <w:noProof/>
                <w:color w:val="auto"/>
                <w:sz w:val="22"/>
                <w:szCs w:val="22"/>
                <w:lang w:eastAsia="fr-FR"/>
              </w:rPr>
              <w:tab/>
            </w:r>
            <w:r w:rsidRPr="00D25004" w:rsidR="00240AE6">
              <w:rPr>
                <w:rStyle w:val="Hyperlink"/>
                <w:noProof/>
              </w:rPr>
              <w:t>La modification du portefeuille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_Toc113791302 \h </w:instrText>
            </w:r>
            <w:r w:rsidR="00240AE6">
              <w:rPr>
                <w:noProof/>
                <w:webHidden/>
              </w:rPr>
            </w:r>
            <w:r w:rsidR="00240AE6">
              <w:rPr>
                <w:noProof/>
                <w:webHidden/>
              </w:rPr>
              <w:fldChar w:fldCharType="separate"/>
            </w:r>
            <w:r w:rsidR="00C503DF">
              <w:rPr>
                <w:noProof/>
                <w:webHidden/>
              </w:rPr>
              <w:t>56</w:t>
            </w:r>
            <w:r w:rsidR="00240AE6">
              <w:rPr>
                <w:noProof/>
                <w:webHidden/>
              </w:rPr>
              <w:fldChar w:fldCharType="end"/>
            </w:r>
          </w:hyperlink>
        </w:p>
        <w:p w:rsidR="00240AE6" w:rsidRDefault="00DC6CD5" w14:paraId="787BD876" w14:textId="1F2DD38B">
          <w:pPr>
            <w:pStyle w:val="TOC1"/>
            <w:rPr>
              <w:rFonts w:asciiTheme="minorHAnsi" w:hAnsiTheme="minorHAnsi" w:eastAsiaTheme="minorEastAsia"/>
              <w:b w:val="0"/>
              <w:bCs w:val="0"/>
              <w:noProof/>
              <w:color w:val="auto"/>
              <w:sz w:val="22"/>
              <w:szCs w:val="22"/>
              <w:lang w:eastAsia="fr-FR"/>
            </w:rPr>
          </w:pPr>
          <w:hyperlink w:history="1" w:anchor="_Toc113791303">
            <w:r w:rsidRPr="00D25004" w:rsidR="00240AE6">
              <w:rPr>
                <w:rStyle w:val="Hyperlink"/>
                <w:noProof/>
                <w:lang w:val="fr-BE"/>
              </w:rPr>
              <w:t>12.</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La durée de mise en œuvre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_Toc113791303 \h </w:instrText>
            </w:r>
            <w:r w:rsidR="00240AE6">
              <w:rPr>
                <w:noProof/>
                <w:webHidden/>
              </w:rPr>
            </w:r>
            <w:r w:rsidR="00240AE6">
              <w:rPr>
                <w:noProof/>
                <w:webHidden/>
              </w:rPr>
              <w:fldChar w:fldCharType="separate"/>
            </w:r>
            <w:r w:rsidR="00C503DF">
              <w:rPr>
                <w:noProof/>
                <w:webHidden/>
              </w:rPr>
              <w:t>58</w:t>
            </w:r>
            <w:r w:rsidR="00240AE6">
              <w:rPr>
                <w:noProof/>
                <w:webHidden/>
              </w:rPr>
              <w:fldChar w:fldCharType="end"/>
            </w:r>
          </w:hyperlink>
        </w:p>
        <w:p w:rsidR="00240AE6" w:rsidRDefault="00DC6CD5" w14:paraId="422C1743" w14:textId="2EBE4606">
          <w:pPr>
            <w:pStyle w:val="TOC2"/>
            <w:rPr>
              <w:rFonts w:asciiTheme="minorHAnsi" w:hAnsiTheme="minorHAnsi" w:eastAsiaTheme="minorEastAsia"/>
              <w:noProof/>
              <w:color w:val="auto"/>
              <w:sz w:val="22"/>
              <w:szCs w:val="22"/>
              <w:lang w:eastAsia="fr-FR"/>
            </w:rPr>
          </w:pPr>
          <w:hyperlink w:history="1" w:anchor="_Toc113791304">
            <w:r w:rsidRPr="00D25004" w:rsidR="00240AE6">
              <w:rPr>
                <w:rStyle w:val="Hyperlink"/>
                <w:noProof/>
              </w:rPr>
              <w:t>12.1.</w:t>
            </w:r>
            <w:r w:rsidR="00240AE6">
              <w:rPr>
                <w:rFonts w:asciiTheme="minorHAnsi" w:hAnsiTheme="minorHAnsi" w:eastAsiaTheme="minorEastAsia"/>
                <w:noProof/>
                <w:color w:val="auto"/>
                <w:sz w:val="22"/>
                <w:szCs w:val="22"/>
                <w:lang w:eastAsia="fr-FR"/>
              </w:rPr>
              <w:tab/>
            </w:r>
            <w:r w:rsidRPr="00D25004" w:rsidR="00240AE6">
              <w:rPr>
                <w:rStyle w:val="Hyperlink"/>
                <w:noProof/>
              </w:rPr>
              <w:t>La préparation</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_Toc113791304 \h </w:instrText>
            </w:r>
            <w:r w:rsidR="00240AE6">
              <w:rPr>
                <w:noProof/>
                <w:webHidden/>
              </w:rPr>
            </w:r>
            <w:r w:rsidR="00240AE6">
              <w:rPr>
                <w:noProof/>
                <w:webHidden/>
              </w:rPr>
              <w:fldChar w:fldCharType="separate"/>
            </w:r>
            <w:r w:rsidR="00C503DF">
              <w:rPr>
                <w:noProof/>
                <w:webHidden/>
              </w:rPr>
              <w:t>58</w:t>
            </w:r>
            <w:r w:rsidR="00240AE6">
              <w:rPr>
                <w:noProof/>
                <w:webHidden/>
              </w:rPr>
              <w:fldChar w:fldCharType="end"/>
            </w:r>
          </w:hyperlink>
        </w:p>
        <w:p w:rsidR="00240AE6" w:rsidRDefault="00DC6CD5" w14:paraId="30852A80" w14:textId="60548AD9">
          <w:pPr>
            <w:pStyle w:val="TOC2"/>
            <w:rPr>
              <w:rFonts w:asciiTheme="minorHAnsi" w:hAnsiTheme="minorHAnsi" w:eastAsiaTheme="minorEastAsia"/>
              <w:noProof/>
              <w:color w:val="auto"/>
              <w:sz w:val="22"/>
              <w:szCs w:val="22"/>
              <w:lang w:eastAsia="fr-FR"/>
            </w:rPr>
          </w:pPr>
          <w:hyperlink w:history="1" w:anchor="_Toc113791305">
            <w:r w:rsidRPr="00D25004" w:rsidR="00240AE6">
              <w:rPr>
                <w:rStyle w:val="Hyperlink"/>
                <w:noProof/>
              </w:rPr>
              <w:t>12.2.</w:t>
            </w:r>
            <w:r w:rsidR="00240AE6">
              <w:rPr>
                <w:rFonts w:asciiTheme="minorHAnsi" w:hAnsiTheme="minorHAnsi" w:eastAsiaTheme="minorEastAsia"/>
                <w:noProof/>
                <w:color w:val="auto"/>
                <w:sz w:val="22"/>
                <w:szCs w:val="22"/>
                <w:lang w:eastAsia="fr-FR"/>
              </w:rPr>
              <w:tab/>
            </w:r>
            <w:r w:rsidRPr="00D25004" w:rsidR="00240AE6">
              <w:rPr>
                <w:rStyle w:val="Hyperlink"/>
                <w:noProof/>
              </w:rPr>
              <w:t>L’exécution</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_Toc113791305 \h </w:instrText>
            </w:r>
            <w:r w:rsidR="00240AE6">
              <w:rPr>
                <w:noProof/>
                <w:webHidden/>
              </w:rPr>
            </w:r>
            <w:r w:rsidR="00240AE6">
              <w:rPr>
                <w:noProof/>
                <w:webHidden/>
              </w:rPr>
              <w:fldChar w:fldCharType="separate"/>
            </w:r>
            <w:r w:rsidR="00C503DF">
              <w:rPr>
                <w:noProof/>
                <w:webHidden/>
              </w:rPr>
              <w:t>59</w:t>
            </w:r>
            <w:r w:rsidR="00240AE6">
              <w:rPr>
                <w:noProof/>
                <w:webHidden/>
              </w:rPr>
              <w:fldChar w:fldCharType="end"/>
            </w:r>
          </w:hyperlink>
        </w:p>
        <w:p w:rsidR="00240AE6" w:rsidRDefault="00DC6CD5" w14:paraId="7FBC3D13" w14:textId="3D55E46D">
          <w:pPr>
            <w:pStyle w:val="TOC2"/>
            <w:rPr>
              <w:rFonts w:asciiTheme="minorHAnsi" w:hAnsiTheme="minorHAnsi" w:eastAsiaTheme="minorEastAsia"/>
              <w:noProof/>
              <w:color w:val="auto"/>
              <w:sz w:val="22"/>
              <w:szCs w:val="22"/>
              <w:lang w:eastAsia="fr-FR"/>
            </w:rPr>
          </w:pPr>
          <w:hyperlink w:history="1" w:anchor="_Toc113791306">
            <w:r w:rsidRPr="00D25004" w:rsidR="00240AE6">
              <w:rPr>
                <w:rStyle w:val="Hyperlink"/>
                <w:noProof/>
              </w:rPr>
              <w:t>12.3.</w:t>
            </w:r>
            <w:r w:rsidR="00240AE6">
              <w:rPr>
                <w:rFonts w:asciiTheme="minorHAnsi" w:hAnsiTheme="minorHAnsi" w:eastAsiaTheme="minorEastAsia"/>
                <w:noProof/>
                <w:color w:val="auto"/>
                <w:sz w:val="22"/>
                <w:szCs w:val="22"/>
                <w:lang w:eastAsia="fr-FR"/>
              </w:rPr>
              <w:tab/>
            </w:r>
            <w:r w:rsidRPr="00D25004" w:rsidR="00240AE6">
              <w:rPr>
                <w:rStyle w:val="Hyperlink"/>
                <w:noProof/>
              </w:rPr>
              <w:t>La clôture administrative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_Toc113791306 \h </w:instrText>
            </w:r>
            <w:r w:rsidR="00240AE6">
              <w:rPr>
                <w:noProof/>
                <w:webHidden/>
              </w:rPr>
            </w:r>
            <w:r w:rsidR="00240AE6">
              <w:rPr>
                <w:noProof/>
                <w:webHidden/>
              </w:rPr>
              <w:fldChar w:fldCharType="separate"/>
            </w:r>
            <w:r w:rsidR="00C503DF">
              <w:rPr>
                <w:noProof/>
                <w:webHidden/>
              </w:rPr>
              <w:t>59</w:t>
            </w:r>
            <w:r w:rsidR="00240AE6">
              <w:rPr>
                <w:noProof/>
                <w:webHidden/>
              </w:rPr>
              <w:fldChar w:fldCharType="end"/>
            </w:r>
          </w:hyperlink>
        </w:p>
        <w:p w:rsidR="00240AE6" w:rsidRDefault="00DC6CD5" w14:paraId="737FF42A" w14:textId="77927010">
          <w:pPr>
            <w:pStyle w:val="TOC1"/>
            <w:rPr>
              <w:rFonts w:asciiTheme="minorHAnsi" w:hAnsiTheme="minorHAnsi" w:eastAsiaTheme="minorEastAsia"/>
              <w:b w:val="0"/>
              <w:bCs w:val="0"/>
              <w:noProof/>
              <w:color w:val="auto"/>
              <w:sz w:val="22"/>
              <w:szCs w:val="22"/>
              <w:lang w:eastAsia="fr-FR"/>
            </w:rPr>
          </w:pPr>
          <w:hyperlink w:history="1" w:anchor="_Toc113791307">
            <w:r w:rsidRPr="00D25004" w:rsidR="00240AE6">
              <w:rPr>
                <w:rStyle w:val="Hyperlink"/>
                <w:noProof/>
                <w:lang w:val="fr-BE"/>
              </w:rPr>
              <w:t>13.</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L’analyse des risques et l’analyse FRAME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_Toc113791307 \h </w:instrText>
            </w:r>
            <w:r w:rsidR="00240AE6">
              <w:rPr>
                <w:noProof/>
                <w:webHidden/>
              </w:rPr>
            </w:r>
            <w:r w:rsidR="00240AE6">
              <w:rPr>
                <w:noProof/>
                <w:webHidden/>
              </w:rPr>
              <w:fldChar w:fldCharType="separate"/>
            </w:r>
            <w:r w:rsidR="00C503DF">
              <w:rPr>
                <w:noProof/>
                <w:webHidden/>
              </w:rPr>
              <w:t>60</w:t>
            </w:r>
            <w:r w:rsidR="00240AE6">
              <w:rPr>
                <w:noProof/>
                <w:webHidden/>
              </w:rPr>
              <w:fldChar w:fldCharType="end"/>
            </w:r>
          </w:hyperlink>
        </w:p>
        <w:p w:rsidR="00240AE6" w:rsidRDefault="00DC6CD5" w14:paraId="0EC6EF9D" w14:textId="46F4EEE4">
          <w:pPr>
            <w:pStyle w:val="TOC1"/>
            <w:rPr>
              <w:rFonts w:asciiTheme="minorHAnsi" w:hAnsiTheme="minorHAnsi" w:eastAsiaTheme="minorEastAsia"/>
              <w:b w:val="0"/>
              <w:bCs w:val="0"/>
              <w:noProof/>
              <w:color w:val="auto"/>
              <w:sz w:val="22"/>
              <w:szCs w:val="22"/>
              <w:lang w:eastAsia="fr-FR"/>
            </w:rPr>
          </w:pPr>
          <w:hyperlink w:history="1" w:anchor="_Toc113791308">
            <w:r w:rsidRPr="00D25004" w:rsidR="00240AE6">
              <w:rPr>
                <w:rStyle w:val="Hyperlink"/>
                <w:noProof/>
                <w:lang w:val="fr-BE"/>
              </w:rPr>
              <w:t>14.</w:t>
            </w:r>
            <w:r w:rsidR="00240AE6">
              <w:rPr>
                <w:rFonts w:asciiTheme="minorHAnsi" w:hAnsiTheme="minorHAnsi" w:eastAsiaTheme="minorEastAsia"/>
                <w:b w:val="0"/>
                <w:bCs w:val="0"/>
                <w:noProof/>
                <w:color w:val="auto"/>
                <w:sz w:val="22"/>
                <w:szCs w:val="22"/>
                <w:lang w:eastAsia="fr-FR"/>
              </w:rPr>
              <w:tab/>
            </w:r>
            <w:r w:rsidRPr="00D25004" w:rsidR="00240AE6">
              <w:rPr>
                <w:rStyle w:val="Hyperlink"/>
                <w:noProof/>
                <w:lang w:val="fr-BE"/>
              </w:rPr>
              <w:t>Les Annexes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_Toc113791308 \h </w:instrText>
            </w:r>
            <w:r w:rsidR="00240AE6">
              <w:rPr>
                <w:noProof/>
                <w:webHidden/>
              </w:rPr>
            </w:r>
            <w:r w:rsidR="00240AE6">
              <w:rPr>
                <w:noProof/>
                <w:webHidden/>
              </w:rPr>
              <w:fldChar w:fldCharType="separate"/>
            </w:r>
            <w:r w:rsidR="00C503DF">
              <w:rPr>
                <w:noProof/>
                <w:webHidden/>
              </w:rPr>
              <w:t>65</w:t>
            </w:r>
            <w:r w:rsidR="00240AE6">
              <w:rPr>
                <w:noProof/>
                <w:webHidden/>
              </w:rPr>
              <w:fldChar w:fldCharType="end"/>
            </w:r>
          </w:hyperlink>
        </w:p>
        <w:p w:rsidR="00240AE6" w:rsidRDefault="00DC6CD5" w14:paraId="00E3135C" w14:textId="113F6AA6">
          <w:pPr>
            <w:pStyle w:val="TOC2"/>
            <w:rPr>
              <w:rFonts w:asciiTheme="minorHAnsi" w:hAnsiTheme="minorHAnsi" w:eastAsiaTheme="minorEastAsia"/>
              <w:noProof/>
              <w:color w:val="auto"/>
              <w:sz w:val="22"/>
              <w:szCs w:val="22"/>
              <w:lang w:eastAsia="fr-FR"/>
            </w:rPr>
          </w:pPr>
          <w:hyperlink w:history="1" w:anchor="_Toc113791309">
            <w:r w:rsidRPr="00D25004" w:rsidR="00240AE6">
              <w:rPr>
                <w:rStyle w:val="Hyperlink"/>
                <w:noProof/>
              </w:rPr>
              <w:t>14.1.</w:t>
            </w:r>
            <w:r w:rsidR="00240AE6">
              <w:rPr>
                <w:rFonts w:asciiTheme="minorHAnsi" w:hAnsiTheme="minorHAnsi" w:eastAsiaTheme="minorEastAsia"/>
                <w:noProof/>
                <w:color w:val="auto"/>
                <w:sz w:val="22"/>
                <w:szCs w:val="22"/>
                <w:lang w:eastAsia="fr-FR"/>
              </w:rPr>
              <w:tab/>
            </w:r>
            <w:r w:rsidRPr="00D25004" w:rsidR="00240AE6">
              <w:rPr>
                <w:rStyle w:val="Hyperlink"/>
                <w:noProof/>
              </w:rPr>
              <w:t>Annexe 1 – Les indicateurs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_Toc113791309 \h </w:instrText>
            </w:r>
            <w:r w:rsidR="00240AE6">
              <w:rPr>
                <w:noProof/>
                <w:webHidden/>
              </w:rPr>
            </w:r>
            <w:r w:rsidR="00240AE6">
              <w:rPr>
                <w:noProof/>
                <w:webHidden/>
              </w:rPr>
              <w:fldChar w:fldCharType="separate"/>
            </w:r>
            <w:r w:rsidR="00C503DF">
              <w:rPr>
                <w:noProof/>
                <w:webHidden/>
              </w:rPr>
              <w:t>65</w:t>
            </w:r>
            <w:r w:rsidR="00240AE6">
              <w:rPr>
                <w:noProof/>
                <w:webHidden/>
              </w:rPr>
              <w:fldChar w:fldCharType="end"/>
            </w:r>
          </w:hyperlink>
        </w:p>
        <w:p w:rsidR="00240AE6" w:rsidRDefault="00DC6CD5" w14:paraId="226A622D" w14:textId="019A9E33">
          <w:pPr>
            <w:pStyle w:val="TOC2"/>
            <w:rPr>
              <w:rFonts w:asciiTheme="minorHAnsi" w:hAnsiTheme="minorHAnsi" w:eastAsiaTheme="minorEastAsia"/>
              <w:noProof/>
              <w:color w:val="auto"/>
              <w:sz w:val="22"/>
              <w:szCs w:val="22"/>
              <w:lang w:eastAsia="fr-FR"/>
            </w:rPr>
          </w:pPr>
          <w:hyperlink w:history="1" w:anchor="_Toc113791310">
            <w:r w:rsidRPr="00D25004" w:rsidR="00240AE6">
              <w:rPr>
                <w:rStyle w:val="Hyperlink"/>
                <w:noProof/>
              </w:rPr>
              <w:t>14.2.</w:t>
            </w:r>
            <w:r w:rsidR="00240AE6">
              <w:rPr>
                <w:rFonts w:asciiTheme="minorHAnsi" w:hAnsiTheme="minorHAnsi" w:eastAsiaTheme="minorEastAsia"/>
                <w:noProof/>
                <w:color w:val="auto"/>
                <w:sz w:val="22"/>
                <w:szCs w:val="22"/>
                <w:lang w:eastAsia="fr-FR"/>
              </w:rPr>
              <w:tab/>
            </w:r>
            <w:r w:rsidRPr="00D25004" w:rsidR="00240AE6">
              <w:rPr>
                <w:rStyle w:val="Hyperlink"/>
                <w:noProof/>
              </w:rPr>
              <w:t>Annexe 2 – Les actions innovantes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_Toc113791310 \h </w:instrText>
            </w:r>
            <w:r w:rsidR="00240AE6">
              <w:rPr>
                <w:noProof/>
                <w:webHidden/>
              </w:rPr>
            </w:r>
            <w:r w:rsidR="00240AE6">
              <w:rPr>
                <w:noProof/>
                <w:webHidden/>
              </w:rPr>
              <w:fldChar w:fldCharType="separate"/>
            </w:r>
            <w:r w:rsidR="00C503DF">
              <w:rPr>
                <w:noProof/>
                <w:webHidden/>
              </w:rPr>
              <w:t>71</w:t>
            </w:r>
            <w:r w:rsidR="00240AE6">
              <w:rPr>
                <w:noProof/>
                <w:webHidden/>
              </w:rPr>
              <w:fldChar w:fldCharType="end"/>
            </w:r>
          </w:hyperlink>
        </w:p>
        <w:p w:rsidR="00240AE6" w:rsidRDefault="00DC6CD5" w14:paraId="66452333" w14:textId="3EAA3F46">
          <w:pPr>
            <w:pStyle w:val="TOC2"/>
            <w:rPr>
              <w:rFonts w:asciiTheme="minorHAnsi" w:hAnsiTheme="minorHAnsi" w:eastAsiaTheme="minorEastAsia"/>
              <w:noProof/>
              <w:color w:val="auto"/>
              <w:sz w:val="22"/>
              <w:szCs w:val="22"/>
              <w:lang w:eastAsia="fr-FR"/>
            </w:rPr>
          </w:pPr>
          <w:hyperlink w:history="1" w:anchor="_Toc113791311">
            <w:r w:rsidRPr="00D25004" w:rsidR="00240AE6">
              <w:rPr>
                <w:rStyle w:val="Hyperlink"/>
                <w:noProof/>
              </w:rPr>
              <w:t>14.3.</w:t>
            </w:r>
            <w:r w:rsidR="00240AE6">
              <w:rPr>
                <w:rFonts w:asciiTheme="minorHAnsi" w:hAnsiTheme="minorHAnsi" w:eastAsiaTheme="minorEastAsia"/>
                <w:noProof/>
                <w:color w:val="auto"/>
                <w:sz w:val="22"/>
                <w:szCs w:val="22"/>
                <w:lang w:eastAsia="fr-FR"/>
              </w:rPr>
              <w:tab/>
            </w:r>
            <w:r w:rsidRPr="00D25004" w:rsidR="00240AE6">
              <w:rPr>
                <w:rStyle w:val="Hyperlink"/>
                <w:noProof/>
              </w:rPr>
              <w:t>Annexe 3 – Attributions des comités de gouvernance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_Toc113791311 \h </w:instrText>
            </w:r>
            <w:r w:rsidR="00240AE6">
              <w:rPr>
                <w:noProof/>
                <w:webHidden/>
              </w:rPr>
            </w:r>
            <w:r w:rsidR="00240AE6">
              <w:rPr>
                <w:noProof/>
                <w:webHidden/>
              </w:rPr>
              <w:fldChar w:fldCharType="separate"/>
            </w:r>
            <w:r w:rsidR="00C503DF">
              <w:rPr>
                <w:noProof/>
                <w:webHidden/>
              </w:rPr>
              <w:t>77</w:t>
            </w:r>
            <w:r w:rsidR="00240AE6">
              <w:rPr>
                <w:noProof/>
                <w:webHidden/>
              </w:rPr>
              <w:fldChar w:fldCharType="end"/>
            </w:r>
          </w:hyperlink>
        </w:p>
        <w:p w:rsidR="00240AE6" w:rsidRDefault="00DC6CD5" w14:paraId="0564527B" w14:textId="4E10719F">
          <w:pPr>
            <w:pStyle w:val="TOC2"/>
            <w:rPr>
              <w:rFonts w:asciiTheme="minorHAnsi" w:hAnsiTheme="minorHAnsi" w:eastAsiaTheme="minorEastAsia"/>
              <w:noProof/>
              <w:color w:val="auto"/>
              <w:sz w:val="22"/>
              <w:szCs w:val="22"/>
              <w:lang w:eastAsia="fr-FR"/>
            </w:rPr>
          </w:pPr>
          <w:hyperlink w:history="1" w:anchor="_Toc113791312">
            <w:r w:rsidRPr="00D25004" w:rsidR="00240AE6">
              <w:rPr>
                <w:rStyle w:val="Hyperlink"/>
                <w:noProof/>
              </w:rPr>
              <w:t>14.4.</w:t>
            </w:r>
            <w:r w:rsidR="00240AE6">
              <w:rPr>
                <w:rFonts w:asciiTheme="minorHAnsi" w:hAnsiTheme="minorHAnsi" w:eastAsiaTheme="minorEastAsia"/>
                <w:noProof/>
                <w:color w:val="auto"/>
                <w:sz w:val="22"/>
                <w:szCs w:val="22"/>
                <w:lang w:eastAsia="fr-FR"/>
              </w:rPr>
              <w:tab/>
            </w:r>
            <w:r w:rsidRPr="00D25004" w:rsidR="00240AE6">
              <w:rPr>
                <w:rStyle w:val="Hyperlink"/>
                <w:noProof/>
              </w:rPr>
              <w:t>Annexe 4– Aperçu des interventions pour tiers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_Toc113791312 \h </w:instrText>
            </w:r>
            <w:r w:rsidR="00240AE6">
              <w:rPr>
                <w:noProof/>
                <w:webHidden/>
              </w:rPr>
            </w:r>
            <w:r w:rsidR="00240AE6">
              <w:rPr>
                <w:noProof/>
                <w:webHidden/>
              </w:rPr>
              <w:fldChar w:fldCharType="separate"/>
            </w:r>
            <w:r w:rsidR="00C503DF">
              <w:rPr>
                <w:noProof/>
                <w:webHidden/>
              </w:rPr>
              <w:t>78</w:t>
            </w:r>
            <w:r w:rsidR="00240AE6">
              <w:rPr>
                <w:noProof/>
                <w:webHidden/>
              </w:rPr>
              <w:fldChar w:fldCharType="end"/>
            </w:r>
          </w:hyperlink>
        </w:p>
        <w:p w:rsidR="00240AE6" w:rsidRDefault="00DC6CD5" w14:paraId="74BCE689" w14:textId="246F4F28">
          <w:pPr>
            <w:pStyle w:val="TOC2"/>
            <w:rPr>
              <w:rFonts w:asciiTheme="minorHAnsi" w:hAnsiTheme="minorHAnsi" w:eastAsiaTheme="minorEastAsia"/>
              <w:noProof/>
              <w:color w:val="auto"/>
              <w:sz w:val="22"/>
              <w:szCs w:val="22"/>
              <w:lang w:eastAsia="fr-FR"/>
            </w:rPr>
          </w:pPr>
          <w:hyperlink w:history="1" w:anchor="_Toc113791313">
            <w:r w:rsidRPr="00D25004" w:rsidR="00240AE6">
              <w:rPr>
                <w:rStyle w:val="Hyperlink"/>
                <w:noProof/>
              </w:rPr>
              <w:t>14.5.</w:t>
            </w:r>
            <w:r w:rsidR="00240AE6">
              <w:rPr>
                <w:rFonts w:asciiTheme="minorHAnsi" w:hAnsiTheme="minorHAnsi" w:eastAsiaTheme="minorEastAsia"/>
                <w:noProof/>
                <w:color w:val="auto"/>
                <w:sz w:val="22"/>
                <w:szCs w:val="22"/>
                <w:lang w:eastAsia="fr-FR"/>
              </w:rPr>
              <w:tab/>
            </w:r>
            <w:r w:rsidRPr="00D25004" w:rsidR="00240AE6">
              <w:rPr>
                <w:rStyle w:val="Hyperlink"/>
                <w:noProof/>
              </w:rPr>
              <w:t>Annexe 5 – ASC et subsides thématiques transversales</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_Toc113791313 \h </w:instrText>
            </w:r>
            <w:r w:rsidR="00240AE6">
              <w:rPr>
                <w:noProof/>
                <w:webHidden/>
              </w:rPr>
            </w:r>
            <w:r w:rsidR="00240AE6">
              <w:rPr>
                <w:noProof/>
                <w:webHidden/>
              </w:rPr>
              <w:fldChar w:fldCharType="separate"/>
            </w:r>
            <w:r w:rsidR="00C503DF">
              <w:rPr>
                <w:noProof/>
                <w:webHidden/>
              </w:rPr>
              <w:t>80</w:t>
            </w:r>
            <w:r w:rsidR="00240AE6">
              <w:rPr>
                <w:noProof/>
                <w:webHidden/>
              </w:rPr>
              <w:fldChar w:fldCharType="end"/>
            </w:r>
          </w:hyperlink>
        </w:p>
        <w:p w:rsidR="00240AE6" w:rsidRDefault="00DC6CD5" w14:paraId="0DE51C45" w14:textId="74152BB4">
          <w:pPr>
            <w:pStyle w:val="TOC2"/>
            <w:rPr>
              <w:rFonts w:asciiTheme="minorHAnsi" w:hAnsiTheme="minorHAnsi" w:eastAsiaTheme="minorEastAsia"/>
              <w:noProof/>
              <w:color w:val="auto"/>
              <w:sz w:val="22"/>
              <w:szCs w:val="22"/>
              <w:lang w:eastAsia="fr-FR"/>
            </w:rPr>
          </w:pPr>
          <w:hyperlink w:history="1" w:anchor="_Toc113791314">
            <w:r w:rsidRPr="00D25004" w:rsidR="00240AE6">
              <w:rPr>
                <w:rStyle w:val="Hyperlink"/>
                <w:noProof/>
              </w:rPr>
              <w:t>14.6.</w:t>
            </w:r>
            <w:r w:rsidR="00240AE6">
              <w:rPr>
                <w:rFonts w:asciiTheme="minorHAnsi" w:hAnsiTheme="minorHAnsi" w:eastAsiaTheme="minorEastAsia"/>
                <w:noProof/>
                <w:color w:val="auto"/>
                <w:sz w:val="22"/>
                <w:szCs w:val="22"/>
                <w:lang w:eastAsia="fr-FR"/>
              </w:rPr>
              <w:tab/>
            </w:r>
            <w:r w:rsidRPr="00D25004" w:rsidR="00240AE6">
              <w:rPr>
                <w:rStyle w:val="Hyperlink"/>
                <w:noProof/>
              </w:rPr>
              <w:t>Annexe 6 – Analyse FRAME</w:t>
            </w:r>
            <w:r w:rsidR="00240AE6">
              <w:rPr>
                <w:noProof/>
                <w:webHidden/>
              </w:rPr>
              <w:tab/>
            </w:r>
            <w:r w:rsidR="00240AE6">
              <w:rPr>
                <w:noProof/>
                <w:webHidden/>
              </w:rPr>
              <w:t>I.</w:t>
            </w:r>
            <w:r w:rsidR="00240AE6">
              <w:rPr>
                <w:noProof/>
                <w:webHidden/>
              </w:rPr>
              <w:fldChar w:fldCharType="begin"/>
            </w:r>
            <w:r w:rsidR="00240AE6">
              <w:rPr>
                <w:noProof/>
                <w:webHidden/>
              </w:rPr>
              <w:instrText xml:space="preserve"> PAGEREF _Toc113791314 \h </w:instrText>
            </w:r>
            <w:r w:rsidR="00240AE6">
              <w:rPr>
                <w:noProof/>
                <w:webHidden/>
              </w:rPr>
            </w:r>
            <w:r w:rsidR="00240AE6">
              <w:rPr>
                <w:noProof/>
                <w:webHidden/>
              </w:rPr>
              <w:fldChar w:fldCharType="separate"/>
            </w:r>
            <w:r w:rsidR="00C503DF">
              <w:rPr>
                <w:noProof/>
                <w:webHidden/>
              </w:rPr>
              <w:t>82</w:t>
            </w:r>
            <w:r w:rsidR="00240AE6">
              <w:rPr>
                <w:noProof/>
                <w:webHidden/>
              </w:rPr>
              <w:fldChar w:fldCharType="end"/>
            </w:r>
          </w:hyperlink>
        </w:p>
        <w:p w:rsidRPr="007F4EDF" w:rsidR="002B0228" w:rsidP="001835AA" w:rsidRDefault="00351E94" w14:paraId="2818B8BD" w14:textId="11FA55F5">
          <w:pPr>
            <w:pStyle w:val="TOC2"/>
            <w:rPr>
              <w:rFonts w:asciiTheme="minorHAnsi" w:hAnsiTheme="minorHAnsi" w:eastAsiaTheme="minorEastAsia"/>
              <w:noProof/>
              <w:color w:val="auto"/>
              <w:sz w:val="22"/>
              <w:szCs w:val="22"/>
              <w:lang w:eastAsia="fr-FR"/>
            </w:rPr>
          </w:pPr>
          <w:r w:rsidRPr="4D7B0D98">
            <w:rPr>
              <w:b/>
              <w:bCs/>
              <w:color w:val="2B579A"/>
            </w:rPr>
            <w:fldChar w:fldCharType="end"/>
          </w:r>
        </w:p>
      </w:sdtContent>
    </w:sdt>
    <w:bookmarkEnd w:id="1"/>
    <w:bookmarkEnd w:id="2"/>
    <w:p w:rsidR="00EF6B5B" w:rsidP="4D7B0D98" w:rsidRDefault="00866943" w14:paraId="646F16BD" w14:textId="5071A689">
      <w:pPr>
        <w:spacing w:after="0"/>
        <w:rPr>
          <w:rFonts w:asciiTheme="minorHAnsi" w:hAnsiTheme="minorHAnsi"/>
          <w:b/>
          <w:bCs/>
          <w:u w:val="single"/>
        </w:rPr>
      </w:pPr>
      <w:r w:rsidRPr="4D7B0D98">
        <w:rPr>
          <w:rFonts w:asciiTheme="minorHAnsi" w:hAnsiTheme="minorHAnsi"/>
          <w:b/>
          <w:bCs/>
          <w:u w:val="single"/>
        </w:rPr>
        <w:t>Table des figu</w:t>
      </w:r>
      <w:r w:rsidRPr="4D7B0D98" w:rsidR="008D5180">
        <w:rPr>
          <w:rFonts w:asciiTheme="minorHAnsi" w:hAnsiTheme="minorHAnsi"/>
          <w:b/>
          <w:bCs/>
          <w:u w:val="single"/>
        </w:rPr>
        <w:t>r</w:t>
      </w:r>
      <w:r w:rsidRPr="4D7B0D98">
        <w:rPr>
          <w:rFonts w:asciiTheme="minorHAnsi" w:hAnsiTheme="minorHAnsi"/>
          <w:b/>
          <w:bCs/>
          <w:u w:val="single"/>
        </w:rPr>
        <w:t>es</w:t>
      </w:r>
    </w:p>
    <w:p w:rsidRPr="008B402A" w:rsidR="00F463FC" w:rsidP="4D7B0D98" w:rsidRDefault="00F463FC" w14:paraId="330EAB1D" w14:textId="77777777">
      <w:pPr>
        <w:spacing w:after="0"/>
        <w:rPr>
          <w:rFonts w:asciiTheme="minorHAnsi" w:hAnsiTheme="minorHAnsi" w:cstheme="minorHAnsi"/>
          <w:b/>
          <w:bCs/>
          <w:u w:val="single"/>
          <w:lang w:eastAsia="fr-FR"/>
        </w:rPr>
      </w:pPr>
    </w:p>
    <w:p w:rsidR="00DD2530" w:rsidRDefault="00F463FC" w14:paraId="0B9A4FB6" w14:textId="54BC3734">
      <w:pPr>
        <w:pStyle w:val="TableofFigures"/>
        <w:tabs>
          <w:tab w:val="right" w:leader="dot" w:pos="9205"/>
        </w:tabs>
        <w:rPr>
          <w:rFonts w:asciiTheme="minorHAnsi" w:hAnsiTheme="minorHAnsi" w:eastAsiaTheme="minorEastAsia"/>
          <w:noProof/>
          <w:color w:val="auto"/>
          <w:sz w:val="22"/>
          <w:szCs w:val="22"/>
          <w:lang w:eastAsia="fr-FR"/>
        </w:rPr>
      </w:pPr>
      <w:r w:rsidRPr="008B402A">
        <w:rPr>
          <w:rFonts w:asciiTheme="minorHAnsi" w:hAnsiTheme="minorHAnsi" w:cstheme="minorHAnsi"/>
          <w:color w:val="2B579A"/>
          <w:lang w:eastAsia="fr-FR"/>
        </w:rPr>
        <w:fldChar w:fldCharType="begin"/>
      </w:r>
      <w:r w:rsidRPr="008B402A">
        <w:rPr>
          <w:rFonts w:asciiTheme="minorHAnsi" w:hAnsiTheme="minorHAnsi" w:cstheme="minorHAnsi"/>
          <w:color w:val="2B579A"/>
          <w:lang w:eastAsia="fr-FR"/>
        </w:rPr>
        <w:instrText xml:space="preserve"> TOC \h \z \c "Figure" </w:instrText>
      </w:r>
      <w:r w:rsidRPr="008B402A">
        <w:rPr>
          <w:rFonts w:asciiTheme="minorHAnsi" w:hAnsiTheme="minorHAnsi" w:cstheme="minorHAnsi"/>
          <w:color w:val="2B579A"/>
          <w:lang w:eastAsia="fr-FR"/>
        </w:rPr>
        <w:fldChar w:fldCharType="separate"/>
      </w:r>
      <w:hyperlink w:history="1" w:anchor="_Toc113782325">
        <w:r w:rsidRPr="0093334E" w:rsidR="00DD2530">
          <w:rPr>
            <w:rStyle w:val="Hyperlink"/>
            <w:noProof/>
          </w:rPr>
          <w:t>Figure 1 – Carte des provinces d’interventions du portefeuille RDC 2023-2027</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_Toc113782325 \h </w:instrText>
        </w:r>
        <w:r w:rsidR="00DD2530">
          <w:rPr>
            <w:noProof/>
            <w:webHidden/>
          </w:rPr>
        </w:r>
        <w:r w:rsidR="00DD2530">
          <w:rPr>
            <w:noProof/>
            <w:webHidden/>
          </w:rPr>
          <w:fldChar w:fldCharType="separate"/>
        </w:r>
        <w:r w:rsidR="00E05148">
          <w:rPr>
            <w:noProof/>
            <w:webHidden/>
          </w:rPr>
          <w:t>8</w:t>
        </w:r>
        <w:r w:rsidR="00DD2530">
          <w:rPr>
            <w:noProof/>
            <w:webHidden/>
          </w:rPr>
          <w:fldChar w:fldCharType="end"/>
        </w:r>
      </w:hyperlink>
    </w:p>
    <w:p w:rsidR="00DD2530" w:rsidRDefault="00DC6CD5" w14:paraId="39F0B4FC" w14:textId="0A08FC17">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26">
        <w:r w:rsidRPr="0093334E" w:rsidR="00DD2530">
          <w:rPr>
            <w:rStyle w:val="Hyperlink"/>
            <w:noProof/>
          </w:rPr>
          <w:t>Figure 2 – Les piliers du 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_Toc113782326 \h </w:instrText>
        </w:r>
        <w:r w:rsidR="00DD2530">
          <w:rPr>
            <w:noProof/>
            <w:webHidden/>
          </w:rPr>
        </w:r>
        <w:r w:rsidR="00DD2530">
          <w:rPr>
            <w:noProof/>
            <w:webHidden/>
          </w:rPr>
          <w:fldChar w:fldCharType="separate"/>
        </w:r>
        <w:r w:rsidR="00E05148">
          <w:rPr>
            <w:noProof/>
            <w:webHidden/>
          </w:rPr>
          <w:t>11</w:t>
        </w:r>
        <w:r w:rsidR="00DD2530">
          <w:rPr>
            <w:noProof/>
            <w:webHidden/>
          </w:rPr>
          <w:fldChar w:fldCharType="end"/>
        </w:r>
      </w:hyperlink>
    </w:p>
    <w:p w:rsidR="00DD2530" w:rsidRDefault="00DC6CD5" w14:paraId="625C0668" w14:textId="5A8B621B">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27">
        <w:r w:rsidRPr="0093334E" w:rsidR="00DD2530">
          <w:rPr>
            <w:rStyle w:val="Hyperlink"/>
            <w:noProof/>
          </w:rPr>
          <w:t>Figure 3 – La chaîne de résultat de l’axe transversal sur le Genre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_Toc113782327 \h </w:instrText>
        </w:r>
        <w:r w:rsidR="00DD2530">
          <w:rPr>
            <w:noProof/>
            <w:webHidden/>
          </w:rPr>
        </w:r>
        <w:r w:rsidR="00DD2530">
          <w:rPr>
            <w:noProof/>
            <w:webHidden/>
          </w:rPr>
          <w:fldChar w:fldCharType="separate"/>
        </w:r>
        <w:r w:rsidR="00E05148">
          <w:rPr>
            <w:noProof/>
            <w:webHidden/>
          </w:rPr>
          <w:t>34</w:t>
        </w:r>
        <w:r w:rsidR="00DD2530">
          <w:rPr>
            <w:noProof/>
            <w:webHidden/>
          </w:rPr>
          <w:fldChar w:fldCharType="end"/>
        </w:r>
      </w:hyperlink>
    </w:p>
    <w:p w:rsidR="00DD2530" w:rsidRDefault="00DC6CD5" w14:paraId="7F6E9BF8" w14:textId="0EE2D70D">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28">
        <w:r w:rsidRPr="0093334E" w:rsidR="00DD2530">
          <w:rPr>
            <w:rStyle w:val="Hyperlink"/>
            <w:noProof/>
          </w:rPr>
          <w:t>Figure 4 – La chaîne de résultat de l’axe transversale sur l’environnement</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_Toc113782328 \h </w:instrText>
        </w:r>
        <w:r w:rsidR="00DD2530">
          <w:rPr>
            <w:noProof/>
            <w:webHidden/>
          </w:rPr>
        </w:r>
        <w:r w:rsidR="00DD2530">
          <w:rPr>
            <w:noProof/>
            <w:webHidden/>
          </w:rPr>
          <w:fldChar w:fldCharType="separate"/>
        </w:r>
        <w:r w:rsidR="00E05148">
          <w:rPr>
            <w:noProof/>
            <w:webHidden/>
          </w:rPr>
          <w:t>37</w:t>
        </w:r>
        <w:r w:rsidR="00DD2530">
          <w:rPr>
            <w:noProof/>
            <w:webHidden/>
          </w:rPr>
          <w:fldChar w:fldCharType="end"/>
        </w:r>
      </w:hyperlink>
    </w:p>
    <w:p w:rsidR="00DD2530" w:rsidRDefault="00DC6CD5" w14:paraId="51627147" w14:textId="2C316699">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29">
        <w:r w:rsidRPr="0093334E" w:rsidR="00DD2530">
          <w:rPr>
            <w:rStyle w:val="Hyperlink"/>
            <w:noProof/>
          </w:rPr>
          <w:t>Figure 5 – Organigramme de la coordination nationale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_Toc113782329 \h </w:instrText>
        </w:r>
        <w:r w:rsidR="00DD2530">
          <w:rPr>
            <w:noProof/>
            <w:webHidden/>
          </w:rPr>
        </w:r>
        <w:r w:rsidR="00DD2530">
          <w:rPr>
            <w:noProof/>
            <w:webHidden/>
          </w:rPr>
          <w:fldChar w:fldCharType="separate"/>
        </w:r>
        <w:r w:rsidR="00E05148">
          <w:rPr>
            <w:noProof/>
            <w:webHidden/>
          </w:rPr>
          <w:t>49</w:t>
        </w:r>
        <w:r w:rsidR="00DD2530">
          <w:rPr>
            <w:noProof/>
            <w:webHidden/>
          </w:rPr>
          <w:fldChar w:fldCharType="end"/>
        </w:r>
      </w:hyperlink>
    </w:p>
    <w:p w:rsidR="00DD2530" w:rsidRDefault="00DC6CD5" w14:paraId="48A0981E" w14:textId="0C52DB2F">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30">
        <w:r w:rsidRPr="0093334E" w:rsidR="00DD2530">
          <w:rPr>
            <w:rStyle w:val="Hyperlink"/>
            <w:noProof/>
          </w:rPr>
          <w:t>Figure 6 – Gouvernance des sous portefeuilles des provinces de la Tshopo, Haut-Katanga, Lualaba, Kasaï Oriental, Lomami et Sud Ubangi</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_Toc113782330 \h </w:instrText>
        </w:r>
        <w:r w:rsidR="00DD2530">
          <w:rPr>
            <w:noProof/>
            <w:webHidden/>
          </w:rPr>
        </w:r>
        <w:r w:rsidR="00DD2530">
          <w:rPr>
            <w:noProof/>
            <w:webHidden/>
          </w:rPr>
          <w:fldChar w:fldCharType="separate"/>
        </w:r>
        <w:r w:rsidR="00E05148">
          <w:rPr>
            <w:noProof/>
            <w:webHidden/>
          </w:rPr>
          <w:t>52</w:t>
        </w:r>
        <w:r w:rsidR="00DD2530">
          <w:rPr>
            <w:noProof/>
            <w:webHidden/>
          </w:rPr>
          <w:fldChar w:fldCharType="end"/>
        </w:r>
      </w:hyperlink>
    </w:p>
    <w:p w:rsidR="00DD2530" w:rsidRDefault="00DC6CD5" w14:paraId="53F8A33E" w14:textId="1F94D0FF">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31">
        <w:r w:rsidRPr="0093334E" w:rsidR="00DD2530">
          <w:rPr>
            <w:rStyle w:val="Hyperlink"/>
            <w:noProof/>
          </w:rPr>
          <w:t>Figure 7 – Gouvernance du sous portefeuille de Kinshasa</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_Toc113782331 \h </w:instrText>
        </w:r>
        <w:r w:rsidR="00DD2530">
          <w:rPr>
            <w:noProof/>
            <w:webHidden/>
          </w:rPr>
        </w:r>
        <w:r w:rsidR="00DD2530">
          <w:rPr>
            <w:noProof/>
            <w:webHidden/>
          </w:rPr>
          <w:fldChar w:fldCharType="separate"/>
        </w:r>
        <w:r w:rsidR="00E05148">
          <w:rPr>
            <w:noProof/>
            <w:webHidden/>
          </w:rPr>
          <w:t>53</w:t>
        </w:r>
        <w:r w:rsidR="00DD2530">
          <w:rPr>
            <w:noProof/>
            <w:webHidden/>
          </w:rPr>
          <w:fldChar w:fldCharType="end"/>
        </w:r>
      </w:hyperlink>
    </w:p>
    <w:p w:rsidR="00DD2530" w:rsidRDefault="00DC6CD5" w14:paraId="049B7464" w14:textId="68681187">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32">
        <w:r w:rsidRPr="0093334E" w:rsidR="00DD2530">
          <w:rPr>
            <w:rStyle w:val="Hyperlink"/>
            <w:noProof/>
          </w:rPr>
          <w:t>Figure 8 – Gouvernance du sous portefeuille du Sud Kivu et du Maniema</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_Toc113782332 \h </w:instrText>
        </w:r>
        <w:r w:rsidR="00DD2530">
          <w:rPr>
            <w:noProof/>
            <w:webHidden/>
          </w:rPr>
        </w:r>
        <w:r w:rsidR="00DD2530">
          <w:rPr>
            <w:noProof/>
            <w:webHidden/>
          </w:rPr>
          <w:fldChar w:fldCharType="separate"/>
        </w:r>
        <w:r w:rsidR="00E05148">
          <w:rPr>
            <w:noProof/>
            <w:webHidden/>
          </w:rPr>
          <w:t>54</w:t>
        </w:r>
        <w:r w:rsidR="00DD2530">
          <w:rPr>
            <w:noProof/>
            <w:webHidden/>
          </w:rPr>
          <w:fldChar w:fldCharType="end"/>
        </w:r>
      </w:hyperlink>
    </w:p>
    <w:p w:rsidR="00DD2530" w:rsidRDefault="00DC6CD5" w14:paraId="5ACCE543" w14:textId="5F86A914">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33">
        <w:r w:rsidRPr="0093334E" w:rsidR="00DD2530">
          <w:rPr>
            <w:rStyle w:val="Hyperlink"/>
            <w:noProof/>
          </w:rPr>
          <w:t>Figure 9 – Processus d’apprentissage dans le cadre du 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_Toc113782333 \h </w:instrText>
        </w:r>
        <w:r w:rsidR="00DD2530">
          <w:rPr>
            <w:noProof/>
            <w:webHidden/>
          </w:rPr>
        </w:r>
        <w:r w:rsidR="00DD2530">
          <w:rPr>
            <w:noProof/>
            <w:webHidden/>
          </w:rPr>
          <w:fldChar w:fldCharType="separate"/>
        </w:r>
        <w:r w:rsidR="00E05148">
          <w:rPr>
            <w:noProof/>
            <w:webHidden/>
          </w:rPr>
          <w:t>55</w:t>
        </w:r>
        <w:r w:rsidR="00DD2530">
          <w:rPr>
            <w:noProof/>
            <w:webHidden/>
          </w:rPr>
          <w:fldChar w:fldCharType="end"/>
        </w:r>
      </w:hyperlink>
    </w:p>
    <w:p w:rsidR="00DD2530" w:rsidRDefault="00DC6CD5" w14:paraId="01841961" w14:textId="4E824CB8">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34">
        <w:r w:rsidRPr="0093334E" w:rsidR="00DD2530">
          <w:rPr>
            <w:rStyle w:val="Hyperlink"/>
            <w:noProof/>
          </w:rPr>
          <w:t>Figure 10 – Calendrier de mise en œuvre global du 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_Toc113782334 \h </w:instrText>
        </w:r>
        <w:r w:rsidR="00DD2530">
          <w:rPr>
            <w:noProof/>
            <w:webHidden/>
          </w:rPr>
        </w:r>
        <w:r w:rsidR="00DD2530">
          <w:rPr>
            <w:noProof/>
            <w:webHidden/>
          </w:rPr>
          <w:fldChar w:fldCharType="separate"/>
        </w:r>
        <w:r w:rsidR="00E05148">
          <w:rPr>
            <w:noProof/>
            <w:webHidden/>
          </w:rPr>
          <w:t>58</w:t>
        </w:r>
        <w:r w:rsidR="00DD2530">
          <w:rPr>
            <w:noProof/>
            <w:webHidden/>
          </w:rPr>
          <w:fldChar w:fldCharType="end"/>
        </w:r>
      </w:hyperlink>
    </w:p>
    <w:p w:rsidRPr="008B402A" w:rsidR="00866943" w:rsidP="4D7B0D98" w:rsidRDefault="00F463FC" w14:paraId="4768C261" w14:textId="43CE5024">
      <w:pPr>
        <w:spacing w:after="0"/>
        <w:rPr>
          <w:rFonts w:asciiTheme="minorHAnsi" w:hAnsiTheme="minorHAnsi" w:cstheme="minorHAnsi"/>
          <w:color w:val="2B579A"/>
          <w:lang w:eastAsia="fr-FR"/>
        </w:rPr>
      </w:pPr>
      <w:r w:rsidRPr="008B402A">
        <w:rPr>
          <w:rFonts w:asciiTheme="minorHAnsi" w:hAnsiTheme="minorHAnsi" w:cstheme="minorHAnsi"/>
          <w:color w:val="2B579A"/>
          <w:lang w:eastAsia="fr-FR"/>
        </w:rPr>
        <w:fldChar w:fldCharType="end"/>
      </w:r>
    </w:p>
    <w:p w:rsidR="00F463FC" w:rsidP="00F463FC" w:rsidRDefault="00F463FC" w14:paraId="35DF90D9" w14:textId="29F49534">
      <w:pPr>
        <w:spacing w:after="0"/>
        <w:rPr>
          <w:rFonts w:asciiTheme="minorHAnsi" w:hAnsiTheme="minorHAnsi"/>
          <w:b/>
          <w:bCs/>
          <w:u w:val="single"/>
        </w:rPr>
      </w:pPr>
      <w:r w:rsidRPr="4D7B0D98">
        <w:rPr>
          <w:rFonts w:asciiTheme="minorHAnsi" w:hAnsiTheme="minorHAnsi"/>
          <w:b/>
          <w:bCs/>
          <w:u w:val="single"/>
        </w:rPr>
        <w:t xml:space="preserve">Table des </w:t>
      </w:r>
      <w:r>
        <w:rPr>
          <w:rFonts w:asciiTheme="minorHAnsi" w:hAnsiTheme="minorHAnsi"/>
          <w:b/>
          <w:bCs/>
          <w:u w:val="single"/>
        </w:rPr>
        <w:t>tableaux</w:t>
      </w:r>
    </w:p>
    <w:p w:rsidR="00F463FC" w:rsidP="4D7B0D98" w:rsidRDefault="00F463FC" w14:paraId="2BDDBBEB" w14:textId="77777777">
      <w:pPr>
        <w:spacing w:after="0"/>
        <w:rPr>
          <w:rFonts w:asciiTheme="minorHAnsi" w:hAnsiTheme="minorHAnsi"/>
          <w:color w:val="2B579A"/>
          <w:shd w:val="clear" w:color="auto" w:fill="E6E6E6"/>
          <w:lang w:eastAsia="fr-FR"/>
        </w:rPr>
      </w:pPr>
    </w:p>
    <w:p w:rsidR="00DD2530" w:rsidRDefault="00F463FC" w14:paraId="507DB13E" w14:textId="4A964789">
      <w:pPr>
        <w:pStyle w:val="TableofFigures"/>
        <w:tabs>
          <w:tab w:val="right" w:leader="dot" w:pos="9205"/>
        </w:tabs>
        <w:rPr>
          <w:rFonts w:asciiTheme="minorHAnsi" w:hAnsiTheme="minorHAnsi" w:eastAsiaTheme="minorEastAsia"/>
          <w:noProof/>
          <w:color w:val="auto"/>
          <w:sz w:val="22"/>
          <w:szCs w:val="22"/>
          <w:lang w:eastAsia="fr-FR"/>
        </w:rPr>
      </w:pPr>
      <w:r w:rsidRPr="009B454B">
        <w:rPr>
          <w:rFonts w:asciiTheme="minorHAnsi" w:hAnsiTheme="minorHAnsi"/>
          <w:color w:val="2B579A"/>
          <w:shd w:val="clear" w:color="auto" w:fill="E6E6E6"/>
          <w:lang w:eastAsia="fr-FR"/>
        </w:rPr>
        <w:fldChar w:fldCharType="begin"/>
      </w:r>
      <w:r w:rsidRPr="009B454B">
        <w:rPr>
          <w:rFonts w:asciiTheme="minorHAnsi" w:hAnsiTheme="minorHAnsi"/>
          <w:color w:val="2B579A"/>
          <w:shd w:val="clear" w:color="auto" w:fill="E6E6E6"/>
          <w:lang w:eastAsia="fr-FR"/>
        </w:rPr>
        <w:instrText xml:space="preserve"> TOC \h \z \c "Tableau" </w:instrText>
      </w:r>
      <w:r w:rsidRPr="009B454B">
        <w:rPr>
          <w:rFonts w:asciiTheme="minorHAnsi" w:hAnsiTheme="minorHAnsi"/>
          <w:color w:val="2B579A"/>
          <w:shd w:val="clear" w:color="auto" w:fill="E6E6E6"/>
          <w:lang w:eastAsia="fr-FR"/>
        </w:rPr>
        <w:fldChar w:fldCharType="separate"/>
      </w:r>
      <w:hyperlink w:history="1" w:anchor="_Toc113782284">
        <w:r w:rsidRPr="00BF377F" w:rsidR="00DD2530">
          <w:rPr>
            <w:rStyle w:val="Hyperlink"/>
            <w:noProof/>
          </w:rPr>
          <w:t>Tableau 1 – Liste des provinces, de leurs piliers et des montants budgétisés</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_Toc113782284 \h </w:instrText>
        </w:r>
        <w:r w:rsidR="00DD2530">
          <w:rPr>
            <w:noProof/>
            <w:webHidden/>
          </w:rPr>
        </w:r>
        <w:r w:rsidR="00DD2530">
          <w:rPr>
            <w:noProof/>
            <w:webHidden/>
          </w:rPr>
          <w:fldChar w:fldCharType="separate"/>
        </w:r>
        <w:r w:rsidR="00DD2530">
          <w:rPr>
            <w:noProof/>
            <w:webHidden/>
          </w:rPr>
          <w:t>8</w:t>
        </w:r>
        <w:r w:rsidR="00DD2530">
          <w:rPr>
            <w:noProof/>
            <w:webHidden/>
          </w:rPr>
          <w:fldChar w:fldCharType="end"/>
        </w:r>
      </w:hyperlink>
    </w:p>
    <w:p w:rsidR="00DD2530" w:rsidRDefault="00DC6CD5" w14:paraId="010573FD" w14:textId="64CB7D16">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85">
        <w:r w:rsidRPr="00BF377F" w:rsidR="00DD2530">
          <w:rPr>
            <w:rStyle w:val="Hyperlink"/>
            <w:noProof/>
          </w:rPr>
          <w:t>Tableau 2- Liste des interventions par pilier et leur montant budgétisé</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_Toc113782285 \h </w:instrText>
        </w:r>
        <w:r w:rsidR="00DD2530">
          <w:rPr>
            <w:noProof/>
            <w:webHidden/>
          </w:rPr>
        </w:r>
        <w:r w:rsidR="00DD2530">
          <w:rPr>
            <w:noProof/>
            <w:webHidden/>
          </w:rPr>
          <w:fldChar w:fldCharType="separate"/>
        </w:r>
        <w:r w:rsidR="00DD2530">
          <w:rPr>
            <w:noProof/>
            <w:webHidden/>
          </w:rPr>
          <w:t>9</w:t>
        </w:r>
        <w:r w:rsidR="00DD2530">
          <w:rPr>
            <w:noProof/>
            <w:webHidden/>
          </w:rPr>
          <w:fldChar w:fldCharType="end"/>
        </w:r>
      </w:hyperlink>
    </w:p>
    <w:p w:rsidR="00DD2530" w:rsidRDefault="00DC6CD5" w14:paraId="493F69EE" w14:textId="78EF5A88">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86">
        <w:r w:rsidRPr="00BF377F" w:rsidR="00DD2530">
          <w:rPr>
            <w:rStyle w:val="Hyperlink"/>
            <w:noProof/>
          </w:rPr>
          <w:t>Tableau 3 – Programmation budgétaire indicative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_Toc113782286 \h </w:instrText>
        </w:r>
        <w:r w:rsidR="00DD2530">
          <w:rPr>
            <w:noProof/>
            <w:webHidden/>
          </w:rPr>
        </w:r>
        <w:r w:rsidR="00DD2530">
          <w:rPr>
            <w:noProof/>
            <w:webHidden/>
          </w:rPr>
          <w:fldChar w:fldCharType="separate"/>
        </w:r>
        <w:r w:rsidR="00DD2530">
          <w:rPr>
            <w:noProof/>
            <w:webHidden/>
          </w:rPr>
          <w:t>10</w:t>
        </w:r>
        <w:r w:rsidR="00DD2530">
          <w:rPr>
            <w:noProof/>
            <w:webHidden/>
          </w:rPr>
          <w:fldChar w:fldCharType="end"/>
        </w:r>
      </w:hyperlink>
    </w:p>
    <w:p w:rsidR="00DD2530" w:rsidRDefault="00DC6CD5" w14:paraId="20CFB212" w14:textId="3940E279">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87">
        <w:r w:rsidRPr="00BF377F" w:rsidR="00DD2530">
          <w:rPr>
            <w:rStyle w:val="Hyperlink"/>
            <w:noProof/>
          </w:rPr>
          <w:t>Tableau 4- Liste des interventions du pilier 1 et leurs documents de référence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_Toc113782287 \h </w:instrText>
        </w:r>
        <w:r w:rsidR="00DD2530">
          <w:rPr>
            <w:noProof/>
            <w:webHidden/>
          </w:rPr>
        </w:r>
        <w:r w:rsidR="00DD2530">
          <w:rPr>
            <w:noProof/>
            <w:webHidden/>
          </w:rPr>
          <w:fldChar w:fldCharType="separate"/>
        </w:r>
        <w:r w:rsidR="00DD2530">
          <w:rPr>
            <w:noProof/>
            <w:webHidden/>
          </w:rPr>
          <w:t>14</w:t>
        </w:r>
        <w:r w:rsidR="00DD2530">
          <w:rPr>
            <w:noProof/>
            <w:webHidden/>
          </w:rPr>
          <w:fldChar w:fldCharType="end"/>
        </w:r>
      </w:hyperlink>
    </w:p>
    <w:p w:rsidR="00DD2530" w:rsidRDefault="00DC6CD5" w14:paraId="5AEF1CFA" w14:textId="05B0F959">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88">
        <w:r w:rsidRPr="00BF377F" w:rsidR="00DD2530">
          <w:rPr>
            <w:rStyle w:val="Hyperlink"/>
            <w:noProof/>
          </w:rPr>
          <w:t>Tableau 5 -</w:t>
        </w:r>
        <w:r w:rsidRPr="00BF377F" w:rsidR="00DD2530">
          <w:rPr>
            <w:rStyle w:val="Hyperlink"/>
            <w:noProof/>
            <w:lang w:val="fr-BE"/>
          </w:rPr>
          <w:t xml:space="preserve"> Alignement du pilier 1 du portefeuille et de ses volets avec le PNSD et le programme d’action USN 2021 - 2023</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_Toc113782288 \h </w:instrText>
        </w:r>
        <w:r w:rsidR="00DD2530">
          <w:rPr>
            <w:noProof/>
            <w:webHidden/>
          </w:rPr>
        </w:r>
        <w:r w:rsidR="00DD2530">
          <w:rPr>
            <w:noProof/>
            <w:webHidden/>
          </w:rPr>
          <w:fldChar w:fldCharType="separate"/>
        </w:r>
        <w:r w:rsidR="00DD2530">
          <w:rPr>
            <w:noProof/>
            <w:webHidden/>
          </w:rPr>
          <w:t>14</w:t>
        </w:r>
        <w:r w:rsidR="00DD2530">
          <w:rPr>
            <w:noProof/>
            <w:webHidden/>
          </w:rPr>
          <w:fldChar w:fldCharType="end"/>
        </w:r>
      </w:hyperlink>
    </w:p>
    <w:p w:rsidR="00DD2530" w:rsidRDefault="00DC6CD5" w14:paraId="223784C1" w14:textId="38243858">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89">
        <w:r w:rsidRPr="00BF377F" w:rsidR="00DD2530">
          <w:rPr>
            <w:rStyle w:val="Hyperlink"/>
            <w:noProof/>
          </w:rPr>
          <w:t>Tableau 6 – Projets pour tiers en complémentarité avec le pilier 1</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_Toc113782289 \h </w:instrText>
        </w:r>
        <w:r w:rsidR="00DD2530">
          <w:rPr>
            <w:noProof/>
            <w:webHidden/>
          </w:rPr>
        </w:r>
        <w:r w:rsidR="00DD2530">
          <w:rPr>
            <w:noProof/>
            <w:webHidden/>
          </w:rPr>
          <w:fldChar w:fldCharType="separate"/>
        </w:r>
        <w:r w:rsidR="00DD2530">
          <w:rPr>
            <w:noProof/>
            <w:webHidden/>
          </w:rPr>
          <w:t>17</w:t>
        </w:r>
        <w:r w:rsidR="00DD2530">
          <w:rPr>
            <w:noProof/>
            <w:webHidden/>
          </w:rPr>
          <w:fldChar w:fldCharType="end"/>
        </w:r>
      </w:hyperlink>
    </w:p>
    <w:p w:rsidR="00DD2530" w:rsidRDefault="00DC6CD5" w14:paraId="46ECA319" w14:textId="6C12449C">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0">
        <w:r w:rsidRPr="00BF377F" w:rsidR="00DD2530">
          <w:rPr>
            <w:rStyle w:val="Hyperlink"/>
            <w:noProof/>
          </w:rPr>
          <w:t>Tableau 7- Liste des interventions du pilier 2 et leurs documents de référence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_Toc113782290 \h </w:instrText>
        </w:r>
        <w:r w:rsidR="00DD2530">
          <w:rPr>
            <w:noProof/>
            <w:webHidden/>
          </w:rPr>
        </w:r>
        <w:r w:rsidR="00DD2530">
          <w:rPr>
            <w:noProof/>
            <w:webHidden/>
          </w:rPr>
          <w:fldChar w:fldCharType="separate"/>
        </w:r>
        <w:r w:rsidR="00DD2530">
          <w:rPr>
            <w:noProof/>
            <w:webHidden/>
          </w:rPr>
          <w:t>18</w:t>
        </w:r>
        <w:r w:rsidR="00DD2530">
          <w:rPr>
            <w:noProof/>
            <w:webHidden/>
          </w:rPr>
          <w:fldChar w:fldCharType="end"/>
        </w:r>
      </w:hyperlink>
    </w:p>
    <w:p w:rsidR="00DD2530" w:rsidRDefault="00DC6CD5" w14:paraId="7F39DEC1" w14:textId="1BCFC6A5">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1">
        <w:r w:rsidRPr="00BF377F" w:rsidR="00DD2530">
          <w:rPr>
            <w:rStyle w:val="Hyperlink"/>
            <w:noProof/>
            <w:lang w:val="fr-BE"/>
          </w:rPr>
          <w:t>Tableau 8 - Alignement du pilier 2 du portefeuille et de ses volets avec le PNSD et le programme d’action USN 2021 - 2023</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_Toc113782291 \h </w:instrText>
        </w:r>
        <w:r w:rsidR="00DD2530">
          <w:rPr>
            <w:noProof/>
            <w:webHidden/>
          </w:rPr>
        </w:r>
        <w:r w:rsidR="00DD2530">
          <w:rPr>
            <w:noProof/>
            <w:webHidden/>
          </w:rPr>
          <w:fldChar w:fldCharType="separate"/>
        </w:r>
        <w:r w:rsidR="00DD2530">
          <w:rPr>
            <w:noProof/>
            <w:webHidden/>
          </w:rPr>
          <w:t>18</w:t>
        </w:r>
        <w:r w:rsidR="00DD2530">
          <w:rPr>
            <w:noProof/>
            <w:webHidden/>
          </w:rPr>
          <w:fldChar w:fldCharType="end"/>
        </w:r>
      </w:hyperlink>
    </w:p>
    <w:p w:rsidR="00DD2530" w:rsidRDefault="00DC6CD5" w14:paraId="6A2388CC" w14:textId="7D0B5455">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2">
        <w:r w:rsidRPr="00BF377F" w:rsidR="00DD2530">
          <w:rPr>
            <w:rStyle w:val="Hyperlink"/>
            <w:noProof/>
          </w:rPr>
          <w:t>Tableau 9 – Projets pour tiers en complémentarité avec le pilier 1</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_Toc113782292 \h </w:instrText>
        </w:r>
        <w:r w:rsidR="00DD2530">
          <w:rPr>
            <w:noProof/>
            <w:webHidden/>
          </w:rPr>
        </w:r>
        <w:r w:rsidR="00DD2530">
          <w:rPr>
            <w:noProof/>
            <w:webHidden/>
          </w:rPr>
          <w:fldChar w:fldCharType="separate"/>
        </w:r>
        <w:r w:rsidR="00DD2530">
          <w:rPr>
            <w:noProof/>
            <w:webHidden/>
          </w:rPr>
          <w:t>21</w:t>
        </w:r>
        <w:r w:rsidR="00DD2530">
          <w:rPr>
            <w:noProof/>
            <w:webHidden/>
          </w:rPr>
          <w:fldChar w:fldCharType="end"/>
        </w:r>
      </w:hyperlink>
    </w:p>
    <w:p w:rsidR="00DD2530" w:rsidRDefault="00DC6CD5" w14:paraId="7043EF85" w14:textId="78C2FE04">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3">
        <w:r w:rsidRPr="00BF377F" w:rsidR="00DD2530">
          <w:rPr>
            <w:rStyle w:val="Hyperlink"/>
            <w:noProof/>
          </w:rPr>
          <w:t>Tableau 10- Liste des interventions du pilier 3 et leurs documents de référence.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_Toc113782293 \h </w:instrText>
        </w:r>
        <w:r w:rsidR="00DD2530">
          <w:rPr>
            <w:noProof/>
            <w:webHidden/>
          </w:rPr>
        </w:r>
        <w:r w:rsidR="00DD2530">
          <w:rPr>
            <w:noProof/>
            <w:webHidden/>
          </w:rPr>
          <w:fldChar w:fldCharType="separate"/>
        </w:r>
        <w:r w:rsidR="00DD2530">
          <w:rPr>
            <w:noProof/>
            <w:webHidden/>
          </w:rPr>
          <w:t>22</w:t>
        </w:r>
        <w:r w:rsidR="00DD2530">
          <w:rPr>
            <w:noProof/>
            <w:webHidden/>
          </w:rPr>
          <w:fldChar w:fldCharType="end"/>
        </w:r>
      </w:hyperlink>
    </w:p>
    <w:p w:rsidR="00DD2530" w:rsidRDefault="00DC6CD5" w14:paraId="7948B35B" w14:textId="38B030D0">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4">
        <w:r w:rsidRPr="00BF377F" w:rsidR="00DD2530">
          <w:rPr>
            <w:rStyle w:val="Hyperlink"/>
            <w:noProof/>
          </w:rPr>
          <w:t>Tableau 11 -</w:t>
        </w:r>
        <w:r w:rsidRPr="00BF377F" w:rsidR="00DD2530">
          <w:rPr>
            <w:rStyle w:val="Hyperlink"/>
            <w:noProof/>
            <w:lang w:val="fr-BE"/>
          </w:rPr>
          <w:t xml:space="preserve"> Alignement du pilier 3 du portefeuille et de ses volets avec le PNSD et le programme d’action USN 2021 - 2023</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_Toc113782294 \h </w:instrText>
        </w:r>
        <w:r w:rsidR="00DD2530">
          <w:rPr>
            <w:noProof/>
            <w:webHidden/>
          </w:rPr>
        </w:r>
        <w:r w:rsidR="00DD2530">
          <w:rPr>
            <w:noProof/>
            <w:webHidden/>
          </w:rPr>
          <w:fldChar w:fldCharType="separate"/>
        </w:r>
        <w:r w:rsidR="00DD2530">
          <w:rPr>
            <w:noProof/>
            <w:webHidden/>
          </w:rPr>
          <w:t>22</w:t>
        </w:r>
        <w:r w:rsidR="00DD2530">
          <w:rPr>
            <w:noProof/>
            <w:webHidden/>
          </w:rPr>
          <w:fldChar w:fldCharType="end"/>
        </w:r>
      </w:hyperlink>
    </w:p>
    <w:p w:rsidR="00DD2530" w:rsidRDefault="00DC6CD5" w14:paraId="75159594" w14:textId="678F8E3F">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5">
        <w:r w:rsidRPr="00BF377F" w:rsidR="00DD2530">
          <w:rPr>
            <w:rStyle w:val="Hyperlink"/>
            <w:noProof/>
          </w:rPr>
          <w:t>Tableau 12 – Dispositif d’accompagnement adapté au profil de producteur</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_Toc113782295 \h </w:instrText>
        </w:r>
        <w:r w:rsidR="00DD2530">
          <w:rPr>
            <w:noProof/>
            <w:webHidden/>
          </w:rPr>
        </w:r>
        <w:r w:rsidR="00DD2530">
          <w:rPr>
            <w:noProof/>
            <w:webHidden/>
          </w:rPr>
          <w:fldChar w:fldCharType="separate"/>
        </w:r>
        <w:r w:rsidR="00DD2530">
          <w:rPr>
            <w:noProof/>
            <w:webHidden/>
          </w:rPr>
          <w:t>23</w:t>
        </w:r>
        <w:r w:rsidR="00DD2530">
          <w:rPr>
            <w:noProof/>
            <w:webHidden/>
          </w:rPr>
          <w:fldChar w:fldCharType="end"/>
        </w:r>
      </w:hyperlink>
    </w:p>
    <w:p w:rsidR="00DD2530" w:rsidRDefault="00DC6CD5" w14:paraId="581841C8" w14:textId="7F488B8C">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6">
        <w:r w:rsidRPr="00BF377F" w:rsidR="00DD2530">
          <w:rPr>
            <w:rStyle w:val="Hyperlink"/>
            <w:noProof/>
          </w:rPr>
          <w:t>Tableau 13 – Projets pour tiers en complémentarité avec le pilier 3</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_Toc113782296 \h </w:instrText>
        </w:r>
        <w:r w:rsidR="00DD2530">
          <w:rPr>
            <w:noProof/>
            <w:webHidden/>
          </w:rPr>
        </w:r>
        <w:r w:rsidR="00DD2530">
          <w:rPr>
            <w:noProof/>
            <w:webHidden/>
          </w:rPr>
          <w:fldChar w:fldCharType="separate"/>
        </w:r>
        <w:r w:rsidR="00DD2530">
          <w:rPr>
            <w:noProof/>
            <w:webHidden/>
          </w:rPr>
          <w:t>24</w:t>
        </w:r>
        <w:r w:rsidR="00DD2530">
          <w:rPr>
            <w:noProof/>
            <w:webHidden/>
          </w:rPr>
          <w:fldChar w:fldCharType="end"/>
        </w:r>
      </w:hyperlink>
    </w:p>
    <w:p w:rsidR="00DD2530" w:rsidRDefault="00DC6CD5" w14:paraId="35A0689A" w14:textId="36BEB83B">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7">
        <w:r w:rsidRPr="00BF377F" w:rsidR="00DD2530">
          <w:rPr>
            <w:rStyle w:val="Hyperlink"/>
            <w:noProof/>
          </w:rPr>
          <w:t>Tableau 14- Liste des interventions du pilier 4 et leur document de référence.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_Toc113782297 \h </w:instrText>
        </w:r>
        <w:r w:rsidR="00DD2530">
          <w:rPr>
            <w:noProof/>
            <w:webHidden/>
          </w:rPr>
        </w:r>
        <w:r w:rsidR="00DD2530">
          <w:rPr>
            <w:noProof/>
            <w:webHidden/>
          </w:rPr>
          <w:fldChar w:fldCharType="separate"/>
        </w:r>
        <w:r w:rsidR="00DD2530">
          <w:rPr>
            <w:noProof/>
            <w:webHidden/>
          </w:rPr>
          <w:t>26</w:t>
        </w:r>
        <w:r w:rsidR="00DD2530">
          <w:rPr>
            <w:noProof/>
            <w:webHidden/>
          </w:rPr>
          <w:fldChar w:fldCharType="end"/>
        </w:r>
      </w:hyperlink>
    </w:p>
    <w:p w:rsidR="00DD2530" w:rsidRDefault="00DC6CD5" w14:paraId="65D9B8B4" w14:textId="3A8A82FA">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8">
        <w:r w:rsidRPr="00BF377F" w:rsidR="00DD2530">
          <w:rPr>
            <w:rStyle w:val="Hyperlink"/>
            <w:noProof/>
          </w:rPr>
          <w:t>Tableau 15 -</w:t>
        </w:r>
        <w:r w:rsidRPr="00BF377F" w:rsidR="00DD2530">
          <w:rPr>
            <w:rStyle w:val="Hyperlink"/>
            <w:noProof/>
            <w:lang w:val="fr-BE"/>
          </w:rPr>
          <w:t xml:space="preserve"> Alignement du pilier 4 du portefeuille et de ses volets avec le PNSD et le programme d’action USN 2021 - 2023</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_Toc113782298 \h </w:instrText>
        </w:r>
        <w:r w:rsidR="00DD2530">
          <w:rPr>
            <w:noProof/>
            <w:webHidden/>
          </w:rPr>
        </w:r>
        <w:r w:rsidR="00DD2530">
          <w:rPr>
            <w:noProof/>
            <w:webHidden/>
          </w:rPr>
          <w:fldChar w:fldCharType="separate"/>
        </w:r>
        <w:r w:rsidR="00DD2530">
          <w:rPr>
            <w:noProof/>
            <w:webHidden/>
          </w:rPr>
          <w:t>26</w:t>
        </w:r>
        <w:r w:rsidR="00DD2530">
          <w:rPr>
            <w:noProof/>
            <w:webHidden/>
          </w:rPr>
          <w:fldChar w:fldCharType="end"/>
        </w:r>
      </w:hyperlink>
    </w:p>
    <w:p w:rsidR="00DD2530" w:rsidRDefault="00DC6CD5" w14:paraId="6C8FCCA5" w14:textId="273E92A7">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299">
        <w:r w:rsidRPr="00BF377F" w:rsidR="00DD2530">
          <w:rPr>
            <w:rStyle w:val="Hyperlink"/>
            <w:noProof/>
          </w:rPr>
          <w:t>Tableau 16 – Projets pour tiers en complémentarité avec le pilier 4</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_Toc113782299 \h </w:instrText>
        </w:r>
        <w:r w:rsidR="00DD2530">
          <w:rPr>
            <w:noProof/>
            <w:webHidden/>
          </w:rPr>
        </w:r>
        <w:r w:rsidR="00DD2530">
          <w:rPr>
            <w:noProof/>
            <w:webHidden/>
          </w:rPr>
          <w:fldChar w:fldCharType="separate"/>
        </w:r>
        <w:r w:rsidR="00DD2530">
          <w:rPr>
            <w:noProof/>
            <w:webHidden/>
          </w:rPr>
          <w:t>31</w:t>
        </w:r>
        <w:r w:rsidR="00DD2530">
          <w:rPr>
            <w:noProof/>
            <w:webHidden/>
          </w:rPr>
          <w:fldChar w:fldCharType="end"/>
        </w:r>
      </w:hyperlink>
    </w:p>
    <w:p w:rsidR="00DD2530" w:rsidRDefault="00DC6CD5" w14:paraId="63AACE6D" w14:textId="02674472">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0">
        <w:r w:rsidRPr="00BF377F" w:rsidR="00DD2530">
          <w:rPr>
            <w:rStyle w:val="Hyperlink"/>
            <w:noProof/>
          </w:rPr>
          <w:t>Tableau 17- Liste des interventions du pilier 3 et leur document de référence.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_Toc113782300 \h </w:instrText>
        </w:r>
        <w:r w:rsidR="00DD2530">
          <w:rPr>
            <w:noProof/>
            <w:webHidden/>
          </w:rPr>
        </w:r>
        <w:r w:rsidR="00DD2530">
          <w:rPr>
            <w:noProof/>
            <w:webHidden/>
          </w:rPr>
          <w:fldChar w:fldCharType="separate"/>
        </w:r>
        <w:r w:rsidR="00DD2530">
          <w:rPr>
            <w:noProof/>
            <w:webHidden/>
          </w:rPr>
          <w:t>32</w:t>
        </w:r>
        <w:r w:rsidR="00DD2530">
          <w:rPr>
            <w:noProof/>
            <w:webHidden/>
          </w:rPr>
          <w:fldChar w:fldCharType="end"/>
        </w:r>
      </w:hyperlink>
    </w:p>
    <w:p w:rsidR="00DD2530" w:rsidRDefault="00DC6CD5" w14:paraId="2ABE086F" w14:textId="39DFAC32">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1">
        <w:r w:rsidRPr="00BF377F" w:rsidR="00DD2530">
          <w:rPr>
            <w:rStyle w:val="Hyperlink"/>
            <w:noProof/>
          </w:rPr>
          <w:t>Tableau 18 – Ressources financières dédiées aux innovations</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_Toc113782301 \h </w:instrText>
        </w:r>
        <w:r w:rsidR="00DD2530">
          <w:rPr>
            <w:noProof/>
            <w:webHidden/>
          </w:rPr>
        </w:r>
        <w:r w:rsidR="00DD2530">
          <w:rPr>
            <w:noProof/>
            <w:webHidden/>
          </w:rPr>
          <w:fldChar w:fldCharType="separate"/>
        </w:r>
        <w:r w:rsidR="00DD2530">
          <w:rPr>
            <w:noProof/>
            <w:webHidden/>
          </w:rPr>
          <w:t>41</w:t>
        </w:r>
        <w:r w:rsidR="00DD2530">
          <w:rPr>
            <w:noProof/>
            <w:webHidden/>
          </w:rPr>
          <w:fldChar w:fldCharType="end"/>
        </w:r>
      </w:hyperlink>
    </w:p>
    <w:p w:rsidR="00DD2530" w:rsidRDefault="00DC6CD5" w14:paraId="5756662F" w14:textId="5E76CC63">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2">
        <w:r w:rsidRPr="00BF377F" w:rsidR="00DD2530">
          <w:rPr>
            <w:rStyle w:val="Hyperlink"/>
            <w:noProof/>
          </w:rPr>
          <w:t>Tableau 19 – Synthèse du budget du 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_Toc113782302 \h </w:instrText>
        </w:r>
        <w:r w:rsidR="00DD2530">
          <w:rPr>
            <w:noProof/>
            <w:webHidden/>
          </w:rPr>
        </w:r>
        <w:r w:rsidR="00DD2530">
          <w:rPr>
            <w:noProof/>
            <w:webHidden/>
          </w:rPr>
          <w:fldChar w:fldCharType="separate"/>
        </w:r>
        <w:r w:rsidR="00DD2530">
          <w:rPr>
            <w:noProof/>
            <w:webHidden/>
          </w:rPr>
          <w:t>44</w:t>
        </w:r>
        <w:r w:rsidR="00DD2530">
          <w:rPr>
            <w:noProof/>
            <w:webHidden/>
          </w:rPr>
          <w:fldChar w:fldCharType="end"/>
        </w:r>
      </w:hyperlink>
    </w:p>
    <w:p w:rsidR="00DD2530" w:rsidRDefault="00DC6CD5" w14:paraId="289B0D71" w14:textId="24081028">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3">
        <w:r w:rsidRPr="00BF377F" w:rsidR="00DD2530">
          <w:rPr>
            <w:rStyle w:val="Hyperlink"/>
            <w:noProof/>
          </w:rPr>
          <w:t>Tableau 20 – Budget du portefeuille par sous-portefeuille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_Toc113782303 \h </w:instrText>
        </w:r>
        <w:r w:rsidR="00DD2530">
          <w:rPr>
            <w:noProof/>
            <w:webHidden/>
          </w:rPr>
        </w:r>
        <w:r w:rsidR="00DD2530">
          <w:rPr>
            <w:noProof/>
            <w:webHidden/>
          </w:rPr>
          <w:fldChar w:fldCharType="separate"/>
        </w:r>
        <w:r w:rsidR="00DD2530">
          <w:rPr>
            <w:noProof/>
            <w:webHidden/>
          </w:rPr>
          <w:t>45</w:t>
        </w:r>
        <w:r w:rsidR="00DD2530">
          <w:rPr>
            <w:noProof/>
            <w:webHidden/>
          </w:rPr>
          <w:fldChar w:fldCharType="end"/>
        </w:r>
      </w:hyperlink>
    </w:p>
    <w:p w:rsidR="00DD2530" w:rsidRDefault="00DC6CD5" w14:paraId="5F5F5EE6" w14:textId="686D959C">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4">
        <w:r w:rsidRPr="00BF377F" w:rsidR="00DD2530">
          <w:rPr>
            <w:rStyle w:val="Hyperlink"/>
            <w:noProof/>
          </w:rPr>
          <w:t>Tableau 21 – Expertise internationale pour le 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_Toc113782304 \h </w:instrText>
        </w:r>
        <w:r w:rsidR="00DD2530">
          <w:rPr>
            <w:noProof/>
            <w:webHidden/>
          </w:rPr>
        </w:r>
        <w:r w:rsidR="00DD2530">
          <w:rPr>
            <w:noProof/>
            <w:webHidden/>
          </w:rPr>
          <w:fldChar w:fldCharType="separate"/>
        </w:r>
        <w:r w:rsidR="00DD2530">
          <w:rPr>
            <w:noProof/>
            <w:webHidden/>
          </w:rPr>
          <w:t>46</w:t>
        </w:r>
        <w:r w:rsidR="00DD2530">
          <w:rPr>
            <w:noProof/>
            <w:webHidden/>
          </w:rPr>
          <w:fldChar w:fldCharType="end"/>
        </w:r>
      </w:hyperlink>
    </w:p>
    <w:p w:rsidR="00DD2530" w:rsidRDefault="00DC6CD5" w14:paraId="68C875E5" w14:textId="68779C2E">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5">
        <w:r w:rsidRPr="00BF377F" w:rsidR="00DD2530">
          <w:rPr>
            <w:rStyle w:val="Hyperlink"/>
            <w:noProof/>
          </w:rPr>
          <w:t>Tableau 22 – Répartition de la planification annuelle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_Toc113782305 \h </w:instrText>
        </w:r>
        <w:r w:rsidR="00DD2530">
          <w:rPr>
            <w:noProof/>
            <w:webHidden/>
          </w:rPr>
        </w:r>
        <w:r w:rsidR="00DD2530">
          <w:rPr>
            <w:noProof/>
            <w:webHidden/>
          </w:rPr>
          <w:fldChar w:fldCharType="separate"/>
        </w:r>
        <w:r w:rsidR="00DD2530">
          <w:rPr>
            <w:noProof/>
            <w:webHidden/>
          </w:rPr>
          <w:t>48</w:t>
        </w:r>
        <w:r w:rsidR="00DD2530">
          <w:rPr>
            <w:noProof/>
            <w:webHidden/>
          </w:rPr>
          <w:fldChar w:fldCharType="end"/>
        </w:r>
      </w:hyperlink>
    </w:p>
    <w:p w:rsidR="00DD2530" w:rsidRDefault="00DC6CD5" w14:paraId="6D5FB1F3" w14:textId="1CFE16B1">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6">
        <w:r w:rsidRPr="00BF377F" w:rsidR="00DD2530">
          <w:rPr>
            <w:rStyle w:val="Hyperlink"/>
            <w:noProof/>
          </w:rPr>
          <w:t>Tableau 23 – RH du 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_Toc113782306 \h </w:instrText>
        </w:r>
        <w:r w:rsidR="00DD2530">
          <w:rPr>
            <w:noProof/>
            <w:webHidden/>
          </w:rPr>
        </w:r>
        <w:r w:rsidR="00DD2530">
          <w:rPr>
            <w:noProof/>
            <w:webHidden/>
          </w:rPr>
          <w:fldChar w:fldCharType="separate"/>
        </w:r>
        <w:r w:rsidR="00DD2530">
          <w:rPr>
            <w:noProof/>
            <w:webHidden/>
          </w:rPr>
          <w:t>48</w:t>
        </w:r>
        <w:r w:rsidR="00DD2530">
          <w:rPr>
            <w:noProof/>
            <w:webHidden/>
          </w:rPr>
          <w:fldChar w:fldCharType="end"/>
        </w:r>
      </w:hyperlink>
    </w:p>
    <w:p w:rsidR="00DD2530" w:rsidRDefault="00DC6CD5" w14:paraId="0B3A965D" w14:textId="107229E3">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7">
        <w:r w:rsidRPr="00BF377F" w:rsidR="00DD2530">
          <w:rPr>
            <w:rStyle w:val="Hyperlink"/>
            <w:noProof/>
          </w:rPr>
          <w:t>Tableau 24 – Outils de mise en oeuvre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_Toc113782307 \h </w:instrText>
        </w:r>
        <w:r w:rsidR="00DD2530">
          <w:rPr>
            <w:noProof/>
            <w:webHidden/>
          </w:rPr>
        </w:r>
        <w:r w:rsidR="00DD2530">
          <w:rPr>
            <w:noProof/>
            <w:webHidden/>
          </w:rPr>
          <w:fldChar w:fldCharType="separate"/>
        </w:r>
        <w:r w:rsidR="00DD2530">
          <w:rPr>
            <w:noProof/>
            <w:webHidden/>
          </w:rPr>
          <w:t>50</w:t>
        </w:r>
        <w:r w:rsidR="00DD2530">
          <w:rPr>
            <w:noProof/>
            <w:webHidden/>
          </w:rPr>
          <w:fldChar w:fldCharType="end"/>
        </w:r>
      </w:hyperlink>
    </w:p>
    <w:p w:rsidR="00DD2530" w:rsidRDefault="00DC6CD5" w14:paraId="61A73497" w14:textId="35FADB8A">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8">
        <w:r w:rsidRPr="00BF377F" w:rsidR="00DD2530">
          <w:rPr>
            <w:rStyle w:val="Hyperlink"/>
            <w:noProof/>
          </w:rPr>
          <w:t>Tableau 25 – Analyse des risques</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_Toc113782308 \h </w:instrText>
        </w:r>
        <w:r w:rsidR="00DD2530">
          <w:rPr>
            <w:noProof/>
            <w:webHidden/>
          </w:rPr>
        </w:r>
        <w:r w:rsidR="00DD2530">
          <w:rPr>
            <w:noProof/>
            <w:webHidden/>
          </w:rPr>
          <w:fldChar w:fldCharType="separate"/>
        </w:r>
        <w:r w:rsidR="00DD2530">
          <w:rPr>
            <w:noProof/>
            <w:webHidden/>
          </w:rPr>
          <w:t>61</w:t>
        </w:r>
        <w:r w:rsidR="00DD2530">
          <w:rPr>
            <w:noProof/>
            <w:webHidden/>
          </w:rPr>
          <w:fldChar w:fldCharType="end"/>
        </w:r>
      </w:hyperlink>
    </w:p>
    <w:p w:rsidR="00DD2530" w:rsidRDefault="00DC6CD5" w14:paraId="669977A5" w14:textId="692955FC">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09">
        <w:r w:rsidRPr="00BF377F" w:rsidR="00DD2530">
          <w:rPr>
            <w:rStyle w:val="Hyperlink"/>
            <w:noProof/>
          </w:rPr>
          <w:t>Tableau 26 – Indicateurs des OG et OS du 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_Toc113782309 \h </w:instrText>
        </w:r>
        <w:r w:rsidR="00DD2530">
          <w:rPr>
            <w:noProof/>
            <w:webHidden/>
          </w:rPr>
        </w:r>
        <w:r w:rsidR="00DD2530">
          <w:rPr>
            <w:noProof/>
            <w:webHidden/>
          </w:rPr>
          <w:fldChar w:fldCharType="separate"/>
        </w:r>
        <w:r w:rsidR="00DD2530">
          <w:rPr>
            <w:noProof/>
            <w:webHidden/>
          </w:rPr>
          <w:t>65</w:t>
        </w:r>
        <w:r w:rsidR="00DD2530">
          <w:rPr>
            <w:noProof/>
            <w:webHidden/>
          </w:rPr>
          <w:fldChar w:fldCharType="end"/>
        </w:r>
      </w:hyperlink>
    </w:p>
    <w:p w:rsidR="00DD2530" w:rsidRDefault="00DC6CD5" w14:paraId="288FD946" w14:textId="00D62412">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10">
        <w:r w:rsidRPr="00BF377F" w:rsidR="00DD2530">
          <w:rPr>
            <w:rStyle w:val="Hyperlink"/>
            <w:noProof/>
          </w:rPr>
          <w:t>Tableau 27 – Indicateur de la thématique transversale Environnement</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_Toc113782310 \h </w:instrText>
        </w:r>
        <w:r w:rsidR="00DD2530">
          <w:rPr>
            <w:noProof/>
            <w:webHidden/>
          </w:rPr>
        </w:r>
        <w:r w:rsidR="00DD2530">
          <w:rPr>
            <w:noProof/>
            <w:webHidden/>
          </w:rPr>
          <w:fldChar w:fldCharType="separate"/>
        </w:r>
        <w:r w:rsidR="00DD2530">
          <w:rPr>
            <w:noProof/>
            <w:webHidden/>
          </w:rPr>
          <w:t>67</w:t>
        </w:r>
        <w:r w:rsidR="00DD2530">
          <w:rPr>
            <w:noProof/>
            <w:webHidden/>
          </w:rPr>
          <w:fldChar w:fldCharType="end"/>
        </w:r>
      </w:hyperlink>
    </w:p>
    <w:p w:rsidR="00DD2530" w:rsidRDefault="00DC6CD5" w14:paraId="318F0E39" w14:textId="55B93A8A">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11">
        <w:r w:rsidRPr="00BF377F" w:rsidR="00DD2530">
          <w:rPr>
            <w:rStyle w:val="Hyperlink"/>
            <w:noProof/>
          </w:rPr>
          <w:t>Tableau 28 – Indicateurs de la thématique transversale Genre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_Toc113782311 \h </w:instrText>
        </w:r>
        <w:r w:rsidR="00DD2530">
          <w:rPr>
            <w:noProof/>
            <w:webHidden/>
          </w:rPr>
        </w:r>
        <w:r w:rsidR="00DD2530">
          <w:rPr>
            <w:noProof/>
            <w:webHidden/>
          </w:rPr>
          <w:fldChar w:fldCharType="separate"/>
        </w:r>
        <w:r w:rsidR="00DD2530">
          <w:rPr>
            <w:noProof/>
            <w:webHidden/>
          </w:rPr>
          <w:t>69</w:t>
        </w:r>
        <w:r w:rsidR="00DD2530">
          <w:rPr>
            <w:noProof/>
            <w:webHidden/>
          </w:rPr>
          <w:fldChar w:fldCharType="end"/>
        </w:r>
      </w:hyperlink>
    </w:p>
    <w:p w:rsidR="00DD2530" w:rsidRDefault="00DC6CD5" w14:paraId="58217899" w14:textId="45783DEB">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12">
        <w:r w:rsidRPr="00BF377F" w:rsidR="00DD2530">
          <w:rPr>
            <w:rStyle w:val="Hyperlink"/>
            <w:noProof/>
          </w:rPr>
          <w:t>Tableau 29 – Actions innovantes au sein du portefeuille</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_Toc113782312 \h </w:instrText>
        </w:r>
        <w:r w:rsidR="00DD2530">
          <w:rPr>
            <w:noProof/>
            <w:webHidden/>
          </w:rPr>
        </w:r>
        <w:r w:rsidR="00DD2530">
          <w:rPr>
            <w:noProof/>
            <w:webHidden/>
          </w:rPr>
          <w:fldChar w:fldCharType="separate"/>
        </w:r>
        <w:r w:rsidR="00DD2530">
          <w:rPr>
            <w:noProof/>
            <w:webHidden/>
          </w:rPr>
          <w:t>71</w:t>
        </w:r>
        <w:r w:rsidR="00DD2530">
          <w:rPr>
            <w:noProof/>
            <w:webHidden/>
          </w:rPr>
          <w:fldChar w:fldCharType="end"/>
        </w:r>
      </w:hyperlink>
    </w:p>
    <w:p w:rsidR="00DD2530" w:rsidRDefault="00DC6CD5" w14:paraId="171C61E6" w14:textId="73CC60E7">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13">
        <w:r w:rsidRPr="00BF377F" w:rsidR="00DD2530">
          <w:rPr>
            <w:rStyle w:val="Hyperlink"/>
            <w:noProof/>
          </w:rPr>
          <w:t>Tableau 30 – Interventions pour tiers</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_Toc113782313 \h </w:instrText>
        </w:r>
        <w:r w:rsidR="00DD2530">
          <w:rPr>
            <w:noProof/>
            <w:webHidden/>
          </w:rPr>
        </w:r>
        <w:r w:rsidR="00DD2530">
          <w:rPr>
            <w:noProof/>
            <w:webHidden/>
          </w:rPr>
          <w:fldChar w:fldCharType="separate"/>
        </w:r>
        <w:r w:rsidR="00DD2530">
          <w:rPr>
            <w:noProof/>
            <w:webHidden/>
          </w:rPr>
          <w:t>78</w:t>
        </w:r>
        <w:r w:rsidR="00DD2530">
          <w:rPr>
            <w:noProof/>
            <w:webHidden/>
          </w:rPr>
          <w:fldChar w:fldCharType="end"/>
        </w:r>
      </w:hyperlink>
    </w:p>
    <w:p w:rsidR="00DD2530" w:rsidRDefault="00DC6CD5" w14:paraId="36E45FA4" w14:textId="7B967817">
      <w:pPr>
        <w:pStyle w:val="TableofFigures"/>
        <w:tabs>
          <w:tab w:val="right" w:leader="dot" w:pos="9205"/>
        </w:tabs>
        <w:rPr>
          <w:rFonts w:asciiTheme="minorHAnsi" w:hAnsiTheme="minorHAnsi" w:eastAsiaTheme="minorEastAsia"/>
          <w:noProof/>
          <w:color w:val="auto"/>
          <w:sz w:val="22"/>
          <w:szCs w:val="22"/>
          <w:lang w:eastAsia="fr-FR"/>
        </w:rPr>
      </w:pPr>
      <w:hyperlink w:history="1" w:anchor="_Toc113782314">
        <w:r w:rsidRPr="00BF377F" w:rsidR="00DD2530">
          <w:rPr>
            <w:rStyle w:val="Hyperlink"/>
            <w:noProof/>
          </w:rPr>
          <w:t>Tableau 31- Récapitulatif des ASC et octroi direct transversaux</w:t>
        </w:r>
        <w:r w:rsidR="00DD2530">
          <w:rPr>
            <w:noProof/>
            <w:webHidden/>
          </w:rPr>
          <w:tab/>
        </w:r>
        <w:r w:rsidR="00E05148">
          <w:rPr>
            <w:noProof/>
            <w:webHidden/>
          </w:rPr>
          <w:t>I.</w:t>
        </w:r>
        <w:r w:rsidR="00DD2530">
          <w:rPr>
            <w:noProof/>
            <w:webHidden/>
          </w:rPr>
          <w:fldChar w:fldCharType="begin"/>
        </w:r>
        <w:r w:rsidR="00DD2530">
          <w:rPr>
            <w:noProof/>
            <w:webHidden/>
          </w:rPr>
          <w:instrText xml:space="preserve"> PAGEREF _Toc113782314 \h </w:instrText>
        </w:r>
        <w:r w:rsidR="00DD2530">
          <w:rPr>
            <w:noProof/>
            <w:webHidden/>
          </w:rPr>
        </w:r>
        <w:r w:rsidR="00DD2530">
          <w:rPr>
            <w:noProof/>
            <w:webHidden/>
          </w:rPr>
          <w:fldChar w:fldCharType="separate"/>
        </w:r>
        <w:r w:rsidR="00DD2530">
          <w:rPr>
            <w:noProof/>
            <w:webHidden/>
          </w:rPr>
          <w:t>80</w:t>
        </w:r>
        <w:r w:rsidR="00DD2530">
          <w:rPr>
            <w:noProof/>
            <w:webHidden/>
          </w:rPr>
          <w:fldChar w:fldCharType="end"/>
        </w:r>
      </w:hyperlink>
    </w:p>
    <w:p w:rsidR="007F4EDF" w:rsidP="4D7B0D98" w:rsidRDefault="00F463FC" w14:paraId="7F97B7B8" w14:textId="7235DB0F">
      <w:pPr>
        <w:spacing w:after="0"/>
        <w:rPr>
          <w:rFonts w:asciiTheme="minorHAnsi" w:hAnsiTheme="minorHAnsi"/>
          <w:color w:val="2B579A"/>
          <w:shd w:val="clear" w:color="auto" w:fill="E6E6E6"/>
          <w:lang w:eastAsia="fr-FR"/>
        </w:rPr>
      </w:pPr>
      <w:r w:rsidRPr="009B454B">
        <w:rPr>
          <w:rFonts w:asciiTheme="minorHAnsi" w:hAnsiTheme="minorHAnsi"/>
          <w:color w:val="2B579A"/>
          <w:shd w:val="clear" w:color="auto" w:fill="E6E6E6"/>
          <w:lang w:eastAsia="fr-FR"/>
        </w:rPr>
        <w:fldChar w:fldCharType="end"/>
      </w:r>
      <w:r w:rsidR="007F4EDF">
        <w:rPr>
          <w:rFonts w:asciiTheme="minorHAnsi" w:hAnsiTheme="minorHAnsi"/>
          <w:color w:val="2B579A"/>
          <w:shd w:val="clear" w:color="auto" w:fill="E6E6E6"/>
          <w:lang w:eastAsia="fr-FR"/>
        </w:rPr>
        <w:br w:type="page"/>
      </w:r>
    </w:p>
    <w:p w:rsidRPr="003A72D8" w:rsidR="003A72D8" w:rsidP="4D7B0D98" w:rsidRDefault="00930D04" w14:paraId="038FF467" w14:textId="3C64BC47">
      <w:pPr>
        <w:spacing w:after="0"/>
        <w:rPr>
          <w:rFonts w:ascii="Calibri" w:hAnsi="Calibri" w:eastAsiaTheme="majorEastAsia" w:cstheme="majorBidi"/>
          <w:sz w:val="32"/>
          <w:szCs w:val="32"/>
          <w:u w:val="single"/>
        </w:rPr>
      </w:pPr>
      <w:r w:rsidRPr="003A72D8">
        <w:rPr>
          <w:rFonts w:ascii="Calibri" w:hAnsi="Calibri" w:eastAsiaTheme="majorEastAsia" w:cstheme="majorBidi"/>
          <w:sz w:val="32"/>
          <w:szCs w:val="32"/>
          <w:u w:val="single"/>
        </w:rPr>
        <w:t>Acronymes</w:t>
      </w:r>
    </w:p>
    <w:p w:rsidR="003A72D8" w:rsidP="4D7B0D98" w:rsidRDefault="003A72D8" w14:paraId="3EB846B8" w14:textId="77777777">
      <w:pPr>
        <w:spacing w:after="0"/>
        <w:rPr>
          <w:rFonts w:asciiTheme="minorHAnsi" w:hAnsiTheme="minorHAnsi"/>
          <w:b/>
          <w:bCs/>
          <w:u w:val="single"/>
        </w:rPr>
      </w:pPr>
    </w:p>
    <w:tbl>
      <w:tblPr>
        <w:tblW w:w="8788" w:type="dxa"/>
        <w:tblCellMar>
          <w:left w:w="70" w:type="dxa"/>
          <w:right w:w="70" w:type="dxa"/>
        </w:tblCellMar>
        <w:tblLook w:val="04A0" w:firstRow="1" w:lastRow="0" w:firstColumn="1" w:lastColumn="0" w:noHBand="0" w:noVBand="1"/>
      </w:tblPr>
      <w:tblGrid>
        <w:gridCol w:w="2122"/>
        <w:gridCol w:w="6666"/>
      </w:tblGrid>
      <w:tr w:rsidRPr="007622E9" w:rsidR="007622E9" w:rsidTr="1A0B4780" w14:paraId="2688411C" w14:textId="77777777">
        <w:trPr>
          <w:trHeight w:val="240"/>
        </w:trPr>
        <w:tc>
          <w:tcPr>
            <w:tcW w:w="212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0AD9F8D8"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ACC</w:t>
            </w:r>
          </w:p>
        </w:tc>
        <w:tc>
          <w:tcPr>
            <w:tcW w:w="6666" w:type="dxa"/>
            <w:tcBorders>
              <w:top w:val="single" w:color="auto" w:sz="4" w:space="0"/>
              <w:left w:val="nil"/>
              <w:bottom w:val="single" w:color="auto" w:sz="4" w:space="0"/>
              <w:right w:val="single" w:color="auto" w:sz="4" w:space="0"/>
            </w:tcBorders>
            <w:shd w:val="clear" w:color="auto" w:fill="auto"/>
            <w:noWrap/>
            <w:vAlign w:val="center"/>
            <w:hideMark/>
          </w:tcPr>
          <w:p w:rsidRPr="007622E9" w:rsidR="003A72D8" w:rsidP="003A72D8" w:rsidRDefault="003A72D8" w14:paraId="672C38B4"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Accord-cadre de coopération </w:t>
            </w:r>
          </w:p>
        </w:tc>
      </w:tr>
      <w:tr w:rsidRPr="007622E9" w:rsidR="007622E9" w:rsidTr="1A0B4780" w14:paraId="2148A6F6"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5436A257"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AI</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4EFED54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Appui Institutionnel</w:t>
            </w:r>
          </w:p>
        </w:tc>
      </w:tr>
      <w:tr w:rsidRPr="007622E9" w:rsidR="007622E9" w:rsidTr="1A0B4780" w14:paraId="6F915E42"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B39FE9C"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CDR</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7AE99F4E"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Centre de Ressources</w:t>
            </w:r>
          </w:p>
        </w:tc>
      </w:tr>
      <w:tr w:rsidRPr="007622E9" w:rsidR="007622E9" w:rsidTr="1A0B4780" w14:paraId="1EA69D79"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6D9EB9C"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CLD</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546042" w14:paraId="61308D39" w14:textId="66C9FDA6">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Comité Locaux de Développement</w:t>
            </w:r>
          </w:p>
        </w:tc>
      </w:tr>
      <w:tr w:rsidRPr="007622E9" w:rsidR="007622E9" w:rsidTr="1A0B4780" w14:paraId="019B5F23"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8F3F5A8"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CMO</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422431E8"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Convention de Mise en œuvre</w:t>
            </w:r>
          </w:p>
        </w:tc>
      </w:tr>
      <w:tr w:rsidRPr="007622E9" w:rsidR="007622E9" w:rsidTr="1A0B4780" w14:paraId="78C17639"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409D6AA0"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CMPC</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72105CB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Comité Mixte Paritaire de Concertation</w:t>
            </w:r>
          </w:p>
        </w:tc>
      </w:tr>
      <w:tr w:rsidRPr="007622E9" w:rsidR="007622E9" w:rsidTr="1A0B4780" w14:paraId="7011CE57"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0E16D42"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COREF</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53293CE4"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Comité d'Orientation de la Reforme des Finances Publiques</w:t>
            </w:r>
          </w:p>
        </w:tc>
      </w:tr>
      <w:tr w:rsidRPr="007622E9" w:rsidR="007622E9" w:rsidTr="1A0B4780" w14:paraId="665C3BBA"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546042" w14:paraId="5D83ACA0" w14:textId="719ED5A9">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w:t>
            </w:r>
            <w:r w:rsidRPr="007622E9" w:rsidR="003A72D8">
              <w:rPr>
                <w:rFonts w:ascii="Times New Roman" w:hAnsi="Times New Roman" w:eastAsia="Times New Roman" w:cs="Times New Roman"/>
                <w:sz w:val="22"/>
                <w:szCs w:val="22"/>
                <w:lang w:eastAsia="fr-FR"/>
              </w:rPr>
              <w:t>CSC</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546042" w14:paraId="1F82574F" w14:textId="0D6365DC">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Centre de Connaissance en Santé du Congo</w:t>
            </w:r>
          </w:p>
        </w:tc>
      </w:tr>
      <w:tr w:rsidRPr="007622E9" w:rsidR="007622E9" w:rsidTr="1A0B4780" w14:paraId="73D66AA9"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B6C3A17"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CSU</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01FD774D"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Couverture Santé Universelle  </w:t>
            </w:r>
          </w:p>
        </w:tc>
      </w:tr>
      <w:tr w:rsidRPr="007622E9" w:rsidR="007622E9" w:rsidTr="1A0B4780" w14:paraId="76DC20B4"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03C6BD40"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DEP</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7A57015C"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Direction d'Etudes et Planification</w:t>
            </w:r>
          </w:p>
        </w:tc>
      </w:tr>
      <w:tr w:rsidRPr="007622E9" w:rsidR="007622E9" w:rsidTr="1A0B4780" w14:paraId="77FD1CA6"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5DF840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DEV</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546042" w14:paraId="1AD85337" w14:textId="2B0ABDDA">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Développement</w:t>
            </w:r>
          </w:p>
        </w:tc>
      </w:tr>
      <w:tr w:rsidRPr="007622E9" w:rsidR="007622E9" w:rsidTr="1A0B4780" w14:paraId="466068FB"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44410AEF"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DEVRUR</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0E4D4BC4"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Programme de Développment Rural en République Centrafrique</w:t>
            </w:r>
          </w:p>
        </w:tc>
      </w:tr>
      <w:tr w:rsidRPr="007622E9" w:rsidR="007622E9" w:rsidTr="1A0B4780" w14:paraId="71FE330E"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BA849A9"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DGD</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021EC87E"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Direction Générale coopération au Développement et aide humanitaire</w:t>
            </w:r>
          </w:p>
        </w:tc>
      </w:tr>
      <w:tr w:rsidRPr="007622E9" w:rsidR="007622E9" w:rsidTr="1A0B4780" w14:paraId="6EA92A70"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FF9A38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ECT</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6702BA12"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Expert en Coopération Technique</w:t>
            </w:r>
          </w:p>
        </w:tc>
      </w:tr>
      <w:tr w:rsidRPr="007622E9" w:rsidR="007622E9" w:rsidTr="1A0B4780" w14:paraId="482AEC16"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ACE0C16"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EFE</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7DB29C81" w14:textId="62F5C299">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xml:space="preserve">Education </w:t>
            </w:r>
            <w:r w:rsidRPr="007622E9" w:rsidR="00C0654C">
              <w:rPr>
                <w:rFonts w:ascii="Times New Roman" w:hAnsi="Times New Roman" w:eastAsia="Times New Roman" w:cs="Times New Roman"/>
                <w:sz w:val="22"/>
                <w:szCs w:val="22"/>
                <w:lang w:eastAsia="fr-FR"/>
              </w:rPr>
              <w:t>Formation</w:t>
            </w:r>
            <w:r w:rsidRPr="007622E9">
              <w:rPr>
                <w:rFonts w:ascii="Times New Roman" w:hAnsi="Times New Roman" w:eastAsia="Times New Roman" w:cs="Times New Roman"/>
                <w:sz w:val="22"/>
                <w:szCs w:val="22"/>
                <w:lang w:eastAsia="fr-FR"/>
              </w:rPr>
              <w:t xml:space="preserve"> Emploi</w:t>
            </w:r>
          </w:p>
        </w:tc>
      </w:tr>
      <w:tr w:rsidRPr="007622E9" w:rsidR="007622E9" w:rsidTr="1A0B4780" w14:paraId="57AB3A0C"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1AFDF2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EP</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430FFEB5" w14:textId="43E549F5">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w:t>
            </w:r>
            <w:r w:rsidRPr="007622E9" w:rsidR="00546042">
              <w:rPr>
                <w:rFonts w:ascii="Times New Roman" w:hAnsi="Times New Roman" w:eastAsia="Times New Roman" w:cs="Times New Roman"/>
                <w:sz w:val="22"/>
                <w:szCs w:val="22"/>
                <w:lang w:eastAsia="fr-FR"/>
              </w:rPr>
              <w:t>E</w:t>
            </w:r>
            <w:r w:rsidRPr="007622E9" w:rsidR="00C0654C">
              <w:rPr>
                <w:rFonts w:ascii="Times New Roman" w:hAnsi="Times New Roman" w:eastAsia="Times New Roman" w:cs="Times New Roman"/>
                <w:sz w:val="22"/>
                <w:szCs w:val="22"/>
                <w:lang w:eastAsia="fr-FR"/>
              </w:rPr>
              <w:t>ducation Primaire</w:t>
            </w:r>
          </w:p>
        </w:tc>
      </w:tr>
      <w:tr w:rsidRPr="007622E9" w:rsidR="007622E9" w:rsidTr="1A0B4780" w14:paraId="6C6D0A90"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5EDEC576"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EPST</w:t>
            </w:r>
          </w:p>
        </w:tc>
        <w:tc>
          <w:tcPr>
            <w:tcW w:w="6666" w:type="dxa"/>
            <w:tcBorders>
              <w:top w:val="nil"/>
              <w:left w:val="nil"/>
              <w:bottom w:val="single" w:color="auto" w:sz="4" w:space="0"/>
              <w:right w:val="single" w:color="auto" w:sz="4" w:space="0"/>
            </w:tcBorders>
            <w:shd w:val="clear" w:color="auto" w:fill="auto"/>
            <w:vAlign w:val="center"/>
            <w:hideMark/>
          </w:tcPr>
          <w:p w:rsidRPr="007622E9" w:rsidR="003A72D8" w:rsidP="003A72D8" w:rsidRDefault="003A72D8" w14:paraId="234A1750"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Enseignement primaire, secondaire et technique </w:t>
            </w:r>
          </w:p>
        </w:tc>
      </w:tr>
      <w:tr w:rsidRPr="007622E9" w:rsidR="007622E9" w:rsidTr="1A0B4780" w14:paraId="75331287"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2E3B207D"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ETD</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2D5A1DB9"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Entités territoriales décentralisées </w:t>
            </w:r>
          </w:p>
        </w:tc>
      </w:tr>
      <w:tr w:rsidRPr="007622E9" w:rsidR="007622E9" w:rsidTr="1A0B4780" w14:paraId="19213DF5"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435ABA7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EU</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C0654C" w14:paraId="0AAFE643" w14:textId="7D186523">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Union Européenne</w:t>
            </w:r>
          </w:p>
        </w:tc>
      </w:tr>
      <w:tr w:rsidRPr="007622E9" w:rsidR="007622E9" w:rsidTr="1A0B4780" w14:paraId="3E2C092C"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2B529A86"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FEE</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C0654C" w14:paraId="1AFEDB34" w14:textId="2C777035">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Formation Entreprenariat Emploi</w:t>
            </w:r>
          </w:p>
        </w:tc>
      </w:tr>
      <w:tr w:rsidRPr="007622E9" w:rsidR="007622E9" w:rsidTr="1A0B4780" w14:paraId="2B436315"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A68A810"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FEE</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5C0447CD"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xml:space="preserve">Formation, Entreprenariat et Emploi </w:t>
            </w:r>
          </w:p>
        </w:tc>
      </w:tr>
      <w:tr w:rsidRPr="007622E9" w:rsidR="007622E9" w:rsidTr="1A0B4780" w14:paraId="7648ADC6"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533CEDC7"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FIN</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637ABA44"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Financier</w:t>
            </w:r>
          </w:p>
        </w:tc>
      </w:tr>
      <w:tr w:rsidRPr="007622E9" w:rsidR="007622E9" w:rsidTr="1A0B4780" w14:paraId="6105F0F3"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5D3F746C"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FOSA</w:t>
            </w:r>
          </w:p>
        </w:tc>
        <w:tc>
          <w:tcPr>
            <w:tcW w:w="6666" w:type="dxa"/>
            <w:tcBorders>
              <w:top w:val="nil"/>
              <w:left w:val="nil"/>
              <w:bottom w:val="single" w:color="auto" w:sz="4" w:space="0"/>
              <w:right w:val="single" w:color="auto" w:sz="4" w:space="0"/>
            </w:tcBorders>
            <w:shd w:val="clear" w:color="auto" w:fill="auto"/>
            <w:vAlign w:val="center"/>
            <w:hideMark/>
          </w:tcPr>
          <w:p w:rsidRPr="007622E9" w:rsidR="003A72D8" w:rsidP="003A72D8" w:rsidRDefault="003A72D8" w14:paraId="666237DC"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Formation Sanitaire  </w:t>
            </w:r>
          </w:p>
        </w:tc>
      </w:tr>
      <w:tr w:rsidRPr="007622E9" w:rsidR="007622E9" w:rsidTr="1A0B4780" w14:paraId="64F6E558"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BF9880C"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FPAM</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6EE5122B"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Formation Professionnelle Art &amp; Métiers</w:t>
            </w:r>
          </w:p>
        </w:tc>
      </w:tr>
      <w:tr w:rsidRPr="007622E9" w:rsidR="007622E9" w:rsidTr="1A0B4780" w14:paraId="477E6BEF"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EC94632"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FRAME</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3A96D537" w14:textId="784D91C4">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w:t>
            </w:r>
            <w:r w:rsidRPr="007622E9" w:rsidR="00C0654C">
              <w:rPr>
                <w:rFonts w:ascii="Times New Roman" w:hAnsi="Times New Roman" w:eastAsia="Times New Roman" w:cs="Times New Roman"/>
                <w:sz w:val="22"/>
                <w:szCs w:val="22"/>
                <w:lang w:eastAsia="fr-FR"/>
              </w:rPr>
              <w:t>Relatif à l’analyse cadre sur la fragilité</w:t>
            </w:r>
          </w:p>
        </w:tc>
      </w:tr>
      <w:tr w:rsidRPr="007622E9" w:rsidR="007622E9" w:rsidTr="1A0B4780" w14:paraId="3FD9C4D4"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57FF7834"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GHM</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7EB34E8F" w14:textId="666D6C63">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w:t>
            </w:r>
            <w:r w:rsidRPr="007622E9" w:rsidR="00831B2F">
              <w:rPr>
                <w:rFonts w:ascii="Times New Roman" w:hAnsi="Times New Roman" w:eastAsia="Times New Roman" w:cs="Times New Roman"/>
                <w:sz w:val="22"/>
                <w:szCs w:val="22"/>
                <w:lang w:eastAsia="fr-FR"/>
              </w:rPr>
              <w:t>Gestion d’hygiène menstruelle</w:t>
            </w:r>
          </w:p>
        </w:tc>
      </w:tr>
      <w:tr w:rsidRPr="007622E9" w:rsidR="007622E9" w:rsidTr="1A0B4780" w14:paraId="54805A30"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2060BCAE"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GIBS-FP</w:t>
            </w:r>
          </w:p>
        </w:tc>
        <w:tc>
          <w:tcPr>
            <w:tcW w:w="6666" w:type="dxa"/>
            <w:tcBorders>
              <w:top w:val="nil"/>
              <w:left w:val="nil"/>
              <w:bottom w:val="single" w:color="auto" w:sz="4" w:space="0"/>
              <w:right w:val="single" w:color="auto" w:sz="4" w:space="0"/>
            </w:tcBorders>
            <w:shd w:val="clear" w:color="auto" w:fill="auto"/>
            <w:vAlign w:val="center"/>
            <w:hideMark/>
          </w:tcPr>
          <w:p w:rsidRPr="007622E9" w:rsidR="003A72D8" w:rsidP="003A72D8" w:rsidRDefault="003A72D8" w14:paraId="3A33138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Groupe Inter Bailleur Santé </w:t>
            </w:r>
          </w:p>
        </w:tc>
      </w:tr>
      <w:tr w:rsidRPr="007622E9" w:rsidR="007622E9" w:rsidTr="1A0B4780" w14:paraId="24917400"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406261EA"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ICT</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19531D23"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Information and Communications Technology</w:t>
            </w:r>
          </w:p>
        </w:tc>
      </w:tr>
      <w:tr w:rsidRPr="007622E9" w:rsidR="007622E9" w:rsidTr="1A0B4780" w14:paraId="4E07D82A"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B1BE4E2"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IM</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7828BDD7"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Intervention Manager</w:t>
            </w:r>
          </w:p>
        </w:tc>
      </w:tr>
      <w:tr w:rsidRPr="007622E9" w:rsidR="007622E9" w:rsidTr="1A0B4780" w14:paraId="485F8B4C"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1DFCB53A"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JUR</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02C1301D"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Juridique</w:t>
            </w:r>
          </w:p>
        </w:tc>
      </w:tr>
      <w:tr w:rsidRPr="007622E9" w:rsidR="007622E9" w:rsidTr="1A0B4780" w14:paraId="57A86152"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146FB662"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KORLOM</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1CB49AEE" w14:textId="54297A9B">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xml:space="preserve">Kasaï Oriental </w:t>
            </w:r>
            <w:r w:rsidRPr="007622E9" w:rsidR="000B5BE1">
              <w:rPr>
                <w:rFonts w:ascii="Times New Roman" w:hAnsi="Times New Roman" w:eastAsia="Times New Roman" w:cs="Times New Roman"/>
                <w:sz w:val="22"/>
                <w:szCs w:val="22"/>
                <w:lang w:eastAsia="fr-FR"/>
              </w:rPr>
              <w:t>–</w:t>
            </w:r>
            <w:r w:rsidRPr="007622E9">
              <w:rPr>
                <w:rFonts w:ascii="Times New Roman" w:hAnsi="Times New Roman" w:eastAsia="Times New Roman" w:cs="Times New Roman"/>
                <w:sz w:val="22"/>
                <w:szCs w:val="22"/>
                <w:lang w:eastAsia="fr-FR"/>
              </w:rPr>
              <w:t xml:space="preserve"> Lomami</w:t>
            </w:r>
          </w:p>
        </w:tc>
      </w:tr>
      <w:tr w:rsidRPr="007622E9" w:rsidR="007622E9" w:rsidTr="1A0B4780" w14:paraId="2AE2FA68"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1AA5DDA"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LVS</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2FDF76F2"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Lutte contre les Violences Sexuelles</w:t>
            </w:r>
          </w:p>
        </w:tc>
      </w:tr>
      <w:tr w:rsidRPr="00AD39C9" w:rsidR="007622E9" w:rsidTr="1A0B4780" w14:paraId="52004AB8"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0AD2F1C"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MEALS</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6EF54260" w14:textId="77777777">
            <w:pPr>
              <w:spacing w:after="0" w:line="240" w:lineRule="auto"/>
              <w:jc w:val="left"/>
              <w:rPr>
                <w:rFonts w:ascii="Times New Roman" w:hAnsi="Times New Roman" w:eastAsia="Times New Roman" w:cs="Times New Roman"/>
                <w:sz w:val="22"/>
                <w:szCs w:val="22"/>
                <w:lang w:val="en-US" w:eastAsia="fr-FR"/>
              </w:rPr>
            </w:pPr>
            <w:r w:rsidRPr="007622E9">
              <w:rPr>
                <w:rFonts w:ascii="Times New Roman" w:hAnsi="Times New Roman" w:eastAsia="Times New Roman" w:cs="Times New Roman"/>
                <w:sz w:val="22"/>
                <w:szCs w:val="22"/>
                <w:lang w:val="en-US" w:eastAsia="fr-FR"/>
              </w:rPr>
              <w:t>Monitoring, Evaluation, Accountability and Learning</w:t>
            </w:r>
          </w:p>
        </w:tc>
      </w:tr>
      <w:tr w:rsidRPr="007622E9" w:rsidR="007622E9" w:rsidTr="1A0B4780" w14:paraId="14E6BF3F"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03F59C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MP</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4963CE1B"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Marché Public</w:t>
            </w:r>
          </w:p>
        </w:tc>
      </w:tr>
      <w:tr w:rsidRPr="007622E9" w:rsidR="007622E9" w:rsidTr="1A0B4780" w14:paraId="11699FA7"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3439AC4"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NB</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03954AF7"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Nota Bene</w:t>
            </w:r>
          </w:p>
        </w:tc>
      </w:tr>
      <w:tr w:rsidRPr="007622E9" w:rsidR="007622E9" w:rsidTr="1A0B4780" w14:paraId="0B409314"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1C1E8CCE"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ODD</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5B0C8B15"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Objectifs de développement durable  </w:t>
            </w:r>
          </w:p>
        </w:tc>
      </w:tr>
      <w:tr w:rsidRPr="007622E9" w:rsidR="007622E9" w:rsidTr="1A0B4780" w14:paraId="591F9BB4"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47570FB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OIT</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72023106"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Organisation Internationale du Travail</w:t>
            </w:r>
          </w:p>
        </w:tc>
      </w:tr>
      <w:tr w:rsidRPr="007622E9" w:rsidR="007622E9" w:rsidTr="1A0B4780" w14:paraId="25C9B655"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2CA53138"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ONG</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585DE93D"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Organisation non gouvernementale</w:t>
            </w:r>
          </w:p>
        </w:tc>
      </w:tr>
      <w:tr w:rsidRPr="007622E9" w:rsidR="007622E9" w:rsidTr="1A0B4780" w14:paraId="465E3EEA"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4664A74E"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OPS</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1E733FAB"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Opérations</w:t>
            </w:r>
          </w:p>
        </w:tc>
      </w:tr>
      <w:tr w:rsidRPr="007622E9" w:rsidR="007622E9" w:rsidTr="1A0B4780" w14:paraId="6ADD9B18"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28A06EE7"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OS</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2DCB49DE"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Objectif Spécifique</w:t>
            </w:r>
          </w:p>
        </w:tc>
      </w:tr>
      <w:tr w:rsidRPr="007622E9" w:rsidR="007622E9" w:rsidTr="1A0B4780" w14:paraId="3EE4BE13"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5293D291"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PARJ</w:t>
            </w:r>
          </w:p>
        </w:tc>
        <w:tc>
          <w:tcPr>
            <w:tcW w:w="6666" w:type="dxa"/>
            <w:tcBorders>
              <w:top w:val="nil"/>
              <w:left w:val="nil"/>
              <w:bottom w:val="single" w:color="auto" w:sz="4" w:space="0"/>
              <w:right w:val="single" w:color="auto" w:sz="4" w:space="0"/>
            </w:tcBorders>
            <w:shd w:val="clear" w:color="auto" w:fill="auto"/>
            <w:vAlign w:val="center"/>
            <w:hideMark/>
          </w:tcPr>
          <w:p w:rsidRPr="007622E9" w:rsidR="003A72D8" w:rsidP="003A72D8" w:rsidRDefault="003A72D8" w14:paraId="0C01DF6B"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Programme d’Appui à la Réforme de la Justice</w:t>
            </w:r>
          </w:p>
        </w:tc>
      </w:tr>
      <w:tr w:rsidRPr="007622E9" w:rsidR="007622E9" w:rsidTr="1A0B4780" w14:paraId="706C2CE4"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85CAD3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PARP</w:t>
            </w:r>
          </w:p>
        </w:tc>
        <w:tc>
          <w:tcPr>
            <w:tcW w:w="6666" w:type="dxa"/>
            <w:tcBorders>
              <w:top w:val="nil"/>
              <w:left w:val="nil"/>
              <w:bottom w:val="single" w:color="auto" w:sz="4" w:space="0"/>
              <w:right w:val="single" w:color="auto" w:sz="4" w:space="0"/>
            </w:tcBorders>
            <w:shd w:val="clear" w:color="auto" w:fill="auto"/>
            <w:vAlign w:val="center"/>
            <w:hideMark/>
          </w:tcPr>
          <w:p w:rsidRPr="007622E9" w:rsidR="003A72D8" w:rsidP="003A72D8" w:rsidRDefault="003A72D8" w14:paraId="466D769D"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Programme d’appui à la réforme de la police </w:t>
            </w:r>
          </w:p>
        </w:tc>
      </w:tr>
      <w:tr w:rsidRPr="007622E9" w:rsidR="007622E9" w:rsidTr="1A0B4780" w14:paraId="5484050E"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01030817"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PHI</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C0654C" w14:paraId="6C5A0523" w14:textId="6A8BCBEE">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Institut de santé publique</w:t>
            </w:r>
            <w:r w:rsidRPr="007622E9" w:rsidR="003A72D8">
              <w:rPr>
                <w:rFonts w:ascii="Times New Roman" w:hAnsi="Times New Roman" w:eastAsia="Times New Roman" w:cs="Times New Roman"/>
                <w:sz w:val="22"/>
                <w:szCs w:val="22"/>
                <w:lang w:eastAsia="fr-FR"/>
              </w:rPr>
              <w:t> </w:t>
            </w:r>
          </w:p>
        </w:tc>
      </w:tr>
      <w:tr w:rsidRPr="007622E9" w:rsidR="007622E9" w:rsidTr="1A0B4780" w14:paraId="440468F3"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7C2BA5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PIREDD</w:t>
            </w:r>
          </w:p>
        </w:tc>
        <w:tc>
          <w:tcPr>
            <w:tcW w:w="6666" w:type="dxa"/>
            <w:tcBorders>
              <w:top w:val="nil"/>
              <w:left w:val="nil"/>
              <w:bottom w:val="single" w:color="auto" w:sz="4" w:space="0"/>
              <w:right w:val="single" w:color="auto" w:sz="4" w:space="0"/>
            </w:tcBorders>
            <w:shd w:val="clear" w:color="auto" w:fill="auto"/>
            <w:vAlign w:val="center"/>
            <w:hideMark/>
          </w:tcPr>
          <w:p w:rsidRPr="007622E9" w:rsidR="003A72D8" w:rsidP="003A72D8" w:rsidRDefault="003A72D8" w14:paraId="34733D5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Programme Intégré Redd+ </w:t>
            </w:r>
          </w:p>
        </w:tc>
      </w:tr>
      <w:tr w:rsidRPr="007622E9" w:rsidR="007622E9" w:rsidTr="1A0B4780" w14:paraId="1981EF78"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83B1D46"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PLVS</w:t>
            </w:r>
          </w:p>
        </w:tc>
        <w:tc>
          <w:tcPr>
            <w:tcW w:w="6666" w:type="dxa"/>
            <w:tcBorders>
              <w:top w:val="nil"/>
              <w:left w:val="nil"/>
              <w:bottom w:val="single" w:color="auto" w:sz="4" w:space="0"/>
              <w:right w:val="single" w:color="auto" w:sz="4" w:space="0"/>
            </w:tcBorders>
            <w:shd w:val="clear" w:color="auto" w:fill="auto"/>
            <w:vAlign w:val="center"/>
            <w:hideMark/>
          </w:tcPr>
          <w:p w:rsidRPr="007622E9" w:rsidR="003A72D8" w:rsidP="003A72D8" w:rsidRDefault="003A72D8" w14:paraId="0EDEEEF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Programme de lutte contre les violences sexuelles  </w:t>
            </w:r>
          </w:p>
        </w:tc>
      </w:tr>
      <w:tr w:rsidRPr="007622E9" w:rsidR="007622E9" w:rsidTr="1A0B4780" w14:paraId="4BF55279"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C57884E" w:rsidP="1A0B4780" w:rsidRDefault="0C57884E" w14:paraId="43A0A6FF" w14:textId="2FDF387F">
            <w:pPr>
              <w:spacing w:line="240" w:lineRule="auto"/>
              <w:rPr>
                <w:rFonts w:eastAsia="Calibri" w:cs="Arial"/>
                <w:lang w:eastAsia="fr-FR"/>
              </w:rPr>
            </w:pPr>
            <w:r w:rsidRPr="007622E9">
              <w:rPr>
                <w:rFonts w:eastAsia="Calibri" w:cs="Arial"/>
                <w:lang w:eastAsia="fr-FR"/>
              </w:rPr>
              <w:t>PNSD</w:t>
            </w:r>
          </w:p>
        </w:tc>
        <w:tc>
          <w:tcPr>
            <w:tcW w:w="6666" w:type="dxa"/>
            <w:tcBorders>
              <w:top w:val="nil"/>
              <w:left w:val="nil"/>
              <w:bottom w:val="single" w:color="auto" w:sz="4" w:space="0"/>
              <w:right w:val="single" w:color="auto" w:sz="4" w:space="0"/>
            </w:tcBorders>
            <w:shd w:val="clear" w:color="auto" w:fill="auto"/>
            <w:vAlign w:val="center"/>
            <w:hideMark/>
          </w:tcPr>
          <w:p w:rsidRPr="007622E9" w:rsidR="0C57884E" w:rsidP="1A0B4780" w:rsidRDefault="0C57884E" w14:paraId="134327E8" w14:textId="7D2DFA10">
            <w:pPr>
              <w:spacing w:line="240" w:lineRule="auto"/>
              <w:rPr>
                <w:rFonts w:eastAsia="Calibri" w:cs="Arial"/>
                <w:lang w:eastAsia="fr-FR"/>
              </w:rPr>
            </w:pPr>
            <w:r w:rsidRPr="007622E9">
              <w:rPr>
                <w:rFonts w:eastAsia="Calibri" w:cs="Arial"/>
                <w:lang w:eastAsia="fr-FR"/>
              </w:rPr>
              <w:t>Plan National Stratégique de Développement</w:t>
            </w:r>
          </w:p>
        </w:tc>
      </w:tr>
      <w:tr w:rsidRPr="007622E9" w:rsidR="007622E9" w:rsidTr="1A0B4780" w14:paraId="2A165E8F"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28CC867E"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PSS</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4950569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Protection Sociale en Santé</w:t>
            </w:r>
          </w:p>
        </w:tc>
      </w:tr>
      <w:tr w:rsidRPr="007622E9" w:rsidR="007622E9" w:rsidTr="1A0B4780" w14:paraId="7C030325"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73651EA"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PTF</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39F1602A"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Partenaire Technique et Financier  </w:t>
            </w:r>
          </w:p>
        </w:tc>
      </w:tr>
      <w:tr w:rsidRPr="007622E9" w:rsidR="007622E9" w:rsidTr="1A0B4780" w14:paraId="2812B7D1"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1A9CA51E"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PV</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FD21D9" w14:paraId="06774159" w14:textId="7F6D37B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Procès-Verbal</w:t>
            </w:r>
          </w:p>
        </w:tc>
      </w:tr>
      <w:tr w:rsidRPr="007622E9" w:rsidR="007622E9" w:rsidTr="1A0B4780" w14:paraId="4E2453AC"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122A78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REP</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59813D95"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Représentation</w:t>
            </w:r>
          </w:p>
        </w:tc>
      </w:tr>
      <w:tr w:rsidRPr="007622E9" w:rsidR="007622E9" w:rsidTr="1A0B4780" w14:paraId="7E1EE585"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2AABF74"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RH</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4B7FBA67"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Ressources Humaines</w:t>
            </w:r>
          </w:p>
        </w:tc>
      </w:tr>
      <w:tr w:rsidRPr="007622E9" w:rsidR="007622E9" w:rsidTr="1A0B4780" w14:paraId="7B52DF8A"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025812EF"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SDG</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07DB18CB" w14:textId="4AAEDC0D">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Sustainable Development Goals</w:t>
            </w:r>
          </w:p>
        </w:tc>
      </w:tr>
      <w:tr w:rsidRPr="007622E9" w:rsidR="007622E9" w:rsidTr="1A0B4780" w14:paraId="25AE9936"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556A00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SDSR</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5745A3ED" w14:textId="725EDDF0">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w:t>
            </w:r>
            <w:r w:rsidRPr="007622E9" w:rsidR="00D23D52">
              <w:rPr>
                <w:rFonts w:ascii="Times New Roman" w:hAnsi="Times New Roman" w:eastAsia="Times New Roman" w:cs="Times New Roman"/>
                <w:sz w:val="22"/>
                <w:szCs w:val="22"/>
                <w:lang w:eastAsia="fr-FR"/>
              </w:rPr>
              <w:t>Santé et droits sexue</w:t>
            </w:r>
            <w:r w:rsidRPr="007622E9" w:rsidR="00CC3EFD">
              <w:rPr>
                <w:rFonts w:ascii="Times New Roman" w:hAnsi="Times New Roman" w:eastAsia="Times New Roman" w:cs="Times New Roman"/>
                <w:sz w:val="22"/>
                <w:szCs w:val="22"/>
                <w:lang w:eastAsia="fr-FR"/>
              </w:rPr>
              <w:t>l</w:t>
            </w:r>
            <w:r w:rsidRPr="007622E9" w:rsidR="00D23D52">
              <w:rPr>
                <w:rFonts w:ascii="Times New Roman" w:hAnsi="Times New Roman" w:eastAsia="Times New Roman" w:cs="Times New Roman"/>
                <w:sz w:val="22"/>
                <w:szCs w:val="22"/>
                <w:lang w:eastAsia="fr-FR"/>
              </w:rPr>
              <w:t>s reproductifs</w:t>
            </w:r>
          </w:p>
        </w:tc>
      </w:tr>
      <w:tr w:rsidRPr="007622E9" w:rsidR="007622E9" w:rsidTr="1A0B4780" w14:paraId="34BF7FD9"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638657D"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SG</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2C9A411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Secrétaire Général</w:t>
            </w:r>
          </w:p>
        </w:tc>
      </w:tr>
      <w:tr w:rsidRPr="007622E9" w:rsidR="007622E9" w:rsidTr="1A0B4780" w14:paraId="3B315C7D"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1986AAB"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SVS</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3F40FCDC"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Survivants des Violences Sexuelles</w:t>
            </w:r>
          </w:p>
        </w:tc>
      </w:tr>
      <w:tr w:rsidRPr="007622E9" w:rsidR="007622E9" w:rsidTr="1A0B4780" w14:paraId="430C14F6"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FB5F5B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TAPE</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FD21D9" w14:paraId="32A019D7" w14:textId="30A55D2C">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Indice agroécologique</w:t>
            </w:r>
          </w:p>
        </w:tc>
      </w:tr>
      <w:tr w:rsidRPr="007622E9" w:rsidR="007622E9" w:rsidTr="1A0B4780" w14:paraId="7DC1DDA9"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418D02A0"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TDC</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59AA851F"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xml:space="preserve">Trade for Development Centre </w:t>
            </w:r>
          </w:p>
        </w:tc>
      </w:tr>
      <w:tr w:rsidRPr="007622E9" w:rsidR="007622E9" w:rsidTr="1A0B4780" w14:paraId="47F030AE"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11618FB6"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TEI</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66D30192"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Team Europe Initiative</w:t>
            </w:r>
          </w:p>
        </w:tc>
      </w:tr>
      <w:tr w:rsidRPr="007622E9" w:rsidR="007622E9" w:rsidTr="1A0B4780" w14:paraId="4EA42E1C"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488599A"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TIC</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5DE25358" w14:textId="3C9A7A62">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Technologie de l'inform</w:t>
            </w:r>
            <w:r w:rsidRPr="007622E9" w:rsidR="00FD21D9">
              <w:rPr>
                <w:rFonts w:ascii="Times New Roman" w:hAnsi="Times New Roman" w:eastAsia="Times New Roman" w:cs="Times New Roman"/>
                <w:sz w:val="22"/>
                <w:szCs w:val="22"/>
                <w:lang w:eastAsia="fr-FR"/>
              </w:rPr>
              <w:t>a</w:t>
            </w:r>
            <w:r w:rsidRPr="007622E9">
              <w:rPr>
                <w:rFonts w:ascii="Times New Roman" w:hAnsi="Times New Roman" w:eastAsia="Times New Roman" w:cs="Times New Roman"/>
                <w:sz w:val="22"/>
                <w:szCs w:val="22"/>
                <w:lang w:eastAsia="fr-FR"/>
              </w:rPr>
              <w:t>tion et de la Communication</w:t>
            </w:r>
          </w:p>
        </w:tc>
      </w:tr>
      <w:tr w:rsidRPr="007622E9" w:rsidR="007622E9" w:rsidTr="1A0B4780" w14:paraId="1D65A059"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0B89CB88"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TOC</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4051CE56" w14:textId="23F6C1D8">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 </w:t>
            </w:r>
            <w:r w:rsidRPr="007622E9" w:rsidR="00FD21D9">
              <w:rPr>
                <w:rFonts w:ascii="Times New Roman" w:hAnsi="Times New Roman" w:eastAsia="Times New Roman" w:cs="Times New Roman"/>
                <w:sz w:val="22"/>
                <w:szCs w:val="22"/>
                <w:lang w:eastAsia="fr-FR"/>
              </w:rPr>
              <w:t>Théorie de changement</w:t>
            </w:r>
          </w:p>
        </w:tc>
      </w:tr>
      <w:tr w:rsidRPr="007622E9" w:rsidR="007622E9" w:rsidTr="1A0B4780" w14:paraId="4223F6E6"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5EC52769"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UE</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4C85C002"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Union européenne</w:t>
            </w:r>
          </w:p>
        </w:tc>
      </w:tr>
      <w:tr w:rsidRPr="007622E9" w:rsidR="007622E9" w:rsidTr="1A0B4780" w14:paraId="518150B6"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78C3BE27"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UG</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0862CDE4"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Unité de Gestion</w:t>
            </w:r>
          </w:p>
        </w:tc>
      </w:tr>
      <w:tr w:rsidRPr="007622E9" w:rsidR="007622E9" w:rsidTr="1A0B4780" w14:paraId="74F74E47"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9022863"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UN</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12D448BE"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Nations Unies</w:t>
            </w:r>
          </w:p>
        </w:tc>
      </w:tr>
      <w:tr w:rsidRPr="007622E9" w:rsidR="007622E9" w:rsidTr="1A0B4780" w14:paraId="6CCAC124"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4E82EEE8"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UNESCO</w:t>
            </w:r>
          </w:p>
        </w:tc>
        <w:tc>
          <w:tcPr>
            <w:tcW w:w="6666" w:type="dxa"/>
            <w:tcBorders>
              <w:top w:val="nil"/>
              <w:left w:val="nil"/>
              <w:bottom w:val="single" w:color="auto" w:sz="4" w:space="0"/>
              <w:right w:val="single" w:color="auto" w:sz="4" w:space="0"/>
            </w:tcBorders>
            <w:shd w:val="clear" w:color="auto" w:fill="auto"/>
            <w:noWrap/>
            <w:vAlign w:val="bottom"/>
            <w:hideMark/>
          </w:tcPr>
          <w:p w:rsidRPr="007622E9" w:rsidR="003A72D8" w:rsidP="003A72D8" w:rsidRDefault="003A72D8" w14:paraId="10141087" w14:textId="77777777">
            <w:pPr>
              <w:spacing w:after="0" w:line="240" w:lineRule="auto"/>
              <w:jc w:val="left"/>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Organisation des Nations unies pour l'éducation, la science et la culture</w:t>
            </w:r>
          </w:p>
        </w:tc>
      </w:tr>
      <w:tr w:rsidRPr="007622E9" w:rsidR="007622E9" w:rsidTr="1A0B4780" w14:paraId="120BB32B"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39606176"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VBG</w:t>
            </w:r>
          </w:p>
        </w:tc>
        <w:tc>
          <w:tcPr>
            <w:tcW w:w="6666" w:type="dxa"/>
            <w:tcBorders>
              <w:top w:val="nil"/>
              <w:left w:val="nil"/>
              <w:bottom w:val="single" w:color="auto" w:sz="4" w:space="0"/>
              <w:right w:val="single" w:color="auto" w:sz="4" w:space="0"/>
            </w:tcBorders>
            <w:shd w:val="clear" w:color="auto" w:fill="auto"/>
            <w:vAlign w:val="center"/>
            <w:hideMark/>
          </w:tcPr>
          <w:p w:rsidRPr="007622E9" w:rsidR="003A72D8" w:rsidP="003A72D8" w:rsidRDefault="003A72D8" w14:paraId="4187CE8C"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Violences Basées sur le Genre</w:t>
            </w:r>
          </w:p>
        </w:tc>
      </w:tr>
      <w:tr w:rsidRPr="007622E9" w:rsidR="007622E9" w:rsidTr="1A0B4780" w14:paraId="57FBD002" w14:textId="77777777">
        <w:trPr>
          <w:trHeight w:val="240"/>
        </w:trPr>
        <w:tc>
          <w:tcPr>
            <w:tcW w:w="2122" w:type="dxa"/>
            <w:tcBorders>
              <w:top w:val="nil"/>
              <w:left w:val="single" w:color="auto" w:sz="4" w:space="0"/>
              <w:bottom w:val="single" w:color="auto" w:sz="4" w:space="0"/>
              <w:right w:val="single" w:color="auto" w:sz="4" w:space="0"/>
            </w:tcBorders>
            <w:shd w:val="clear" w:color="auto" w:fill="auto"/>
            <w:noWrap/>
            <w:vAlign w:val="center"/>
            <w:hideMark/>
          </w:tcPr>
          <w:p w:rsidRPr="007622E9" w:rsidR="003A72D8" w:rsidP="003A72D8" w:rsidRDefault="003A72D8" w14:paraId="65E53815"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VS</w:t>
            </w:r>
          </w:p>
        </w:tc>
        <w:tc>
          <w:tcPr>
            <w:tcW w:w="6666" w:type="dxa"/>
            <w:tcBorders>
              <w:top w:val="nil"/>
              <w:left w:val="nil"/>
              <w:bottom w:val="single" w:color="auto" w:sz="4" w:space="0"/>
              <w:right w:val="single" w:color="auto" w:sz="4" w:space="0"/>
            </w:tcBorders>
            <w:shd w:val="clear" w:color="auto" w:fill="auto"/>
            <w:noWrap/>
            <w:vAlign w:val="center"/>
            <w:hideMark/>
          </w:tcPr>
          <w:p w:rsidRPr="007622E9" w:rsidR="003A72D8" w:rsidP="003A72D8" w:rsidRDefault="003A72D8" w14:paraId="25A57810" w14:textId="77777777">
            <w:pPr>
              <w:spacing w:after="0" w:line="240" w:lineRule="auto"/>
              <w:rPr>
                <w:rFonts w:ascii="Times New Roman" w:hAnsi="Times New Roman" w:eastAsia="Times New Roman" w:cs="Times New Roman"/>
                <w:sz w:val="22"/>
                <w:szCs w:val="22"/>
                <w:lang w:eastAsia="fr-FR"/>
              </w:rPr>
            </w:pPr>
            <w:r w:rsidRPr="007622E9">
              <w:rPr>
                <w:rFonts w:ascii="Times New Roman" w:hAnsi="Times New Roman" w:eastAsia="Times New Roman" w:cs="Times New Roman"/>
                <w:sz w:val="22"/>
                <w:szCs w:val="22"/>
                <w:lang w:eastAsia="fr-FR"/>
              </w:rPr>
              <w:t>Violences Sexuelles</w:t>
            </w:r>
          </w:p>
        </w:tc>
      </w:tr>
    </w:tbl>
    <w:p w:rsidR="2A6ED662" w:rsidRDefault="2A6ED662" w14:paraId="437F5408" w14:textId="68D757A7"/>
    <w:p w:rsidR="003A72D8" w:rsidP="4D7B0D98" w:rsidRDefault="003A72D8" w14:paraId="7E0D13CD" w14:textId="77777777">
      <w:pPr>
        <w:spacing w:after="0"/>
        <w:rPr>
          <w:rFonts w:asciiTheme="minorHAnsi" w:hAnsiTheme="minorHAnsi"/>
          <w:b/>
          <w:bCs/>
          <w:u w:val="single"/>
        </w:rPr>
      </w:pPr>
    </w:p>
    <w:p w:rsidR="003A72D8" w:rsidP="4D7B0D98" w:rsidRDefault="003A72D8" w14:paraId="447B17F8" w14:textId="77777777">
      <w:pPr>
        <w:spacing w:after="0"/>
        <w:rPr>
          <w:rFonts w:asciiTheme="minorHAnsi" w:hAnsiTheme="minorHAnsi"/>
          <w:b/>
          <w:bCs/>
          <w:u w:val="single"/>
        </w:rPr>
      </w:pPr>
    </w:p>
    <w:p w:rsidR="003A72D8" w:rsidP="4D7B0D98" w:rsidRDefault="003A72D8" w14:paraId="381FD4F8" w14:textId="77777777">
      <w:pPr>
        <w:spacing w:after="0"/>
        <w:rPr>
          <w:rFonts w:asciiTheme="minorHAnsi" w:hAnsiTheme="minorHAnsi"/>
          <w:b/>
          <w:bCs/>
          <w:u w:val="single"/>
        </w:rPr>
      </w:pPr>
    </w:p>
    <w:p w:rsidR="003A72D8" w:rsidP="4D7B0D98" w:rsidRDefault="003A72D8" w14:paraId="23F91CE3" w14:textId="77777777">
      <w:pPr>
        <w:spacing w:after="0"/>
        <w:rPr>
          <w:rFonts w:asciiTheme="minorHAnsi" w:hAnsiTheme="minorHAnsi"/>
          <w:b/>
          <w:bCs/>
          <w:u w:val="single"/>
        </w:rPr>
      </w:pPr>
    </w:p>
    <w:p w:rsidR="003A72D8" w:rsidP="4D7B0D98" w:rsidRDefault="003A72D8" w14:paraId="7B05D323" w14:textId="77777777">
      <w:pPr>
        <w:spacing w:after="0"/>
        <w:rPr>
          <w:rFonts w:asciiTheme="minorHAnsi" w:hAnsiTheme="minorHAnsi"/>
          <w:b/>
          <w:bCs/>
          <w:u w:val="single"/>
        </w:rPr>
      </w:pPr>
    </w:p>
    <w:p w:rsidR="00E4248F" w:rsidP="4D7B0D98" w:rsidRDefault="00E4248F" w14:paraId="715BA7F1" w14:textId="26D6018A">
      <w:pPr>
        <w:spacing w:after="0"/>
        <w:rPr>
          <w:rFonts w:asciiTheme="minorHAnsi" w:hAnsiTheme="minorHAnsi"/>
          <w:b/>
          <w:bCs/>
          <w:u w:val="single"/>
        </w:rPr>
      </w:pPr>
      <w:r>
        <w:rPr>
          <w:rFonts w:asciiTheme="minorHAnsi" w:hAnsiTheme="minorHAnsi"/>
          <w:b/>
          <w:bCs/>
          <w:u w:val="single"/>
        </w:rPr>
        <w:br w:type="page"/>
      </w:r>
    </w:p>
    <w:p w:rsidR="000355A0" w:rsidP="000355A0" w:rsidRDefault="00E4248F" w14:paraId="3CC634DA" w14:textId="77777777">
      <w:pPr>
        <w:pBdr>
          <w:bottom w:val="single" w:color="auto" w:sz="4" w:space="1"/>
        </w:pBdr>
        <w:spacing w:after="0"/>
        <w:jc w:val="center"/>
        <w:rPr>
          <w:rFonts w:asciiTheme="minorHAnsi" w:hAnsiTheme="minorHAnsi"/>
          <w:b/>
          <w:bCs/>
        </w:rPr>
      </w:pPr>
      <w:r w:rsidRPr="00607D61">
        <w:rPr>
          <w:rFonts w:asciiTheme="minorHAnsi" w:hAnsiTheme="minorHAnsi"/>
          <w:b/>
          <w:bCs/>
        </w:rPr>
        <w:t>Avant</w:t>
      </w:r>
      <w:r w:rsidRPr="00607D61" w:rsidR="00607D61">
        <w:rPr>
          <w:rFonts w:asciiTheme="minorHAnsi" w:hAnsiTheme="minorHAnsi"/>
          <w:b/>
          <w:bCs/>
        </w:rPr>
        <w:t>-p</w:t>
      </w:r>
      <w:r w:rsidRPr="00607D61" w:rsidR="00BD7139">
        <w:rPr>
          <w:rFonts w:asciiTheme="minorHAnsi" w:hAnsiTheme="minorHAnsi"/>
          <w:b/>
          <w:bCs/>
        </w:rPr>
        <w:t>r</w:t>
      </w:r>
      <w:r w:rsidRPr="00607D61">
        <w:rPr>
          <w:rFonts w:asciiTheme="minorHAnsi" w:hAnsiTheme="minorHAnsi"/>
          <w:b/>
          <w:bCs/>
        </w:rPr>
        <w:t>opos</w:t>
      </w:r>
    </w:p>
    <w:p w:rsidR="000355A0" w:rsidP="00607D61" w:rsidRDefault="000355A0" w14:paraId="144150FB" w14:textId="77777777">
      <w:pPr>
        <w:spacing w:after="0"/>
        <w:jc w:val="center"/>
        <w:rPr>
          <w:rFonts w:asciiTheme="minorHAnsi" w:hAnsiTheme="minorHAnsi"/>
          <w:b/>
          <w:bCs/>
        </w:rPr>
      </w:pPr>
    </w:p>
    <w:p w:rsidR="00BA07A4" w:rsidP="002D656A" w:rsidRDefault="00BA07A4" w14:paraId="103480D4" w14:textId="77777777">
      <w:pPr>
        <w:spacing w:after="0"/>
        <w:rPr>
          <w:rFonts w:asciiTheme="minorHAnsi" w:hAnsiTheme="minorHAnsi"/>
        </w:rPr>
      </w:pPr>
    </w:p>
    <w:p w:rsidRPr="004846EA" w:rsidR="00CA7801" w:rsidP="002D656A" w:rsidRDefault="000355A0" w14:paraId="0133F8AE" w14:textId="6B2658FF">
      <w:pPr>
        <w:spacing w:after="0"/>
      </w:pPr>
      <w:r w:rsidRPr="004846EA">
        <w:t>Le portefeuille</w:t>
      </w:r>
      <w:r w:rsidRPr="004846EA" w:rsidR="0066589D">
        <w:t xml:space="preserve"> </w:t>
      </w:r>
      <w:r w:rsidRPr="004846EA">
        <w:t xml:space="preserve">qui </w:t>
      </w:r>
      <w:r w:rsidRPr="004846EA" w:rsidR="0066589D">
        <w:t xml:space="preserve">compose avec la stratégie pays </w:t>
      </w:r>
      <w:r w:rsidRPr="004846EA">
        <w:t xml:space="preserve">le nouveau programme </w:t>
      </w:r>
      <w:r w:rsidRPr="004846EA" w:rsidR="00985B2B">
        <w:t>de coopération bilatérale entre le Royaume de Belgique et la République Démocratique du Congo est constitué</w:t>
      </w:r>
      <w:r w:rsidRPr="004846EA" w:rsidR="00CA7801">
        <w:t> </w:t>
      </w:r>
      <w:r w:rsidRPr="004846EA" w:rsidR="008A41F2">
        <w:t xml:space="preserve">de 7 </w:t>
      </w:r>
      <w:r w:rsidR="003C2D56">
        <w:t>documents et 3 annexes relatives aux fiches mission RH</w:t>
      </w:r>
      <w:r w:rsidR="00BF2C1B">
        <w:t> :</w:t>
      </w:r>
    </w:p>
    <w:p w:rsidRPr="003C2D56" w:rsidR="0066589D" w:rsidP="002D656A" w:rsidRDefault="0066589D" w14:paraId="79CE8EBB" w14:textId="77777777">
      <w:pPr>
        <w:spacing w:after="0"/>
      </w:pPr>
    </w:p>
    <w:p w:rsidRPr="001729F3" w:rsidR="002D656A" w:rsidRDefault="001729F3" w14:paraId="5F16CF20" w14:textId="64E0657E">
      <w:pPr>
        <w:pStyle w:val="ListParagraph"/>
        <w:numPr>
          <w:ilvl w:val="0"/>
          <w:numId w:val="9"/>
        </w:numPr>
        <w:spacing w:after="0"/>
        <w:ind w:left="426"/>
      </w:pPr>
      <w:r w:rsidRPr="001729F3">
        <w:rPr>
          <w:b/>
          <w:bCs/>
        </w:rPr>
        <w:t>(I)</w:t>
      </w:r>
      <w:r w:rsidRPr="001729F3">
        <w:t xml:space="preserve"> </w:t>
      </w:r>
      <w:r w:rsidRPr="001729F3" w:rsidR="32DF7485">
        <w:t>U</w:t>
      </w:r>
      <w:r w:rsidRPr="001729F3" w:rsidR="46849737">
        <w:t xml:space="preserve">n </w:t>
      </w:r>
      <w:r w:rsidRPr="001729F3" w:rsidR="003C2D56">
        <w:t xml:space="preserve">premier document </w:t>
      </w:r>
      <w:r w:rsidRPr="001729F3" w:rsidR="615ECF92">
        <w:t>de présentation</w:t>
      </w:r>
      <w:r w:rsidRPr="001729F3" w:rsidR="003C2D56">
        <w:t xml:space="preserve"> </w:t>
      </w:r>
      <w:r w:rsidRPr="001729F3" w:rsidR="46849737">
        <w:t>qui reprend</w:t>
      </w:r>
      <w:r w:rsidRPr="001729F3" w:rsidR="003C2D56">
        <w:t xml:space="preserve"> une synthèse et</w:t>
      </w:r>
      <w:r w:rsidRPr="001729F3" w:rsidR="46849737">
        <w:t xml:space="preserve"> les principes généraux</w:t>
      </w:r>
      <w:r w:rsidRPr="001729F3" w:rsidR="4DD76F35">
        <w:t xml:space="preserve"> qui cadrent le portefeuille</w:t>
      </w:r>
      <w:r w:rsidRPr="001729F3" w:rsidR="25EA2319">
        <w:t> ;</w:t>
      </w:r>
    </w:p>
    <w:p w:rsidRPr="001729F3" w:rsidR="00ED0A39" w:rsidRDefault="001729F3" w14:paraId="28CE9DAD" w14:textId="61A94696">
      <w:pPr>
        <w:pStyle w:val="ListParagraph"/>
        <w:numPr>
          <w:ilvl w:val="0"/>
          <w:numId w:val="9"/>
        </w:numPr>
        <w:spacing w:after="0"/>
        <w:ind w:left="426"/>
      </w:pPr>
      <w:r w:rsidRPr="001729F3">
        <w:rPr>
          <w:b/>
          <w:bCs/>
        </w:rPr>
        <w:t>(II)</w:t>
      </w:r>
      <w:r w:rsidRPr="001729F3">
        <w:t xml:space="preserve"> </w:t>
      </w:r>
      <w:r w:rsidRPr="001729F3" w:rsidR="58A3722C">
        <w:t xml:space="preserve">Un premier sous-portefeuille Kinshasa, qui reprend les interventions mises en œuvre </w:t>
      </w:r>
      <w:r w:rsidRPr="001729F3" w:rsidR="6272272E">
        <w:t>à Kinshasa ainsi que les interventions pilotées depuis Kinshasa</w:t>
      </w:r>
      <w:r w:rsidRPr="001729F3" w:rsidR="58A3722C">
        <w:t>.</w:t>
      </w:r>
    </w:p>
    <w:p w:rsidRPr="001729F3" w:rsidR="00933F8D" w:rsidRDefault="217C68BC" w14:paraId="7F66814C" w14:textId="22D71252">
      <w:pPr>
        <w:pStyle w:val="ListParagraph"/>
        <w:numPr>
          <w:ilvl w:val="0"/>
          <w:numId w:val="9"/>
        </w:numPr>
        <w:spacing w:after="0"/>
        <w:ind w:left="426"/>
        <w:rPr/>
      </w:pPr>
      <w:r w:rsidRPr="16E262C3" w:rsidR="217C68BC">
        <w:rPr>
          <w:b w:val="1"/>
          <w:bCs w:val="1"/>
          <w:lang w:val="fr-FR"/>
        </w:rPr>
        <w:t>(III, IV, V, VI)</w:t>
      </w:r>
      <w:r w:rsidRPr="16E262C3" w:rsidR="217C68BC">
        <w:rPr>
          <w:lang w:val="fr-FR"/>
        </w:rPr>
        <w:t xml:space="preserve"> </w:t>
      </w:r>
      <w:r w:rsidRPr="16E262C3" w:rsidR="7770E572">
        <w:rPr>
          <w:lang w:val="fr-FR"/>
        </w:rPr>
        <w:t>4</w:t>
      </w:r>
      <w:r w:rsidRPr="16E262C3" w:rsidR="7B38C9B8">
        <w:rPr>
          <w:lang w:val="fr-FR"/>
        </w:rPr>
        <w:t xml:space="preserve"> </w:t>
      </w:r>
      <w:r w:rsidRPr="16E262C3" w:rsidR="7770E572">
        <w:rPr>
          <w:lang w:val="fr-FR"/>
        </w:rPr>
        <w:t>sous-portefeuilles provinciaux</w:t>
      </w:r>
      <w:r w:rsidRPr="16E262C3" w:rsidR="1ED63DE2">
        <w:rPr>
          <w:lang w:val="fr-FR"/>
        </w:rPr>
        <w:t>, dans lesquels se développent des approches territoriales et multisectorielles</w:t>
      </w:r>
      <w:r w:rsidRPr="16E262C3" w:rsidR="7770E572">
        <w:rPr>
          <w:lang w:val="fr-FR"/>
        </w:rPr>
        <w:t> </w:t>
      </w:r>
      <w:r w:rsidRPr="16E262C3" w:rsidR="0D8E50BB">
        <w:rPr>
          <w:lang w:val="fr-FR"/>
        </w:rPr>
        <w:t>pour</w:t>
      </w:r>
      <w:r w:rsidRPr="16E262C3" w:rsidR="7770E572">
        <w:rPr>
          <w:lang w:val="fr-FR"/>
        </w:rPr>
        <w:t xml:space="preserve"> </w:t>
      </w:r>
      <w:r w:rsidRPr="16E262C3" w:rsidR="3D787D6E">
        <w:rPr>
          <w:lang w:val="fr-FR"/>
        </w:rPr>
        <w:t>(</w:t>
      </w:r>
      <w:r w:rsidRPr="16E262C3" w:rsidR="217C68BC">
        <w:rPr>
          <w:lang w:val="fr-FR"/>
        </w:rPr>
        <w:t>III</w:t>
      </w:r>
      <w:r w:rsidRPr="16E262C3" w:rsidR="3D787D6E">
        <w:rPr>
          <w:lang w:val="fr-FR"/>
        </w:rPr>
        <w:t>) la province du Sud Ubangi</w:t>
      </w:r>
      <w:r w:rsidRPr="16E262C3" w:rsidR="1CF06F39">
        <w:rPr>
          <w:lang w:val="fr-FR"/>
        </w:rPr>
        <w:t> ; (</w:t>
      </w:r>
      <w:r w:rsidRPr="16E262C3" w:rsidR="217C68BC">
        <w:rPr>
          <w:lang w:val="fr-FR"/>
        </w:rPr>
        <w:t>IV</w:t>
      </w:r>
      <w:r w:rsidRPr="16E262C3" w:rsidR="7770E572">
        <w:rPr>
          <w:lang w:val="fr-FR"/>
        </w:rPr>
        <w:t xml:space="preserve">) </w:t>
      </w:r>
      <w:r w:rsidRPr="16E262C3" w:rsidR="0D8E50BB">
        <w:rPr>
          <w:lang w:val="fr-FR"/>
        </w:rPr>
        <w:t>la Province de la Tshopo</w:t>
      </w:r>
      <w:r w:rsidRPr="16E262C3" w:rsidR="2B25EBAF">
        <w:rPr>
          <w:lang w:val="fr-FR"/>
        </w:rPr>
        <w:t> ;</w:t>
      </w:r>
      <w:r w:rsidRPr="16E262C3" w:rsidR="0D8E50BB">
        <w:rPr>
          <w:lang w:val="fr-FR"/>
        </w:rPr>
        <w:t xml:space="preserve"> (</w:t>
      </w:r>
      <w:r w:rsidRPr="16E262C3" w:rsidR="217C68BC">
        <w:rPr>
          <w:lang w:val="fr-FR"/>
        </w:rPr>
        <w:t>V</w:t>
      </w:r>
      <w:r w:rsidRPr="16E262C3" w:rsidR="0D8E50BB">
        <w:rPr>
          <w:lang w:val="fr-FR"/>
        </w:rPr>
        <w:t xml:space="preserve">) les provinces du Kasaï Oriental et </w:t>
      </w:r>
      <w:r w:rsidRPr="16E262C3" w:rsidR="05A61F88">
        <w:rPr>
          <w:lang w:val="fr-FR"/>
        </w:rPr>
        <w:t xml:space="preserve">de </w:t>
      </w:r>
      <w:r w:rsidRPr="16E262C3" w:rsidR="0D8E50BB">
        <w:rPr>
          <w:lang w:val="fr-FR"/>
        </w:rPr>
        <w:t>la Lomami</w:t>
      </w:r>
      <w:r w:rsidRPr="16E262C3" w:rsidR="031B0421">
        <w:rPr>
          <w:lang w:val="fr-FR"/>
        </w:rPr>
        <w:t xml:space="preserve"> (KorLom)</w:t>
      </w:r>
      <w:r w:rsidRPr="16E262C3" w:rsidR="6FEC5B95">
        <w:rPr>
          <w:lang w:val="fr-FR"/>
        </w:rPr>
        <w:t> </w:t>
      </w:r>
      <w:r w:rsidRPr="16E262C3" w:rsidR="0D8E50BB">
        <w:rPr>
          <w:lang w:val="fr-FR"/>
        </w:rPr>
        <w:t xml:space="preserve">, qui </w:t>
      </w:r>
      <w:r w:rsidRPr="16E262C3" w:rsidR="05A61F88">
        <w:rPr>
          <w:lang w:val="fr-FR"/>
        </w:rPr>
        <w:t>bénéficient chacune de leur</w:t>
      </w:r>
      <w:r w:rsidRPr="16E262C3" w:rsidR="174AD4E5">
        <w:rPr>
          <w:lang w:val="fr-FR"/>
        </w:rPr>
        <w:t>s</w:t>
      </w:r>
      <w:r w:rsidRPr="16E262C3" w:rsidR="05A61F88">
        <w:rPr>
          <w:lang w:val="fr-FR"/>
        </w:rPr>
        <w:t xml:space="preserve"> propre</w:t>
      </w:r>
      <w:r w:rsidRPr="16E262C3" w:rsidR="174AD4E5">
        <w:rPr>
          <w:lang w:val="fr-FR"/>
        </w:rPr>
        <w:t>s</w:t>
      </w:r>
      <w:r w:rsidRPr="16E262C3" w:rsidR="2B25EBAF">
        <w:rPr>
          <w:lang w:val="fr-FR"/>
        </w:rPr>
        <w:t xml:space="preserve"> interventions </w:t>
      </w:r>
      <w:r w:rsidRPr="16E262C3" w:rsidR="0D8E50BB">
        <w:rPr>
          <w:lang w:val="fr-FR"/>
        </w:rPr>
        <w:t xml:space="preserve">mais qui </w:t>
      </w:r>
      <w:r w:rsidRPr="16E262C3" w:rsidR="1FD1F41D">
        <w:rPr>
          <w:lang w:val="fr-FR"/>
        </w:rPr>
        <w:t>mutualisent des dispositifs de gestion</w:t>
      </w:r>
      <w:r w:rsidRPr="16E262C3" w:rsidR="7C081CD1">
        <w:rPr>
          <w:lang w:val="fr-FR"/>
        </w:rPr>
        <w:t xml:space="preserve"> </w:t>
      </w:r>
      <w:r w:rsidRPr="16E262C3" w:rsidR="2B25EBAF">
        <w:rPr>
          <w:lang w:val="fr-FR"/>
        </w:rPr>
        <w:t>;</w:t>
      </w:r>
      <w:r w:rsidRPr="16E262C3" w:rsidR="6FEC5B95">
        <w:rPr>
          <w:lang w:val="fr-FR"/>
        </w:rPr>
        <w:t> </w:t>
      </w:r>
      <w:r w:rsidRPr="16E262C3" w:rsidR="031B0421">
        <w:rPr>
          <w:lang w:val="fr-FR"/>
        </w:rPr>
        <w:t xml:space="preserve"> (</w:t>
      </w:r>
      <w:r w:rsidRPr="16E262C3" w:rsidR="217C68BC">
        <w:rPr>
          <w:lang w:val="fr-FR"/>
        </w:rPr>
        <w:t>VI</w:t>
      </w:r>
      <w:r w:rsidRPr="16E262C3" w:rsidR="031B0421">
        <w:rPr>
          <w:lang w:val="fr-FR"/>
        </w:rPr>
        <w:t xml:space="preserve">) les provinces du Haut Katanga et du Lualaba suivant la même logique </w:t>
      </w:r>
      <w:r w:rsidRPr="16E262C3" w:rsidR="217C68BC">
        <w:rPr>
          <w:lang w:val="fr-FR"/>
        </w:rPr>
        <w:t xml:space="preserve">de gestion </w:t>
      </w:r>
      <w:r w:rsidRPr="16E262C3" w:rsidR="031B0421">
        <w:rPr>
          <w:lang w:val="fr-FR"/>
        </w:rPr>
        <w:t>que le KorLom</w:t>
      </w:r>
      <w:r w:rsidRPr="16E262C3" w:rsidR="58D9C46C">
        <w:rPr>
          <w:lang w:val="fr-FR"/>
        </w:rPr>
        <w:t xml:space="preserve"> ; </w:t>
      </w:r>
    </w:p>
    <w:p w:rsidRPr="001729F3" w:rsidR="008B47E2" w:rsidRDefault="001729F3" w14:paraId="65834001" w14:textId="218403B3">
      <w:pPr>
        <w:pStyle w:val="ListParagraph"/>
        <w:numPr>
          <w:ilvl w:val="0"/>
          <w:numId w:val="9"/>
        </w:numPr>
        <w:spacing w:after="0"/>
        <w:ind w:left="426"/>
      </w:pPr>
      <w:r w:rsidRPr="001729F3">
        <w:rPr>
          <w:b/>
          <w:bCs/>
        </w:rPr>
        <w:t>(VII)</w:t>
      </w:r>
      <w:r w:rsidRPr="001729F3">
        <w:t xml:space="preserve"> </w:t>
      </w:r>
      <w:r w:rsidRPr="001729F3" w:rsidR="7122CB83">
        <w:t>U</w:t>
      </w:r>
      <w:r w:rsidRPr="001729F3" w:rsidR="6340AF92">
        <w:t xml:space="preserve">n </w:t>
      </w:r>
      <w:r w:rsidRPr="001729F3" w:rsidR="369BAD81">
        <w:t xml:space="preserve">sous-portefeuille </w:t>
      </w:r>
      <w:r w:rsidRPr="001729F3" w:rsidR="6340AF92">
        <w:t>reprenant la</w:t>
      </w:r>
      <w:r w:rsidRPr="001729F3" w:rsidR="4D99CF73">
        <w:t xml:space="preserve"> sortie </w:t>
      </w:r>
      <w:r w:rsidRPr="001729F3" w:rsidR="073C015B">
        <w:t xml:space="preserve">de la province </w:t>
      </w:r>
      <w:r w:rsidRPr="001729F3" w:rsidR="4D99CF73">
        <w:t xml:space="preserve">du Maniema et </w:t>
      </w:r>
      <w:r w:rsidRPr="001729F3" w:rsidR="60615B28">
        <w:t>l</w:t>
      </w:r>
      <w:r w:rsidRPr="001729F3" w:rsidR="4D99CF73">
        <w:t>’</w:t>
      </w:r>
      <w:r w:rsidRPr="001729F3" w:rsidR="073C015B">
        <w:t>e</w:t>
      </w:r>
      <w:r w:rsidRPr="001729F3" w:rsidR="4D99CF73">
        <w:t xml:space="preserve">ntrée </w:t>
      </w:r>
      <w:r w:rsidRPr="001729F3" w:rsidR="402FA340">
        <w:t>dans la province du</w:t>
      </w:r>
      <w:r w:rsidRPr="001729F3" w:rsidR="073C015B">
        <w:t xml:space="preserve"> </w:t>
      </w:r>
      <w:r w:rsidRPr="001729F3" w:rsidR="4D99CF73">
        <w:t>Sud</w:t>
      </w:r>
      <w:r w:rsidRPr="001729F3">
        <w:t>-Kivu.</w:t>
      </w:r>
    </w:p>
    <w:p w:rsidRPr="001729F3" w:rsidR="00241A20" w:rsidP="00241A20" w:rsidRDefault="00241A20" w14:paraId="4A5C22AA" w14:textId="77777777">
      <w:pPr>
        <w:pStyle w:val="ListParagraph"/>
        <w:spacing w:after="0"/>
        <w:ind w:left="426"/>
      </w:pPr>
    </w:p>
    <w:p w:rsidRPr="004846EA" w:rsidR="00241A20" w:rsidP="00241A20" w:rsidRDefault="177DD2BA" w14:paraId="2ACCA600" w14:textId="604BA052">
      <w:pPr>
        <w:spacing w:after="0"/>
      </w:pPr>
      <w:r w:rsidRPr="001729F3">
        <w:t xml:space="preserve">Soit un portefeuille </w:t>
      </w:r>
      <w:r w:rsidRPr="001729F3" w:rsidR="2215D913">
        <w:t xml:space="preserve">national </w:t>
      </w:r>
      <w:r w:rsidRPr="001729F3" w:rsidR="222984FB">
        <w:t>de 2</w:t>
      </w:r>
      <w:r w:rsidRPr="001729F3" w:rsidR="5FCD35F3">
        <w:t>5</w:t>
      </w:r>
      <w:r w:rsidRPr="001729F3" w:rsidR="222984FB">
        <w:t xml:space="preserve"> interventions</w:t>
      </w:r>
      <w:r w:rsidRPr="001729F3" w:rsidR="001729F3">
        <w:t>.</w:t>
      </w:r>
    </w:p>
    <w:p w:rsidR="002118DD" w:rsidP="00872E62" w:rsidRDefault="002118DD" w14:paraId="28B87C05" w14:textId="75CD024B">
      <w:pPr>
        <w:spacing w:after="0"/>
        <w:ind w:left="66"/>
        <w:rPr>
          <w:rFonts w:asciiTheme="minorHAnsi" w:hAnsiTheme="minorHAnsi"/>
        </w:rPr>
      </w:pPr>
    </w:p>
    <w:p w:rsidRPr="00607D61" w:rsidR="00E4248F" w:rsidP="000355A0" w:rsidRDefault="00E4248F" w14:paraId="50A41486" w14:textId="76F4CF0F">
      <w:pPr>
        <w:spacing w:after="0"/>
        <w:jc w:val="left"/>
        <w:rPr>
          <w:rFonts w:asciiTheme="minorHAnsi" w:hAnsiTheme="minorHAnsi"/>
          <w:b/>
          <w:bCs/>
        </w:rPr>
      </w:pPr>
      <w:r w:rsidRPr="00607D61">
        <w:rPr>
          <w:rFonts w:asciiTheme="minorHAnsi" w:hAnsiTheme="minorHAnsi"/>
          <w:b/>
          <w:bCs/>
        </w:rPr>
        <w:br w:type="page"/>
      </w:r>
    </w:p>
    <w:p w:rsidRPr="00607D61" w:rsidR="00930D04" w:rsidP="00607D61" w:rsidRDefault="00930D04" w14:paraId="11FE3418" w14:textId="77777777">
      <w:pPr>
        <w:spacing w:after="0"/>
        <w:jc w:val="center"/>
        <w:rPr>
          <w:rFonts w:asciiTheme="minorHAnsi" w:hAnsiTheme="minorHAnsi"/>
          <w:b/>
          <w:bCs/>
          <w:lang w:eastAsia="fr-FR"/>
        </w:rPr>
        <w:sectPr w:rsidRPr="00607D61" w:rsidR="00930D04" w:rsidSect="00D50784">
          <w:headerReference w:type="first" r:id="rId14"/>
          <w:footerReference w:type="first" r:id="rId15"/>
          <w:type w:val="continuous"/>
          <w:pgSz w:w="11906" w:h="16838" w:orient="portrait"/>
          <w:pgMar w:top="1134" w:right="1274" w:bottom="993" w:left="1417" w:header="708" w:footer="432" w:gutter="0"/>
          <w:cols w:space="708"/>
          <w:docGrid w:linePitch="360"/>
        </w:sectPr>
      </w:pPr>
    </w:p>
    <w:p w:rsidRPr="00755806" w:rsidR="00755806" w:rsidRDefault="76FBFE91" w14:paraId="16423AE0" w14:textId="4C053366">
      <w:pPr>
        <w:pStyle w:val="Heading1"/>
        <w:numPr>
          <w:ilvl w:val="0"/>
          <w:numId w:val="42"/>
        </w:numPr>
        <w:shd w:val="clear" w:color="auto" w:fill="D81A1C"/>
        <w:autoSpaceDE w:val="0"/>
        <w:autoSpaceDN w:val="0"/>
        <w:adjustRightInd w:val="0"/>
        <w:spacing w:line="276" w:lineRule="auto"/>
        <w:rPr>
          <w:rFonts w:eastAsiaTheme="minorEastAsia"/>
          <w:lang w:val="fr-BE"/>
        </w:rPr>
      </w:pPr>
      <w:bookmarkStart w:name="_Toc113791263" w:id="3"/>
      <w:bookmarkStart w:name="_Toc105072620" w:id="4"/>
      <w:bookmarkStart w:name="_Toc90718678" w:id="5"/>
      <w:bookmarkStart w:name="_Toc92882456" w:id="6"/>
      <w:bookmarkStart w:name="_Toc89515726" w:id="7"/>
      <w:r w:rsidRPr="24807FDE">
        <w:rPr>
          <w:lang w:val="fr-BE"/>
        </w:rPr>
        <w:t>La synthèse des interventions en RDC</w:t>
      </w:r>
      <w:bookmarkEnd w:id="3"/>
    </w:p>
    <w:bookmarkEnd w:id="4"/>
    <w:p w:rsidR="003F6D59" w:rsidP="16E262C3" w:rsidRDefault="003F6D59" w14:paraId="1C4AC39C" w14:textId="4CACEC90">
      <w:pPr>
        <w:pStyle w:val="Caption"/>
        <w:jc w:val="both"/>
        <w:rPr>
          <w:rFonts w:eastAsia="Georgia" w:cs="Georgia"/>
          <w:b w:val="0"/>
          <w:bCs w:val="0"/>
          <w:color w:val="585756"/>
          <w:sz w:val="21"/>
          <w:szCs w:val="21"/>
          <w:lang w:val="fr-FR"/>
        </w:rPr>
      </w:pPr>
      <w:r w:rsidRPr="16E262C3" w:rsidR="003F6D59">
        <w:rPr>
          <w:rFonts w:eastAsia="Georgia" w:cs="Georgia"/>
          <w:b w:val="0"/>
          <w:bCs w:val="0"/>
          <w:color w:val="585756"/>
          <w:sz w:val="21"/>
          <w:szCs w:val="21"/>
          <w:lang w:val="fr-FR"/>
        </w:rPr>
        <w:t>Les provinces d’intervention retenue</w:t>
      </w:r>
      <w:r w:rsidRPr="16E262C3" w:rsidR="00C07511">
        <w:rPr>
          <w:rFonts w:eastAsia="Georgia" w:cs="Georgia"/>
          <w:b w:val="0"/>
          <w:bCs w:val="0"/>
          <w:color w:val="585756"/>
          <w:sz w:val="21"/>
          <w:szCs w:val="21"/>
          <w:lang w:val="fr-FR"/>
        </w:rPr>
        <w:t>s</w:t>
      </w:r>
      <w:r w:rsidRPr="16E262C3" w:rsidR="003F6D59">
        <w:rPr>
          <w:rFonts w:eastAsia="Georgia" w:cs="Georgia"/>
          <w:b w:val="0"/>
          <w:bCs w:val="0"/>
          <w:color w:val="585756"/>
          <w:sz w:val="21"/>
          <w:szCs w:val="21"/>
          <w:lang w:val="fr-FR"/>
        </w:rPr>
        <w:t xml:space="preserve"> sont </w:t>
      </w:r>
      <w:r w:rsidRPr="16E262C3" w:rsidR="00C07511">
        <w:rPr>
          <w:rFonts w:eastAsia="Georgia" w:cs="Georgia"/>
          <w:b w:val="0"/>
          <w:bCs w:val="0"/>
          <w:color w:val="585756"/>
          <w:sz w:val="21"/>
          <w:szCs w:val="21"/>
          <w:lang w:val="fr-FR"/>
        </w:rPr>
        <w:t xml:space="preserve">le Sud Ubangi, </w:t>
      </w:r>
      <w:r w:rsidRPr="16E262C3" w:rsidR="003F6D59">
        <w:rPr>
          <w:rFonts w:eastAsia="Georgia" w:cs="Georgia"/>
          <w:b w:val="0"/>
          <w:bCs w:val="0"/>
          <w:color w:val="585756"/>
          <w:sz w:val="21"/>
          <w:szCs w:val="21"/>
          <w:lang w:val="fr-FR"/>
        </w:rPr>
        <w:t xml:space="preserve">la Tshopo, </w:t>
      </w:r>
      <w:r w:rsidRPr="16E262C3" w:rsidR="008F70BC">
        <w:rPr>
          <w:rFonts w:eastAsia="Georgia" w:cs="Georgia"/>
          <w:b w:val="0"/>
          <w:bCs w:val="0"/>
          <w:color w:val="585756"/>
          <w:sz w:val="21"/>
          <w:szCs w:val="21"/>
          <w:lang w:val="fr-FR"/>
        </w:rPr>
        <w:t>l</w:t>
      </w:r>
      <w:r w:rsidRPr="16E262C3" w:rsidR="003F6D59">
        <w:rPr>
          <w:rFonts w:eastAsia="Georgia" w:cs="Georgia"/>
          <w:b w:val="0"/>
          <w:bCs w:val="0"/>
          <w:color w:val="585756"/>
          <w:sz w:val="21"/>
          <w:szCs w:val="21"/>
          <w:lang w:val="fr-FR"/>
        </w:rPr>
        <w:t xml:space="preserve">e Kasaï Oriental, </w:t>
      </w:r>
      <w:r w:rsidRPr="16E262C3" w:rsidR="008F70BC">
        <w:rPr>
          <w:rFonts w:eastAsia="Georgia" w:cs="Georgia"/>
          <w:b w:val="0"/>
          <w:bCs w:val="0"/>
          <w:color w:val="585756"/>
          <w:sz w:val="21"/>
          <w:szCs w:val="21"/>
          <w:lang w:val="fr-FR"/>
        </w:rPr>
        <w:t>l</w:t>
      </w:r>
      <w:r w:rsidRPr="16E262C3" w:rsidR="003F6D59">
        <w:rPr>
          <w:rFonts w:eastAsia="Georgia" w:cs="Georgia"/>
          <w:b w:val="0"/>
          <w:bCs w:val="0"/>
          <w:color w:val="585756"/>
          <w:sz w:val="21"/>
          <w:szCs w:val="21"/>
          <w:lang w:val="fr-FR"/>
        </w:rPr>
        <w:t xml:space="preserve">a Lomami, </w:t>
      </w:r>
      <w:r w:rsidRPr="16E262C3" w:rsidR="008F70BC">
        <w:rPr>
          <w:rFonts w:eastAsia="Georgia" w:cs="Georgia"/>
          <w:b w:val="0"/>
          <w:bCs w:val="0"/>
          <w:color w:val="585756"/>
          <w:sz w:val="21"/>
          <w:szCs w:val="21"/>
          <w:lang w:val="fr-FR"/>
        </w:rPr>
        <w:t>l</w:t>
      </w:r>
      <w:r w:rsidRPr="16E262C3" w:rsidR="003F6D59">
        <w:rPr>
          <w:rFonts w:eastAsia="Georgia" w:cs="Georgia"/>
          <w:b w:val="0"/>
          <w:bCs w:val="0"/>
          <w:color w:val="585756"/>
          <w:sz w:val="21"/>
          <w:szCs w:val="21"/>
          <w:lang w:val="fr-FR"/>
        </w:rPr>
        <w:t>e Lualaba et le Haut K</w:t>
      </w:r>
      <w:r w:rsidRPr="16E262C3" w:rsidR="00251B23">
        <w:rPr>
          <w:rFonts w:eastAsia="Georgia" w:cs="Georgia"/>
          <w:b w:val="0"/>
          <w:bCs w:val="0"/>
          <w:color w:val="585756"/>
          <w:sz w:val="21"/>
          <w:szCs w:val="21"/>
          <w:lang w:val="fr-FR"/>
        </w:rPr>
        <w:t>a</w:t>
      </w:r>
      <w:r w:rsidRPr="16E262C3" w:rsidR="003F6D59">
        <w:rPr>
          <w:rFonts w:eastAsia="Georgia" w:cs="Georgia"/>
          <w:b w:val="0"/>
          <w:bCs w:val="0"/>
          <w:color w:val="585756"/>
          <w:sz w:val="21"/>
          <w:szCs w:val="21"/>
          <w:lang w:val="fr-FR"/>
        </w:rPr>
        <w:t xml:space="preserve">tanga. Nous travaillerons également dans le Sud Kivu en tant que nouvelle province et </w:t>
      </w:r>
      <w:r w:rsidRPr="16E262C3" w:rsidR="008F70BC">
        <w:rPr>
          <w:rFonts w:eastAsia="Georgia" w:cs="Georgia"/>
          <w:b w:val="0"/>
          <w:bCs w:val="0"/>
          <w:color w:val="585756"/>
          <w:sz w:val="21"/>
          <w:szCs w:val="21"/>
          <w:lang w:val="fr-FR"/>
        </w:rPr>
        <w:t>au Maniema dans une stratégie de sortie</w:t>
      </w:r>
      <w:r w:rsidRPr="16E262C3" w:rsidR="003F6D59">
        <w:rPr>
          <w:rFonts w:eastAsia="Georgia" w:cs="Georgia"/>
          <w:b w:val="0"/>
          <w:bCs w:val="0"/>
          <w:color w:val="585756"/>
          <w:sz w:val="21"/>
          <w:szCs w:val="21"/>
          <w:lang w:val="fr-FR"/>
        </w:rPr>
        <w:t>. Différentes interventions auront lieu ou seront centralisée</w:t>
      </w:r>
      <w:r w:rsidRPr="16E262C3" w:rsidR="008F70BC">
        <w:rPr>
          <w:rFonts w:eastAsia="Georgia" w:cs="Georgia"/>
          <w:b w:val="0"/>
          <w:bCs w:val="0"/>
          <w:color w:val="585756"/>
          <w:sz w:val="21"/>
          <w:szCs w:val="21"/>
          <w:lang w:val="fr-FR"/>
        </w:rPr>
        <w:t>s</w:t>
      </w:r>
      <w:r w:rsidRPr="16E262C3" w:rsidR="003F6D59">
        <w:rPr>
          <w:rFonts w:eastAsia="Georgia" w:cs="Georgia"/>
          <w:b w:val="0"/>
          <w:bCs w:val="0"/>
          <w:color w:val="585756"/>
          <w:sz w:val="21"/>
          <w:szCs w:val="21"/>
          <w:lang w:val="fr-FR"/>
        </w:rPr>
        <w:t xml:space="preserve"> à Kinshasa. </w:t>
      </w:r>
    </w:p>
    <w:p w:rsidRPr="007622E9" w:rsidR="00D5520E" w:rsidP="00755806" w:rsidRDefault="00755806" w14:paraId="2F477103" w14:textId="4243CA91">
      <w:pPr>
        <w:pStyle w:val="Caption"/>
        <w:jc w:val="left"/>
        <w:rPr>
          <w:color w:val="585756"/>
        </w:rPr>
      </w:pPr>
      <w:bookmarkStart w:name="_Toc113782325" w:id="8"/>
      <w:r w:rsidRPr="007622E9">
        <w:rPr>
          <w:color w:val="585756"/>
        </w:rPr>
        <w:t xml:space="preserve">Figure </w:t>
      </w:r>
      <w:r w:rsidRPr="007622E9">
        <w:rPr>
          <w:color w:val="585756"/>
        </w:rPr>
        <w:fldChar w:fldCharType="begin"/>
      </w:r>
      <w:r w:rsidRPr="007622E9">
        <w:rPr>
          <w:color w:val="585756"/>
        </w:rPr>
        <w:instrText xml:space="preserve"> SEQ Figure \* ARABIC </w:instrText>
      </w:r>
      <w:r w:rsidRPr="007622E9">
        <w:rPr>
          <w:color w:val="585756"/>
        </w:rPr>
        <w:fldChar w:fldCharType="separate"/>
      </w:r>
      <w:r w:rsidRPr="007622E9" w:rsidR="008D30C5">
        <w:rPr>
          <w:color w:val="585756"/>
        </w:rPr>
        <w:t>1</w:t>
      </w:r>
      <w:r w:rsidRPr="007622E9">
        <w:rPr>
          <w:color w:val="585756"/>
        </w:rPr>
        <w:fldChar w:fldCharType="end"/>
      </w:r>
      <w:r w:rsidRPr="007622E9">
        <w:rPr>
          <w:color w:val="585756"/>
        </w:rPr>
        <w:t xml:space="preserve"> – Carte des provinces d’interventions du portefeuille RDC 2023-2027</w:t>
      </w:r>
      <w:bookmarkEnd w:id="8"/>
    </w:p>
    <w:p w:rsidR="00D5520E" w:rsidP="4D7B0D98" w:rsidRDefault="00D5520E" w14:paraId="7F433388" w14:textId="02E97FA9">
      <w:pPr>
        <w:pStyle w:val="NoSpacing"/>
        <w:jc w:val="both"/>
        <w:rPr>
          <w:rFonts w:asciiTheme="minorHAnsi" w:hAnsiTheme="minorHAnsi" w:cstheme="minorBidi"/>
          <w:i/>
          <w:iCs/>
          <w:color w:val="0070C0"/>
          <w:sz w:val="20"/>
          <w:szCs w:val="20"/>
          <w:lang w:val="fr-FR"/>
        </w:rPr>
      </w:pPr>
    </w:p>
    <w:p w:rsidR="00D5520E" w:rsidP="00076A76" w:rsidRDefault="0DFFF0A9" w14:paraId="7F1785CC" w14:textId="5114DA16">
      <w:pPr>
        <w:pStyle w:val="NoSpacing"/>
        <w:jc w:val="center"/>
        <w:rPr>
          <w:rFonts w:ascii="Times New Roman" w:hAnsi="Times New Roman" w:eastAsia="Times New Roman"/>
          <w:color w:val="000000" w:themeColor="text1"/>
          <w:sz w:val="20"/>
          <w:szCs w:val="20"/>
          <w:lang w:val="fr-FR"/>
        </w:rPr>
      </w:pPr>
      <w:r w:rsidRPr="00076A76">
        <w:rPr>
          <w:noProof/>
          <w:shd w:val="clear" w:color="auto" w:fill="D9D9D9" w:themeFill="background1" w:themeFillShade="D9"/>
        </w:rPr>
        <w:drawing>
          <wp:inline distT="0" distB="0" distL="0" distR="0" wp14:anchorId="786B31DC" wp14:editId="2E74DB8C">
            <wp:extent cx="3986423" cy="3371850"/>
            <wp:effectExtent l="0" t="0" r="0" b="0"/>
            <wp:docPr id="553710404" name="Picture 55371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3710404"/>
                    <pic:cNvPicPr/>
                  </pic:nvPicPr>
                  <pic:blipFill>
                    <a:blip r:embed="rId16">
                      <a:extLst>
                        <a:ext uri="{28A0092B-C50C-407E-A947-70E740481C1C}">
                          <a14:useLocalDpi xmlns:a14="http://schemas.microsoft.com/office/drawing/2010/main" val="0"/>
                        </a:ext>
                      </a:extLst>
                    </a:blip>
                    <a:stretch>
                      <a:fillRect/>
                    </a:stretch>
                  </pic:blipFill>
                  <pic:spPr>
                    <a:xfrm>
                      <a:off x="0" y="0"/>
                      <a:ext cx="3999874" cy="3383227"/>
                    </a:xfrm>
                    <a:prstGeom prst="rect">
                      <a:avLst/>
                    </a:prstGeom>
                  </pic:spPr>
                </pic:pic>
              </a:graphicData>
            </a:graphic>
          </wp:inline>
        </w:drawing>
      </w:r>
    </w:p>
    <w:p w:rsidR="00D5520E" w:rsidP="4D7B0D98" w:rsidRDefault="00D5520E" w14:paraId="51167ED8" w14:textId="77777777">
      <w:pPr>
        <w:pStyle w:val="NoSpacing"/>
        <w:jc w:val="both"/>
        <w:rPr>
          <w:rFonts w:asciiTheme="minorHAnsi" w:hAnsiTheme="minorHAnsi" w:cstheme="minorBidi"/>
          <w:i/>
          <w:iCs/>
          <w:color w:val="0070C0"/>
          <w:sz w:val="20"/>
          <w:szCs w:val="20"/>
          <w:lang w:val="fr-FR"/>
        </w:rPr>
      </w:pPr>
    </w:p>
    <w:p w:rsidR="009B1AFF" w:rsidP="007E61AD" w:rsidRDefault="008F70BC" w14:paraId="588F7CDC" w14:textId="77777777">
      <w:pPr>
        <w:pStyle w:val="Caption"/>
        <w:jc w:val="both"/>
        <w:rPr>
          <w:rFonts w:eastAsia="Georgia" w:cs="Georgia"/>
          <w:b w:val="0"/>
          <w:bCs w:val="0"/>
          <w:color w:val="585756"/>
          <w:sz w:val="21"/>
          <w:szCs w:val="21"/>
        </w:rPr>
      </w:pPr>
      <w:r w:rsidRPr="008F70BC">
        <w:rPr>
          <w:rFonts w:eastAsia="Georgia" w:cs="Georgia"/>
          <w:b w:val="0"/>
          <w:bCs w:val="0"/>
          <w:color w:val="585756"/>
          <w:sz w:val="21"/>
          <w:szCs w:val="21"/>
        </w:rPr>
        <w:t>Le</w:t>
      </w:r>
      <w:r>
        <w:rPr>
          <w:rFonts w:eastAsia="Georgia" w:cs="Georgia"/>
          <w:b w:val="0"/>
          <w:bCs w:val="0"/>
          <w:color w:val="585756"/>
          <w:sz w:val="21"/>
          <w:szCs w:val="21"/>
        </w:rPr>
        <w:t xml:space="preserve"> tableau suivant reprend la liste des différentes interventions </w:t>
      </w:r>
      <w:r w:rsidR="00895BAE">
        <w:rPr>
          <w:rFonts w:eastAsia="Georgia" w:cs="Georgia"/>
          <w:b w:val="0"/>
          <w:bCs w:val="0"/>
          <w:color w:val="585756"/>
          <w:sz w:val="21"/>
          <w:szCs w:val="21"/>
        </w:rPr>
        <w:t xml:space="preserve">par pilier, </w:t>
      </w:r>
      <w:r>
        <w:rPr>
          <w:rFonts w:eastAsia="Georgia" w:cs="Georgia"/>
          <w:b w:val="0"/>
          <w:bCs w:val="0"/>
          <w:color w:val="585756"/>
          <w:sz w:val="21"/>
          <w:szCs w:val="21"/>
        </w:rPr>
        <w:t xml:space="preserve">prévues dans le portefeuille avec leur </w:t>
      </w:r>
      <w:r w:rsidR="00895BAE">
        <w:rPr>
          <w:rFonts w:eastAsia="Georgia" w:cs="Georgia"/>
          <w:b w:val="0"/>
          <w:bCs w:val="0"/>
          <w:color w:val="585756"/>
          <w:sz w:val="21"/>
          <w:szCs w:val="21"/>
        </w:rPr>
        <w:t xml:space="preserve">période de mise en œuvre et leur </w:t>
      </w:r>
      <w:r>
        <w:rPr>
          <w:rFonts w:eastAsia="Georgia" w:cs="Georgia"/>
          <w:b w:val="0"/>
          <w:bCs w:val="0"/>
          <w:color w:val="585756"/>
          <w:sz w:val="21"/>
          <w:szCs w:val="21"/>
        </w:rPr>
        <w:t>montant</w:t>
      </w:r>
      <w:r w:rsidR="00895BAE">
        <w:rPr>
          <w:rFonts w:eastAsia="Georgia" w:cs="Georgia"/>
          <w:b w:val="0"/>
          <w:bCs w:val="0"/>
          <w:color w:val="585756"/>
          <w:sz w:val="21"/>
          <w:szCs w:val="21"/>
        </w:rPr>
        <w:t xml:space="preserve"> budgétisé</w:t>
      </w:r>
      <w:r>
        <w:rPr>
          <w:rFonts w:eastAsia="Georgia" w:cs="Georgia"/>
          <w:b w:val="0"/>
          <w:bCs w:val="0"/>
          <w:color w:val="585756"/>
          <w:sz w:val="21"/>
          <w:szCs w:val="21"/>
        </w:rPr>
        <w:t>.</w:t>
      </w:r>
    </w:p>
    <w:p w:rsidRPr="007622E9" w:rsidR="009B1AFF" w:rsidP="007622E9" w:rsidRDefault="008F70BC" w14:paraId="6611B3A9" w14:textId="2975CAD9">
      <w:pPr>
        <w:pStyle w:val="Caption"/>
        <w:jc w:val="left"/>
        <w:rPr>
          <w:color w:val="585756"/>
        </w:rPr>
      </w:pPr>
      <w:r w:rsidRPr="007622E9">
        <w:rPr>
          <w:color w:val="585756"/>
        </w:rPr>
        <w:t xml:space="preserve"> </w:t>
      </w:r>
      <w:bookmarkStart w:name="_Toc113782284" w:id="9"/>
      <w:r w:rsidRPr="007622E9" w:rsidR="009B1AFF">
        <w:rPr>
          <w:color w:val="585756"/>
        </w:rPr>
        <w:t xml:space="preserve">Tableau </w:t>
      </w:r>
      <w:r w:rsidRPr="007622E9" w:rsidR="009B1AFF">
        <w:rPr>
          <w:color w:val="585756"/>
        </w:rPr>
        <w:fldChar w:fldCharType="begin"/>
      </w:r>
      <w:r w:rsidRPr="007622E9" w:rsidR="009B1AFF">
        <w:rPr>
          <w:color w:val="585756"/>
        </w:rPr>
        <w:instrText xml:space="preserve"> SEQ Tableau \* ARABIC </w:instrText>
      </w:r>
      <w:r w:rsidRPr="007622E9" w:rsidR="009B1AFF">
        <w:rPr>
          <w:color w:val="585756"/>
        </w:rPr>
        <w:fldChar w:fldCharType="separate"/>
      </w:r>
      <w:r w:rsidRPr="007622E9" w:rsidR="00FC74B1">
        <w:rPr>
          <w:color w:val="585756"/>
        </w:rPr>
        <w:t>1</w:t>
      </w:r>
      <w:r w:rsidRPr="007622E9" w:rsidR="009B1AFF">
        <w:rPr>
          <w:color w:val="585756"/>
        </w:rPr>
        <w:fldChar w:fldCharType="end"/>
      </w:r>
      <w:r w:rsidRPr="007622E9" w:rsidR="009B1AFF">
        <w:rPr>
          <w:color w:val="585756"/>
        </w:rPr>
        <w:t xml:space="preserve"> – Lis</w:t>
      </w:r>
      <w:r w:rsidRPr="007622E9" w:rsidR="009E0BC7">
        <w:rPr>
          <w:color w:val="585756"/>
        </w:rPr>
        <w:t>t</w:t>
      </w:r>
      <w:r w:rsidRPr="007622E9" w:rsidR="009B1AFF">
        <w:rPr>
          <w:color w:val="585756"/>
        </w:rPr>
        <w:t xml:space="preserve">e des </w:t>
      </w:r>
      <w:r w:rsidRPr="007622E9" w:rsidR="009E0BC7">
        <w:rPr>
          <w:color w:val="585756"/>
        </w:rPr>
        <w:t xml:space="preserve">provinces, de leurs </w:t>
      </w:r>
      <w:r w:rsidRPr="007622E9" w:rsidR="009B1AFF">
        <w:rPr>
          <w:color w:val="585756"/>
        </w:rPr>
        <w:t>piliers et des montants budgétisés</w:t>
      </w:r>
      <w:bookmarkEnd w:id="9"/>
    </w:p>
    <w:tbl>
      <w:tblPr>
        <w:tblW w:w="9640" w:type="dxa"/>
        <w:tblInd w:w="-289" w:type="dxa"/>
        <w:tblCellMar>
          <w:left w:w="70" w:type="dxa"/>
          <w:right w:w="70" w:type="dxa"/>
        </w:tblCellMar>
        <w:tblLook w:val="04A0" w:firstRow="1" w:lastRow="0" w:firstColumn="1" w:lastColumn="0" w:noHBand="0" w:noVBand="1"/>
      </w:tblPr>
      <w:tblGrid>
        <w:gridCol w:w="3545"/>
        <w:gridCol w:w="4536"/>
        <w:gridCol w:w="1559"/>
      </w:tblGrid>
      <w:tr w:rsidRPr="007622E9" w:rsidR="007622E9" w:rsidTr="00D22238" w14:paraId="690A556F" w14:textId="77777777">
        <w:trPr>
          <w:trHeight w:val="377"/>
        </w:trPr>
        <w:tc>
          <w:tcPr>
            <w:tcW w:w="3545" w:type="dxa"/>
            <w:tcBorders>
              <w:top w:val="single" w:color="auto" w:sz="4" w:space="0"/>
              <w:left w:val="single" w:color="auto" w:sz="4" w:space="0"/>
              <w:bottom w:val="single" w:color="auto" w:sz="4" w:space="0"/>
              <w:right w:val="single" w:color="auto" w:sz="4" w:space="0"/>
            </w:tcBorders>
            <w:shd w:val="clear" w:color="auto" w:fill="BFBFBF" w:themeFill="background1" w:themeFillShade="BF"/>
            <w:noWrap/>
            <w:vAlign w:val="center"/>
            <w:hideMark/>
          </w:tcPr>
          <w:p w:rsidRPr="007622E9" w:rsidR="009B1AFF" w:rsidP="00F80742" w:rsidRDefault="009B1AFF" w14:paraId="502635F5" w14:textId="77777777">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Province</w:t>
            </w:r>
          </w:p>
        </w:tc>
        <w:tc>
          <w:tcPr>
            <w:tcW w:w="4536" w:type="dxa"/>
            <w:tcBorders>
              <w:top w:val="single" w:color="auto" w:sz="4" w:space="0"/>
              <w:left w:val="single" w:color="auto" w:sz="4" w:space="0"/>
              <w:bottom w:val="single" w:color="auto" w:sz="4" w:space="0"/>
              <w:right w:val="single" w:color="auto" w:sz="4" w:space="0"/>
            </w:tcBorders>
            <w:shd w:val="clear" w:color="auto" w:fill="BFBFBF" w:themeFill="background1" w:themeFillShade="BF"/>
            <w:noWrap/>
            <w:vAlign w:val="center"/>
            <w:hideMark/>
          </w:tcPr>
          <w:p w:rsidRPr="007622E9" w:rsidR="009B1AFF" w:rsidP="00F80742" w:rsidRDefault="009B1AFF" w14:paraId="64F0D07E" w14:textId="77777777">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Pilier</w:t>
            </w:r>
          </w:p>
        </w:tc>
        <w:tc>
          <w:tcPr>
            <w:tcW w:w="1559" w:type="dxa"/>
            <w:tcBorders>
              <w:top w:val="single" w:color="auto" w:sz="4" w:space="0"/>
              <w:left w:val="single" w:color="auto" w:sz="4" w:space="0"/>
              <w:bottom w:val="single" w:color="auto" w:sz="4" w:space="0"/>
              <w:right w:val="single" w:color="auto" w:sz="4" w:space="0"/>
            </w:tcBorders>
            <w:shd w:val="clear" w:color="auto" w:fill="BFBFBF" w:themeFill="background1" w:themeFillShade="BF"/>
            <w:noWrap/>
            <w:vAlign w:val="center"/>
            <w:hideMark/>
          </w:tcPr>
          <w:p w:rsidRPr="007622E9" w:rsidR="009B1AFF" w:rsidP="00F80742" w:rsidRDefault="009B1AFF" w14:paraId="057B5F79" w14:textId="11541792">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Total</w:t>
            </w:r>
          </w:p>
        </w:tc>
      </w:tr>
      <w:tr w:rsidRPr="007622E9" w:rsidR="007622E9" w:rsidTr="00D22238" w14:paraId="2F99838F" w14:textId="77777777">
        <w:trPr>
          <w:trHeight w:val="255"/>
        </w:trPr>
        <w:tc>
          <w:tcPr>
            <w:tcW w:w="3545" w:type="dxa"/>
            <w:tcBorders>
              <w:top w:val="single" w:color="auto" w:sz="4" w:space="0"/>
              <w:left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4C7C712B"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Tshopo</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5D0E6366"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1 : Valoriser le potentiel de la jeunesse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0C0825A9"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10 000 000   </w:t>
            </w:r>
          </w:p>
        </w:tc>
      </w:tr>
      <w:tr w:rsidRPr="007622E9" w:rsidR="007622E9" w:rsidTr="00D22238" w14:paraId="193D2253" w14:textId="77777777">
        <w:trPr>
          <w:trHeight w:val="255"/>
        </w:trPr>
        <w:tc>
          <w:tcPr>
            <w:tcW w:w="3545" w:type="dxa"/>
            <w:vMerge w:val="restart"/>
            <w:tcBorders>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2F58E383" w14:textId="77777777">
            <w:pPr>
              <w:spacing w:after="0" w:line="240" w:lineRule="auto"/>
              <w:jc w:val="left"/>
              <w:rPr>
                <w:rFonts w:eastAsia="Times New Roman" w:cs="Arial"/>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001CD4E9"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2 : Accès aux services sociaux de qualité</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6D20AA96"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12 300 000   </w:t>
            </w:r>
          </w:p>
        </w:tc>
      </w:tr>
      <w:tr w:rsidRPr="007622E9" w:rsidR="007622E9" w:rsidTr="00D22238" w14:paraId="5D5ECF44" w14:textId="77777777">
        <w:trPr>
          <w:trHeight w:val="255"/>
        </w:trPr>
        <w:tc>
          <w:tcPr>
            <w:tcW w:w="3545" w:type="dxa"/>
            <w:vMerge/>
            <w:tcBorders>
              <w:left w:val="single" w:color="auto" w:sz="4" w:space="0"/>
              <w:bottom w:val="single" w:color="auto" w:sz="4" w:space="0"/>
            </w:tcBorders>
            <w:noWrap/>
            <w:vAlign w:val="bottom"/>
            <w:hideMark/>
          </w:tcPr>
          <w:p w:rsidRPr="007622E9" w:rsidR="009B1AFF" w:rsidP="00371523" w:rsidRDefault="009B1AFF" w14:paraId="595A8652" w14:textId="77777777">
            <w:pPr>
              <w:spacing w:after="0" w:line="240" w:lineRule="auto"/>
              <w:jc w:val="left"/>
              <w:rPr>
                <w:rFonts w:eastAsia="Times New Roman" w:cs="Arial"/>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00DFCC2A"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3 : Sécurité alimentaire et agriculture durable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24A8089A" w14:textId="3763882D">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w:t>
            </w:r>
            <w:r w:rsidRPr="007622E9" w:rsidR="76F1F9FF">
              <w:rPr>
                <w:rFonts w:eastAsia="Times New Roman" w:cs="Arial"/>
                <w:sz w:val="18"/>
                <w:szCs w:val="18"/>
                <w:lang w:eastAsia="fr-FR"/>
              </w:rPr>
              <w:t>9 1</w:t>
            </w:r>
            <w:r w:rsidRPr="007622E9">
              <w:rPr>
                <w:rFonts w:eastAsia="Times New Roman" w:cs="Arial"/>
                <w:sz w:val="18"/>
                <w:szCs w:val="18"/>
                <w:lang w:eastAsia="fr-FR"/>
              </w:rPr>
              <w:t xml:space="preserve">00 000   </w:t>
            </w:r>
          </w:p>
        </w:tc>
      </w:tr>
      <w:tr w:rsidRPr="007622E9" w:rsidR="007622E9" w:rsidTr="00D22238" w14:paraId="2920D1C4" w14:textId="77777777">
        <w:trPr>
          <w:trHeight w:val="255"/>
        </w:trPr>
        <w:tc>
          <w:tcPr>
            <w:tcW w:w="3545" w:type="dxa"/>
            <w:vMerge/>
            <w:tcBorders>
              <w:left w:val="single" w:color="auto" w:sz="4" w:space="0"/>
              <w:bottom w:val="single" w:color="auto" w:sz="4" w:space="0"/>
            </w:tcBorders>
            <w:noWrap/>
            <w:vAlign w:val="bottom"/>
            <w:hideMark/>
          </w:tcPr>
          <w:p w:rsidRPr="007622E9" w:rsidR="009B1AFF" w:rsidP="00371523" w:rsidRDefault="009B1AFF" w14:paraId="19424872" w14:textId="77777777">
            <w:pPr>
              <w:spacing w:after="0" w:line="240" w:lineRule="auto"/>
              <w:jc w:val="left"/>
              <w:rPr>
                <w:rFonts w:eastAsia="Times New Roman" w:cs="Arial"/>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1EE20C64"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4 : Gouvernance inclusive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61021D09"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1 800 000   </w:t>
            </w:r>
          </w:p>
        </w:tc>
      </w:tr>
      <w:tr w:rsidRPr="007622E9" w:rsidR="007622E9" w:rsidTr="00D22238" w14:paraId="0CD606F1"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6B1C0A77" w14:textId="77777777">
            <w:pPr>
              <w:spacing w:after="0" w:line="240" w:lineRule="auto"/>
              <w:jc w:val="right"/>
              <w:rPr>
                <w:rFonts w:eastAsia="Times New Roman" w:cs="Arial"/>
                <w:b/>
                <w:bCs/>
                <w:i/>
                <w:iCs/>
                <w:sz w:val="18"/>
                <w:szCs w:val="18"/>
                <w:lang w:eastAsia="fr-FR"/>
              </w:rPr>
            </w:pPr>
            <w:r w:rsidRPr="007622E9">
              <w:rPr>
                <w:rFonts w:eastAsia="Times New Roman" w:cs="Arial"/>
                <w:b/>
                <w:bCs/>
                <w:i/>
                <w:iCs/>
                <w:sz w:val="18"/>
                <w:szCs w:val="18"/>
                <w:lang w:eastAsia="fr-FR"/>
              </w:rPr>
              <w:t>Tshopo Total</w:t>
            </w:r>
          </w:p>
        </w:tc>
        <w:tc>
          <w:tcPr>
            <w:tcW w:w="4536"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2DCA7543" w14:textId="77777777">
            <w:pPr>
              <w:spacing w:after="0" w:line="240" w:lineRule="auto"/>
              <w:jc w:val="left"/>
              <w:rPr>
                <w:rFonts w:eastAsia="Times New Roman" w:cs="Arial"/>
                <w:b/>
                <w:bCs/>
                <w:i/>
                <w:i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4B0152E5" w14:textId="724E35ED">
            <w:pPr>
              <w:spacing w:after="0" w:line="240" w:lineRule="auto"/>
              <w:jc w:val="left"/>
              <w:rPr>
                <w:rFonts w:eastAsia="Times New Roman" w:cs="Arial"/>
                <w:b/>
                <w:bCs/>
                <w:i/>
                <w:iCs/>
                <w:sz w:val="18"/>
                <w:szCs w:val="18"/>
                <w:lang w:eastAsia="fr-FR"/>
              </w:rPr>
            </w:pPr>
            <w:r w:rsidRPr="007622E9">
              <w:rPr>
                <w:rFonts w:eastAsia="Times New Roman" w:cs="Arial"/>
                <w:b/>
                <w:bCs/>
                <w:i/>
                <w:iCs/>
                <w:sz w:val="18"/>
                <w:szCs w:val="18"/>
                <w:lang w:eastAsia="fr-FR"/>
              </w:rPr>
              <w:t xml:space="preserve">    3</w:t>
            </w:r>
            <w:r w:rsidRPr="007622E9" w:rsidR="6D53F534">
              <w:rPr>
                <w:rFonts w:eastAsia="Times New Roman" w:cs="Arial"/>
                <w:b/>
                <w:bCs/>
                <w:i/>
                <w:iCs/>
                <w:sz w:val="18"/>
                <w:szCs w:val="18"/>
                <w:lang w:eastAsia="fr-FR"/>
              </w:rPr>
              <w:t>3 2</w:t>
            </w:r>
            <w:r w:rsidRPr="007622E9">
              <w:rPr>
                <w:rFonts w:eastAsia="Times New Roman" w:cs="Arial"/>
                <w:b/>
                <w:bCs/>
                <w:i/>
                <w:iCs/>
                <w:sz w:val="18"/>
                <w:szCs w:val="18"/>
                <w:lang w:eastAsia="fr-FR"/>
              </w:rPr>
              <w:t xml:space="preserve">00 000   </w:t>
            </w:r>
          </w:p>
        </w:tc>
      </w:tr>
      <w:tr w:rsidRPr="007622E9" w:rsidR="007622E9" w:rsidTr="00D22238" w14:paraId="041651F4" w14:textId="77777777">
        <w:trPr>
          <w:trHeight w:val="255"/>
        </w:trPr>
        <w:tc>
          <w:tcPr>
            <w:tcW w:w="3545" w:type="dxa"/>
            <w:tcBorders>
              <w:top w:val="single" w:color="auto" w:sz="4" w:space="0"/>
              <w:left w:val="single" w:color="auto" w:sz="4" w:space="0"/>
              <w:right w:val="single" w:color="auto" w:sz="4" w:space="0"/>
            </w:tcBorders>
            <w:shd w:val="clear" w:color="auto" w:fill="F2F2F2" w:themeFill="background1" w:themeFillShade="F2"/>
            <w:noWrap/>
            <w:vAlign w:val="bottom"/>
            <w:hideMark/>
          </w:tcPr>
          <w:p w:rsidRPr="007622E9" w:rsidR="00F80742" w:rsidP="00F80742" w:rsidRDefault="00F80742" w14:paraId="292577FB"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Kasaï Oriental / Lomami</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F80742" w:rsidRDefault="00F80742" w14:paraId="1D789BD9"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1 : Valoriser le potentiel de la jeunesse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F80742" w:rsidRDefault="00F80742" w14:paraId="36FF8822"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10 000 000   </w:t>
            </w:r>
          </w:p>
        </w:tc>
      </w:tr>
      <w:tr w:rsidRPr="007622E9" w:rsidR="007622E9" w:rsidTr="00D22238" w14:paraId="12611D1E" w14:textId="77777777">
        <w:trPr>
          <w:trHeight w:val="255"/>
        </w:trPr>
        <w:tc>
          <w:tcPr>
            <w:tcW w:w="3545" w:type="dxa"/>
            <w:tcBorders>
              <w:left w:val="single" w:color="auto" w:sz="4" w:space="0"/>
              <w:right w:val="single" w:color="auto" w:sz="4" w:space="0"/>
            </w:tcBorders>
            <w:shd w:val="clear" w:color="auto" w:fill="F2F2F2" w:themeFill="background1" w:themeFillShade="F2"/>
            <w:noWrap/>
            <w:vAlign w:val="bottom"/>
            <w:hideMark/>
          </w:tcPr>
          <w:p w:rsidRPr="007622E9" w:rsidR="00F80742" w:rsidP="00F80742" w:rsidRDefault="00F80742" w14:paraId="6752A9B2" w14:textId="77777777">
            <w:pPr>
              <w:spacing w:after="0" w:line="240" w:lineRule="auto"/>
              <w:jc w:val="right"/>
              <w:rPr>
                <w:rFonts w:eastAsia="Times New Roman" w:cs="Arial"/>
                <w:b/>
                <w:bCs/>
                <w:i/>
                <w:iCs/>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F80742" w:rsidRDefault="00F80742" w14:paraId="69450A5F"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2 : Accès aux services sociaux de qualité</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F80742" w:rsidRDefault="00F80742" w14:paraId="18ABD041"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11 000 000   </w:t>
            </w:r>
          </w:p>
        </w:tc>
      </w:tr>
      <w:tr w:rsidRPr="007622E9" w:rsidR="007622E9" w:rsidTr="00D22238" w14:paraId="2E51177B" w14:textId="77777777">
        <w:trPr>
          <w:trHeight w:val="255"/>
        </w:trPr>
        <w:tc>
          <w:tcPr>
            <w:tcW w:w="3545" w:type="dxa"/>
            <w:tcBorders>
              <w:left w:val="single" w:color="auto" w:sz="4" w:space="0"/>
              <w:right w:val="single" w:color="auto" w:sz="4" w:space="0"/>
            </w:tcBorders>
            <w:shd w:val="clear" w:color="auto" w:fill="F2F2F2" w:themeFill="background1" w:themeFillShade="F2"/>
            <w:noWrap/>
            <w:vAlign w:val="bottom"/>
            <w:hideMark/>
          </w:tcPr>
          <w:p w:rsidRPr="007622E9" w:rsidR="00F80742" w:rsidP="00F80742" w:rsidRDefault="00F80742" w14:paraId="32A6B0A9" w14:textId="77777777">
            <w:pPr>
              <w:spacing w:after="0" w:line="240" w:lineRule="auto"/>
              <w:jc w:val="right"/>
              <w:rPr>
                <w:rFonts w:eastAsia="Times New Roman" w:cs="Arial"/>
                <w:b/>
                <w:bCs/>
                <w:i/>
                <w:iCs/>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F80742" w:rsidRDefault="00F80742" w14:paraId="3FD4160A"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3 : Sécurité alimentaire et agriculture durable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F80742" w:rsidRDefault="00F80742" w14:paraId="465E64E2"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14 600 000   </w:t>
            </w:r>
          </w:p>
        </w:tc>
      </w:tr>
      <w:tr w:rsidRPr="007622E9" w:rsidR="007622E9" w:rsidTr="00D22238" w14:paraId="17B1743A" w14:textId="77777777">
        <w:trPr>
          <w:trHeight w:val="255"/>
        </w:trPr>
        <w:tc>
          <w:tcPr>
            <w:tcW w:w="3545" w:type="dxa"/>
            <w:tcBorders>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F80742" w:rsidP="00F80742" w:rsidRDefault="00F80742" w14:paraId="77FE9A4E" w14:textId="77777777">
            <w:pPr>
              <w:spacing w:after="0" w:line="240" w:lineRule="auto"/>
              <w:jc w:val="right"/>
              <w:rPr>
                <w:rFonts w:eastAsia="Times New Roman" w:cs="Arial"/>
                <w:b/>
                <w:bCs/>
                <w:i/>
                <w:iCs/>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F80742" w:rsidRDefault="00F80742" w14:paraId="7D728D41"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4 : Gouvernance inclusive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F80742" w:rsidRDefault="00F80742" w14:paraId="2EA1FE9C"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3 600 000   </w:t>
            </w:r>
          </w:p>
        </w:tc>
      </w:tr>
      <w:tr w:rsidRPr="007622E9" w:rsidR="007622E9" w:rsidTr="00D22238" w14:paraId="3DC8F622"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F80742" w:rsidRDefault="00F80742" w14:paraId="0DC48879" w14:textId="77777777">
            <w:pPr>
              <w:spacing w:after="0" w:line="240" w:lineRule="auto"/>
              <w:jc w:val="right"/>
              <w:rPr>
                <w:rFonts w:eastAsia="Times New Roman" w:cs="Arial"/>
                <w:b/>
                <w:bCs/>
                <w:i/>
                <w:iCs/>
                <w:sz w:val="18"/>
                <w:szCs w:val="18"/>
                <w:lang w:eastAsia="fr-FR"/>
              </w:rPr>
            </w:pPr>
            <w:r w:rsidRPr="007622E9">
              <w:rPr>
                <w:rFonts w:eastAsia="Times New Roman" w:cs="Arial"/>
                <w:b/>
                <w:bCs/>
                <w:i/>
                <w:iCs/>
                <w:sz w:val="18"/>
                <w:szCs w:val="18"/>
                <w:lang w:eastAsia="fr-FR"/>
              </w:rPr>
              <w:t>Kasaï Oriental / Lomami Total</w:t>
            </w:r>
          </w:p>
        </w:tc>
        <w:tc>
          <w:tcPr>
            <w:tcW w:w="4536"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F80742" w:rsidRDefault="00F80742" w14:paraId="47B454A9" w14:textId="77777777">
            <w:pPr>
              <w:spacing w:after="0" w:line="240" w:lineRule="auto"/>
              <w:jc w:val="left"/>
              <w:rPr>
                <w:rFonts w:eastAsia="Times New Roman" w:cs="Arial"/>
                <w:b/>
                <w:bCs/>
                <w:i/>
                <w:i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F80742" w:rsidRDefault="00F80742" w14:paraId="6C20B4E7" w14:textId="77777777">
            <w:pPr>
              <w:spacing w:after="0" w:line="240" w:lineRule="auto"/>
              <w:jc w:val="left"/>
              <w:rPr>
                <w:rFonts w:eastAsia="Times New Roman" w:cs="Arial"/>
                <w:b/>
                <w:bCs/>
                <w:i/>
                <w:iCs/>
                <w:sz w:val="18"/>
                <w:szCs w:val="18"/>
                <w:lang w:eastAsia="fr-FR"/>
              </w:rPr>
            </w:pPr>
            <w:r w:rsidRPr="007622E9">
              <w:rPr>
                <w:rFonts w:eastAsia="Times New Roman" w:cs="Arial"/>
                <w:b/>
                <w:bCs/>
                <w:i/>
                <w:iCs/>
                <w:sz w:val="18"/>
                <w:szCs w:val="18"/>
                <w:lang w:eastAsia="fr-FR"/>
              </w:rPr>
              <w:t xml:space="preserve">    39 200 000   </w:t>
            </w:r>
          </w:p>
        </w:tc>
      </w:tr>
      <w:tr w:rsidRPr="007622E9" w:rsidR="007622E9" w:rsidTr="00D22238" w14:paraId="45C0A36B" w14:textId="77777777">
        <w:trPr>
          <w:trHeight w:val="255"/>
        </w:trPr>
        <w:tc>
          <w:tcPr>
            <w:tcW w:w="3545" w:type="dxa"/>
            <w:tcBorders>
              <w:top w:val="single" w:color="auto" w:sz="4" w:space="0"/>
              <w:left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09D506AC"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Sud Ubangi</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4C6DB406"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2 : Accès aux services sociaux de qualité</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27A02538"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24 600 000   </w:t>
            </w:r>
          </w:p>
        </w:tc>
      </w:tr>
      <w:tr w:rsidRPr="007622E9" w:rsidR="007622E9" w:rsidTr="00D22238" w14:paraId="6DDB2822" w14:textId="77777777">
        <w:trPr>
          <w:trHeight w:val="255"/>
        </w:trPr>
        <w:tc>
          <w:tcPr>
            <w:tcW w:w="3545" w:type="dxa"/>
            <w:vMerge w:val="restart"/>
            <w:tcBorders>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0A4A240E" w14:textId="77777777">
            <w:pPr>
              <w:spacing w:after="0" w:line="240" w:lineRule="auto"/>
              <w:jc w:val="left"/>
              <w:rPr>
                <w:rFonts w:eastAsia="Times New Roman" w:cs="Arial"/>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5955DAF1"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3 : Sécurité alimentaire et agriculture durable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4DBD2FAF" w14:textId="054EA886">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w:t>
            </w:r>
            <w:r w:rsidRPr="007622E9" w:rsidR="3A8C28AD">
              <w:rPr>
                <w:rFonts w:eastAsia="Times New Roman" w:cs="Arial"/>
                <w:sz w:val="18"/>
                <w:szCs w:val="18"/>
                <w:lang w:eastAsia="fr-FR"/>
              </w:rPr>
              <w:t>10 6</w:t>
            </w:r>
            <w:r w:rsidRPr="007622E9">
              <w:rPr>
                <w:rFonts w:eastAsia="Times New Roman" w:cs="Arial"/>
                <w:sz w:val="18"/>
                <w:szCs w:val="18"/>
                <w:lang w:eastAsia="fr-FR"/>
              </w:rPr>
              <w:t xml:space="preserve">00 000   </w:t>
            </w:r>
          </w:p>
        </w:tc>
      </w:tr>
      <w:tr w:rsidRPr="007622E9" w:rsidR="007622E9" w:rsidTr="00D22238" w14:paraId="75AD149D" w14:textId="77777777">
        <w:trPr>
          <w:trHeight w:val="255"/>
        </w:trPr>
        <w:tc>
          <w:tcPr>
            <w:tcW w:w="3545" w:type="dxa"/>
            <w:vMerge/>
            <w:tcBorders>
              <w:left w:val="single" w:color="auto" w:sz="4" w:space="0"/>
              <w:bottom w:val="single" w:color="auto" w:sz="4" w:space="0"/>
            </w:tcBorders>
            <w:noWrap/>
            <w:vAlign w:val="bottom"/>
            <w:hideMark/>
          </w:tcPr>
          <w:p w:rsidRPr="007622E9" w:rsidR="009B1AFF" w:rsidP="00371523" w:rsidRDefault="009B1AFF" w14:paraId="0B9F9F35" w14:textId="77777777">
            <w:pPr>
              <w:spacing w:after="0" w:line="240" w:lineRule="auto"/>
              <w:jc w:val="left"/>
              <w:rPr>
                <w:rFonts w:eastAsia="Times New Roman" w:cs="Arial"/>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05AB7BAA"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4 : Gouvernance inclusive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1EB3E035"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3 800 000   </w:t>
            </w:r>
          </w:p>
        </w:tc>
      </w:tr>
      <w:tr w:rsidRPr="007622E9" w:rsidR="007622E9" w:rsidTr="00D22238" w14:paraId="261B9687"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0BFCB031" w14:textId="77777777">
            <w:pPr>
              <w:spacing w:after="0" w:line="240" w:lineRule="auto"/>
              <w:jc w:val="right"/>
              <w:rPr>
                <w:rFonts w:eastAsia="Times New Roman" w:cs="Arial"/>
                <w:b/>
                <w:bCs/>
                <w:i/>
                <w:iCs/>
                <w:sz w:val="18"/>
                <w:szCs w:val="18"/>
                <w:lang w:eastAsia="fr-FR"/>
              </w:rPr>
            </w:pPr>
            <w:r w:rsidRPr="007622E9">
              <w:rPr>
                <w:rFonts w:eastAsia="Times New Roman" w:cs="Arial"/>
                <w:b/>
                <w:bCs/>
                <w:i/>
                <w:iCs/>
                <w:sz w:val="18"/>
                <w:szCs w:val="18"/>
                <w:lang w:eastAsia="fr-FR"/>
              </w:rPr>
              <w:t>Sud Ubangi Total</w:t>
            </w:r>
          </w:p>
        </w:tc>
        <w:tc>
          <w:tcPr>
            <w:tcW w:w="4536"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780003AA" w14:textId="77777777">
            <w:pPr>
              <w:spacing w:after="0" w:line="240" w:lineRule="auto"/>
              <w:jc w:val="left"/>
              <w:rPr>
                <w:rFonts w:eastAsia="Times New Roman" w:cs="Arial"/>
                <w:b/>
                <w:bCs/>
                <w:i/>
                <w:i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339995FB" w14:textId="7F2FCF91">
            <w:pPr>
              <w:spacing w:after="0" w:line="240" w:lineRule="auto"/>
              <w:jc w:val="left"/>
              <w:rPr>
                <w:rFonts w:eastAsia="Times New Roman" w:cs="Arial"/>
                <w:b/>
                <w:bCs/>
                <w:i/>
                <w:iCs/>
                <w:sz w:val="18"/>
                <w:szCs w:val="18"/>
                <w:lang w:eastAsia="fr-FR"/>
              </w:rPr>
            </w:pPr>
            <w:r w:rsidRPr="007622E9">
              <w:rPr>
                <w:rFonts w:eastAsia="Times New Roman" w:cs="Arial"/>
                <w:b/>
                <w:bCs/>
                <w:i/>
                <w:iCs/>
                <w:sz w:val="18"/>
                <w:szCs w:val="18"/>
                <w:lang w:eastAsia="fr-FR"/>
              </w:rPr>
              <w:t xml:space="preserve">    3</w:t>
            </w:r>
            <w:r w:rsidRPr="007622E9" w:rsidR="4430C92A">
              <w:rPr>
                <w:rFonts w:eastAsia="Times New Roman" w:cs="Arial"/>
                <w:b/>
                <w:bCs/>
                <w:i/>
                <w:iCs/>
                <w:sz w:val="18"/>
                <w:szCs w:val="18"/>
                <w:lang w:eastAsia="fr-FR"/>
              </w:rPr>
              <w:t>9</w:t>
            </w:r>
            <w:r w:rsidRPr="007622E9">
              <w:rPr>
                <w:rFonts w:eastAsia="Times New Roman" w:cs="Arial"/>
                <w:b/>
                <w:bCs/>
                <w:i/>
                <w:iCs/>
                <w:sz w:val="18"/>
                <w:szCs w:val="18"/>
                <w:lang w:eastAsia="fr-FR"/>
              </w:rPr>
              <w:t xml:space="preserve"> 000 000   </w:t>
            </w:r>
          </w:p>
        </w:tc>
      </w:tr>
      <w:tr w:rsidRPr="007622E9" w:rsidR="007622E9" w:rsidTr="00D22238" w14:paraId="66350237" w14:textId="77777777">
        <w:trPr>
          <w:trHeight w:val="255"/>
        </w:trPr>
        <w:tc>
          <w:tcPr>
            <w:tcW w:w="3545" w:type="dxa"/>
            <w:tcBorders>
              <w:top w:val="single" w:color="auto" w:sz="4" w:space="0"/>
              <w:left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0B6A7271"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Haut Katanga Lualaba</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0DB511C6"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1 : Valoriser le potentiel de la jeunesse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76779FA9"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11 000 000   </w:t>
            </w:r>
          </w:p>
        </w:tc>
      </w:tr>
      <w:tr w:rsidRPr="007622E9" w:rsidR="007622E9" w:rsidTr="00D22238" w14:paraId="5DCACC84" w14:textId="77777777">
        <w:trPr>
          <w:trHeight w:val="255"/>
        </w:trPr>
        <w:tc>
          <w:tcPr>
            <w:tcW w:w="3545" w:type="dxa"/>
            <w:tcBorders>
              <w:left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1AA2E082" w14:textId="77777777">
            <w:pPr>
              <w:spacing w:after="0" w:line="240" w:lineRule="auto"/>
              <w:jc w:val="left"/>
              <w:rPr>
                <w:rFonts w:eastAsia="Times New Roman" w:cs="Arial"/>
                <w:b/>
                <w:bCs/>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758B9D9C"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2 : Accès aux services sociaux de qualité</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082A6755"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15 000 000   </w:t>
            </w:r>
          </w:p>
        </w:tc>
      </w:tr>
      <w:tr w:rsidRPr="007622E9" w:rsidR="007622E9" w:rsidTr="00D22238" w14:paraId="51AC6DEE" w14:textId="77777777">
        <w:trPr>
          <w:trHeight w:val="255"/>
        </w:trPr>
        <w:tc>
          <w:tcPr>
            <w:tcW w:w="3545" w:type="dxa"/>
            <w:tcBorders>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4814DD56" w14:textId="77777777">
            <w:pPr>
              <w:spacing w:after="0" w:line="240" w:lineRule="auto"/>
              <w:jc w:val="left"/>
              <w:rPr>
                <w:rFonts w:eastAsia="Times New Roman" w:cs="Arial"/>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637C0FF8"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4 : Gouvernance inclusive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297D943B"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6 800 000   </w:t>
            </w:r>
          </w:p>
        </w:tc>
      </w:tr>
      <w:tr w:rsidRPr="007622E9" w:rsidR="007622E9" w:rsidTr="00D22238" w14:paraId="037CC4D7"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811593" w:rsidRDefault="009B1AFF" w14:paraId="5F021CC6" w14:textId="58924015">
            <w:pPr>
              <w:spacing w:after="0" w:line="240" w:lineRule="auto"/>
              <w:jc w:val="right"/>
              <w:rPr>
                <w:rFonts w:eastAsia="Times New Roman" w:cs="Arial"/>
                <w:b/>
                <w:bCs/>
                <w:i/>
                <w:iCs/>
                <w:sz w:val="18"/>
                <w:szCs w:val="18"/>
                <w:lang w:eastAsia="fr-FR"/>
              </w:rPr>
            </w:pPr>
            <w:r w:rsidRPr="007622E9">
              <w:rPr>
                <w:rFonts w:eastAsia="Times New Roman" w:cs="Arial"/>
                <w:b/>
                <w:bCs/>
                <w:i/>
                <w:iCs/>
                <w:sz w:val="18"/>
                <w:szCs w:val="18"/>
                <w:lang w:eastAsia="fr-FR"/>
              </w:rPr>
              <w:t>Haut Katanga</w:t>
            </w:r>
            <w:r w:rsidRPr="007622E9" w:rsidR="00811593">
              <w:rPr>
                <w:rFonts w:eastAsia="Times New Roman" w:cs="Arial"/>
                <w:b/>
                <w:bCs/>
                <w:i/>
                <w:iCs/>
                <w:sz w:val="18"/>
                <w:szCs w:val="18"/>
                <w:lang w:eastAsia="fr-FR"/>
              </w:rPr>
              <w:t>/</w:t>
            </w:r>
            <w:r w:rsidRPr="007622E9">
              <w:rPr>
                <w:rFonts w:eastAsia="Times New Roman" w:cs="Arial"/>
                <w:b/>
                <w:bCs/>
                <w:i/>
                <w:iCs/>
                <w:sz w:val="18"/>
                <w:szCs w:val="18"/>
                <w:lang w:eastAsia="fr-FR"/>
              </w:rPr>
              <w:t xml:space="preserve"> Lualaba Total</w:t>
            </w:r>
          </w:p>
        </w:tc>
        <w:tc>
          <w:tcPr>
            <w:tcW w:w="4536"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7622E9" w:rsidR="009B1AFF" w:rsidP="00371523" w:rsidRDefault="009B1AFF" w14:paraId="6F16C58C" w14:textId="77777777">
            <w:pPr>
              <w:spacing w:after="0" w:line="240" w:lineRule="auto"/>
              <w:jc w:val="left"/>
              <w:rPr>
                <w:rFonts w:eastAsia="Times New Roman" w:cs="Arial"/>
                <w:b/>
                <w:bCs/>
                <w:i/>
                <w:i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57A58218" w14:textId="77777777">
            <w:pPr>
              <w:spacing w:after="0" w:line="240" w:lineRule="auto"/>
              <w:jc w:val="left"/>
              <w:rPr>
                <w:rFonts w:eastAsia="Times New Roman" w:cs="Arial"/>
                <w:b/>
                <w:bCs/>
                <w:i/>
                <w:iCs/>
                <w:sz w:val="18"/>
                <w:szCs w:val="18"/>
                <w:lang w:eastAsia="fr-FR"/>
              </w:rPr>
            </w:pPr>
            <w:r w:rsidRPr="007622E9">
              <w:rPr>
                <w:rFonts w:eastAsia="Times New Roman" w:cs="Arial"/>
                <w:b/>
                <w:bCs/>
                <w:i/>
                <w:iCs/>
                <w:sz w:val="18"/>
                <w:szCs w:val="18"/>
                <w:lang w:eastAsia="fr-FR"/>
              </w:rPr>
              <w:t xml:space="preserve">    32 800 000   </w:t>
            </w:r>
          </w:p>
        </w:tc>
      </w:tr>
      <w:tr w:rsidRPr="007622E9" w:rsidR="007622E9" w:rsidTr="00D22238" w14:paraId="477B4C00"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649811B8"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Sud Kivu</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38ECA0BA"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3 : Sécurité alimentaire et agriculture durable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68DED416"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8 000 000   </w:t>
            </w:r>
          </w:p>
        </w:tc>
      </w:tr>
      <w:tr w:rsidRPr="007622E9" w:rsidR="007622E9" w:rsidTr="00D22238" w14:paraId="7555C8DA"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601F6714" w14:textId="77777777">
            <w:pPr>
              <w:spacing w:after="0" w:line="240" w:lineRule="auto"/>
              <w:jc w:val="right"/>
              <w:rPr>
                <w:rFonts w:eastAsia="Times New Roman" w:cs="Arial"/>
                <w:b/>
                <w:bCs/>
                <w:i/>
                <w:iCs/>
                <w:sz w:val="18"/>
                <w:szCs w:val="18"/>
                <w:lang w:eastAsia="fr-FR"/>
              </w:rPr>
            </w:pPr>
            <w:r w:rsidRPr="007622E9">
              <w:rPr>
                <w:rFonts w:eastAsia="Times New Roman" w:cs="Arial"/>
                <w:b/>
                <w:bCs/>
                <w:i/>
                <w:iCs/>
                <w:sz w:val="18"/>
                <w:szCs w:val="18"/>
                <w:lang w:eastAsia="fr-FR"/>
              </w:rPr>
              <w:t>Sud Kivu Total</w:t>
            </w:r>
          </w:p>
        </w:tc>
        <w:tc>
          <w:tcPr>
            <w:tcW w:w="4536"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2FC24441" w14:textId="77777777">
            <w:pPr>
              <w:spacing w:after="0" w:line="240" w:lineRule="auto"/>
              <w:jc w:val="left"/>
              <w:rPr>
                <w:rFonts w:eastAsia="Times New Roman" w:cs="Arial"/>
                <w:b/>
                <w:bCs/>
                <w:i/>
                <w:i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4AC15139" w14:textId="77777777">
            <w:pPr>
              <w:spacing w:after="0" w:line="240" w:lineRule="auto"/>
              <w:jc w:val="left"/>
              <w:rPr>
                <w:rFonts w:eastAsia="Times New Roman" w:cs="Arial"/>
                <w:b/>
                <w:bCs/>
                <w:i/>
                <w:iCs/>
                <w:sz w:val="18"/>
                <w:szCs w:val="18"/>
                <w:lang w:eastAsia="fr-FR"/>
              </w:rPr>
            </w:pPr>
            <w:r w:rsidRPr="007622E9">
              <w:rPr>
                <w:rFonts w:eastAsia="Times New Roman" w:cs="Arial"/>
                <w:b/>
                <w:bCs/>
                <w:i/>
                <w:iCs/>
                <w:sz w:val="18"/>
                <w:szCs w:val="18"/>
                <w:lang w:eastAsia="fr-FR"/>
              </w:rPr>
              <w:t xml:space="preserve">      8 000 000   </w:t>
            </w:r>
          </w:p>
        </w:tc>
      </w:tr>
      <w:tr w:rsidRPr="007622E9" w:rsidR="007622E9" w:rsidTr="00D22238" w14:paraId="65E1D2EB" w14:textId="77777777">
        <w:trPr>
          <w:trHeight w:val="255"/>
        </w:trPr>
        <w:tc>
          <w:tcPr>
            <w:tcW w:w="3545" w:type="dxa"/>
            <w:tcBorders>
              <w:top w:val="single" w:color="auto" w:sz="4" w:space="0"/>
              <w:left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77074888"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Kinshasa</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6D7674A0"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1 : Valoriser le potentiel de la jeunesse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74651BA1"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13 300 000   </w:t>
            </w:r>
          </w:p>
        </w:tc>
      </w:tr>
      <w:tr w:rsidRPr="007622E9" w:rsidR="007622E9" w:rsidTr="00D22238" w14:paraId="2DE277B7" w14:textId="77777777">
        <w:trPr>
          <w:trHeight w:val="255"/>
        </w:trPr>
        <w:tc>
          <w:tcPr>
            <w:tcW w:w="3545" w:type="dxa"/>
            <w:vMerge w:val="restart"/>
            <w:tcBorders>
              <w:left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23655CB6" w14:textId="77777777">
            <w:pPr>
              <w:spacing w:after="0" w:line="240" w:lineRule="auto"/>
              <w:jc w:val="left"/>
              <w:rPr>
                <w:rFonts w:eastAsia="Times New Roman" w:cs="Arial"/>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02A275B5"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2 : Accès aux services sociaux de qualité</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2D8A4E16"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11 900 000   </w:t>
            </w:r>
          </w:p>
        </w:tc>
      </w:tr>
      <w:tr w:rsidRPr="007622E9" w:rsidR="007622E9" w:rsidTr="00D22238" w14:paraId="1B24038D" w14:textId="77777777">
        <w:trPr>
          <w:trHeight w:val="255"/>
        </w:trPr>
        <w:tc>
          <w:tcPr>
            <w:tcW w:w="3545" w:type="dxa"/>
            <w:vMerge/>
            <w:tcBorders>
              <w:left w:val="single" w:color="auto" w:sz="4" w:space="0"/>
            </w:tcBorders>
            <w:noWrap/>
            <w:vAlign w:val="bottom"/>
            <w:hideMark/>
          </w:tcPr>
          <w:p w:rsidRPr="007622E9" w:rsidR="009B1AFF" w:rsidP="00371523" w:rsidRDefault="009B1AFF" w14:paraId="64176A2A" w14:textId="77777777">
            <w:pPr>
              <w:spacing w:after="0" w:line="240" w:lineRule="auto"/>
              <w:jc w:val="left"/>
              <w:rPr>
                <w:rFonts w:eastAsia="Times New Roman" w:cs="Arial"/>
                <w:sz w:val="18"/>
                <w:szCs w:val="18"/>
                <w:lang w:eastAsia="fr-FR"/>
              </w:rPr>
            </w:pP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7150C06B"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4 : Gouvernance inclusive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41F2D00B"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29 100 000   </w:t>
            </w:r>
          </w:p>
        </w:tc>
      </w:tr>
      <w:tr w:rsidRPr="007622E9" w:rsidR="007622E9" w:rsidTr="00D22238" w14:paraId="01DA5DE6"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4FA8EB9F" w14:textId="77777777">
            <w:pPr>
              <w:spacing w:after="0" w:line="240" w:lineRule="auto"/>
              <w:jc w:val="right"/>
              <w:rPr>
                <w:rFonts w:eastAsia="Times New Roman" w:cs="Arial"/>
                <w:b/>
                <w:bCs/>
                <w:i/>
                <w:iCs/>
                <w:sz w:val="18"/>
                <w:szCs w:val="18"/>
                <w:lang w:eastAsia="fr-FR"/>
              </w:rPr>
            </w:pPr>
            <w:r w:rsidRPr="007622E9">
              <w:rPr>
                <w:rFonts w:eastAsia="Times New Roman" w:cs="Arial"/>
                <w:b/>
                <w:bCs/>
                <w:i/>
                <w:iCs/>
                <w:sz w:val="18"/>
                <w:szCs w:val="18"/>
                <w:lang w:eastAsia="fr-FR"/>
              </w:rPr>
              <w:t>Kinshasa Total</w:t>
            </w:r>
          </w:p>
        </w:tc>
        <w:tc>
          <w:tcPr>
            <w:tcW w:w="4536"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1E6423D5" w14:textId="77777777">
            <w:pPr>
              <w:spacing w:after="0" w:line="240" w:lineRule="auto"/>
              <w:jc w:val="left"/>
              <w:rPr>
                <w:rFonts w:eastAsia="Times New Roman" w:cs="Arial"/>
                <w:b/>
                <w:bCs/>
                <w:i/>
                <w:i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02BF5988" w14:textId="77777777">
            <w:pPr>
              <w:spacing w:after="0" w:line="240" w:lineRule="auto"/>
              <w:jc w:val="left"/>
              <w:rPr>
                <w:rFonts w:eastAsia="Times New Roman" w:cs="Arial"/>
                <w:b/>
                <w:bCs/>
                <w:i/>
                <w:iCs/>
                <w:sz w:val="18"/>
                <w:szCs w:val="18"/>
                <w:lang w:eastAsia="fr-FR"/>
              </w:rPr>
            </w:pPr>
            <w:r w:rsidRPr="007622E9">
              <w:rPr>
                <w:rFonts w:eastAsia="Times New Roman" w:cs="Arial"/>
                <w:b/>
                <w:bCs/>
                <w:i/>
                <w:iCs/>
                <w:sz w:val="18"/>
                <w:szCs w:val="18"/>
                <w:lang w:eastAsia="fr-FR"/>
              </w:rPr>
              <w:t xml:space="preserve">    54 300 000   </w:t>
            </w:r>
          </w:p>
        </w:tc>
      </w:tr>
      <w:tr w:rsidRPr="007622E9" w:rsidR="007622E9" w:rsidTr="00D22238" w14:paraId="74841F01"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3150E978"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Maniema  </w:t>
            </w:r>
          </w:p>
        </w:tc>
        <w:tc>
          <w:tcPr>
            <w:tcW w:w="453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081971D1"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Pilier 4 : Gouvernance inclusive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622E9" w:rsidR="009B1AFF" w:rsidP="00371523" w:rsidRDefault="009B1AFF" w14:paraId="533006DD" w14:textId="77777777">
            <w:pPr>
              <w:spacing w:after="0" w:line="240" w:lineRule="auto"/>
              <w:jc w:val="left"/>
              <w:rPr>
                <w:rFonts w:eastAsia="Times New Roman" w:cs="Arial"/>
                <w:sz w:val="18"/>
                <w:szCs w:val="18"/>
                <w:lang w:eastAsia="fr-FR"/>
              </w:rPr>
            </w:pPr>
            <w:r w:rsidRPr="007622E9">
              <w:rPr>
                <w:rFonts w:eastAsia="Times New Roman" w:cs="Arial"/>
                <w:sz w:val="18"/>
                <w:szCs w:val="18"/>
                <w:lang w:eastAsia="fr-FR"/>
              </w:rPr>
              <w:t xml:space="preserve">         500 000   </w:t>
            </w:r>
          </w:p>
        </w:tc>
      </w:tr>
      <w:tr w:rsidRPr="007622E9" w:rsidR="007622E9" w:rsidTr="00125F4C" w14:paraId="3824CCA9" w14:textId="77777777">
        <w:trPr>
          <w:trHeight w:val="256"/>
        </w:trPr>
        <w:tc>
          <w:tcPr>
            <w:tcW w:w="354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0BA65796" w14:textId="77777777">
            <w:pPr>
              <w:spacing w:after="0" w:line="240" w:lineRule="auto"/>
              <w:jc w:val="right"/>
              <w:rPr>
                <w:rFonts w:eastAsia="Times New Roman" w:cs="Arial"/>
                <w:b/>
                <w:bCs/>
                <w:i/>
                <w:iCs/>
                <w:sz w:val="18"/>
                <w:szCs w:val="18"/>
                <w:lang w:eastAsia="fr-FR"/>
              </w:rPr>
            </w:pPr>
            <w:r w:rsidRPr="007622E9">
              <w:rPr>
                <w:rFonts w:eastAsia="Times New Roman" w:cs="Arial"/>
                <w:b/>
                <w:bCs/>
                <w:i/>
                <w:iCs/>
                <w:sz w:val="18"/>
                <w:szCs w:val="18"/>
                <w:lang w:eastAsia="fr-FR"/>
              </w:rPr>
              <w:t>Maniema   Total</w:t>
            </w:r>
          </w:p>
        </w:tc>
        <w:tc>
          <w:tcPr>
            <w:tcW w:w="4536"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077AD077" w14:textId="77777777">
            <w:pPr>
              <w:spacing w:after="0" w:line="240" w:lineRule="auto"/>
              <w:jc w:val="left"/>
              <w:rPr>
                <w:rFonts w:eastAsia="Times New Roman" w:cs="Arial"/>
                <w:b/>
                <w:bCs/>
                <w:i/>
                <w:i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7622E9" w:rsidR="009B1AFF" w:rsidP="00371523" w:rsidRDefault="009B1AFF" w14:paraId="0D9C16D6" w14:textId="77777777">
            <w:pPr>
              <w:spacing w:after="0" w:line="240" w:lineRule="auto"/>
              <w:jc w:val="left"/>
              <w:rPr>
                <w:rFonts w:eastAsia="Times New Roman" w:cs="Arial"/>
                <w:b/>
                <w:bCs/>
                <w:i/>
                <w:iCs/>
                <w:sz w:val="18"/>
                <w:szCs w:val="18"/>
                <w:lang w:eastAsia="fr-FR"/>
              </w:rPr>
            </w:pPr>
            <w:r w:rsidRPr="007622E9">
              <w:rPr>
                <w:rFonts w:eastAsia="Times New Roman" w:cs="Arial"/>
                <w:b/>
                <w:bCs/>
                <w:i/>
                <w:iCs/>
                <w:sz w:val="18"/>
                <w:szCs w:val="18"/>
                <w:lang w:eastAsia="fr-FR"/>
              </w:rPr>
              <w:t xml:space="preserve">         500 000   </w:t>
            </w:r>
          </w:p>
        </w:tc>
      </w:tr>
      <w:tr w:rsidRPr="007622E9" w:rsidR="007622E9" w:rsidTr="00D22238" w14:paraId="49F27DA2"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009B1AFF" w:rsidP="00371523" w:rsidRDefault="5C8E9E6E" w14:paraId="02617E3E" w14:textId="09435E07">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Budget sous-portefeuilles</w:t>
            </w:r>
          </w:p>
        </w:tc>
        <w:tc>
          <w:tcPr>
            <w:tcW w:w="4536"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009B1AFF" w:rsidP="00371523" w:rsidRDefault="009B1AFF" w14:paraId="7134B35D" w14:textId="77777777">
            <w:pPr>
              <w:spacing w:after="0" w:line="240" w:lineRule="auto"/>
              <w:jc w:val="left"/>
              <w:rPr>
                <w:rFonts w:eastAsia="Times New Roman" w:cs="Arial"/>
                <w:b/>
                <w:b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009B1AFF" w:rsidP="00371523" w:rsidRDefault="009B1AFF" w14:paraId="0DD1F00B" w14:textId="77993DEB">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 xml:space="preserve">  20</w:t>
            </w:r>
            <w:r w:rsidRPr="007622E9" w:rsidR="2161D1BE">
              <w:rPr>
                <w:rFonts w:eastAsia="Times New Roman" w:cs="Arial"/>
                <w:b/>
                <w:bCs/>
                <w:sz w:val="18"/>
                <w:szCs w:val="18"/>
                <w:lang w:eastAsia="fr-FR"/>
              </w:rPr>
              <w:t>7</w:t>
            </w:r>
            <w:r w:rsidRPr="007622E9">
              <w:rPr>
                <w:rFonts w:eastAsia="Times New Roman" w:cs="Arial"/>
                <w:b/>
                <w:bCs/>
                <w:sz w:val="18"/>
                <w:szCs w:val="18"/>
                <w:lang w:eastAsia="fr-FR"/>
              </w:rPr>
              <w:t xml:space="preserve"> 000 000   </w:t>
            </w:r>
          </w:p>
        </w:tc>
      </w:tr>
      <w:tr w:rsidRPr="007622E9" w:rsidR="007622E9" w:rsidTr="00D22238" w14:paraId="7020E296" w14:textId="77777777">
        <w:trPr>
          <w:trHeight w:val="164"/>
        </w:trPr>
        <w:tc>
          <w:tcPr>
            <w:tcW w:w="3545"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30B040CB" w:rsidP="00125F4C" w:rsidRDefault="30B040CB" w14:paraId="56C28B4D" w14:textId="4BDBEE6F">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Réserve</w:t>
            </w:r>
          </w:p>
        </w:tc>
        <w:tc>
          <w:tcPr>
            <w:tcW w:w="4536"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24652AC6" w:rsidP="00125F4C" w:rsidRDefault="24652AC6" w14:paraId="4056E121" w14:textId="45411ACE">
            <w:pPr>
              <w:spacing w:after="0" w:line="240" w:lineRule="auto"/>
              <w:jc w:val="left"/>
              <w:rPr>
                <w:rFonts w:eastAsia="Times New Roman" w:cs="Arial"/>
                <w:b/>
                <w:b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30B040CB" w:rsidP="00125F4C" w:rsidRDefault="30B040CB" w14:paraId="00DF4C61" w14:textId="1ECA78DA">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 xml:space="preserve">    </w:t>
            </w:r>
            <w:r w:rsidRPr="007622E9" w:rsidR="00D22238">
              <w:rPr>
                <w:rFonts w:eastAsia="Times New Roman" w:cs="Arial"/>
                <w:b/>
                <w:bCs/>
                <w:sz w:val="18"/>
                <w:szCs w:val="18"/>
                <w:lang w:eastAsia="fr-FR"/>
              </w:rPr>
              <w:t xml:space="preserve"> </w:t>
            </w:r>
            <w:r w:rsidRPr="007622E9">
              <w:rPr>
                <w:rFonts w:eastAsia="Times New Roman" w:cs="Arial"/>
                <w:b/>
                <w:bCs/>
                <w:sz w:val="18"/>
                <w:szCs w:val="18"/>
                <w:lang w:eastAsia="fr-FR"/>
              </w:rPr>
              <w:t xml:space="preserve"> 5 000 000</w:t>
            </w:r>
          </w:p>
        </w:tc>
      </w:tr>
      <w:tr w:rsidRPr="007622E9" w:rsidR="007622E9" w:rsidTr="00D22238" w14:paraId="663C6BD7" w14:textId="77777777">
        <w:trPr>
          <w:trHeight w:val="70"/>
        </w:trPr>
        <w:tc>
          <w:tcPr>
            <w:tcW w:w="3545"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30B040CB" w:rsidP="00125F4C" w:rsidRDefault="30B040CB" w14:paraId="559F57B3" w14:textId="56F98CA3">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Expertise internationale</w:t>
            </w:r>
          </w:p>
        </w:tc>
        <w:tc>
          <w:tcPr>
            <w:tcW w:w="4536"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24652AC6" w:rsidP="00125F4C" w:rsidRDefault="24652AC6" w14:paraId="2E3AFF2A" w14:textId="534788FC">
            <w:pPr>
              <w:spacing w:after="0" w:line="240" w:lineRule="auto"/>
              <w:jc w:val="left"/>
              <w:rPr>
                <w:rFonts w:eastAsia="Times New Roman" w:cs="Arial"/>
                <w:b/>
                <w:b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30B040CB" w:rsidP="00125F4C" w:rsidRDefault="30B040CB" w14:paraId="212D94BF" w14:textId="15B3B4A2">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 xml:space="preserve">    38 000 000</w:t>
            </w:r>
          </w:p>
        </w:tc>
      </w:tr>
      <w:tr w:rsidRPr="007622E9" w:rsidR="007622E9" w:rsidTr="00D22238" w14:paraId="3498E8B7" w14:textId="77777777">
        <w:trPr>
          <w:trHeight w:val="255"/>
        </w:trPr>
        <w:tc>
          <w:tcPr>
            <w:tcW w:w="3545"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30B040CB" w:rsidP="24652AC6" w:rsidRDefault="30B040CB" w14:paraId="2A015917" w14:textId="44FC2760">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TOTAL</w:t>
            </w:r>
          </w:p>
        </w:tc>
        <w:tc>
          <w:tcPr>
            <w:tcW w:w="4536"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24652AC6" w:rsidP="24652AC6" w:rsidRDefault="24652AC6" w14:paraId="6EFF1F2F" w14:textId="78E86C3A">
            <w:pPr>
              <w:spacing w:after="0" w:line="240" w:lineRule="auto"/>
              <w:jc w:val="left"/>
              <w:rPr>
                <w:rFonts w:eastAsia="Times New Roman" w:cs="Arial"/>
                <w:b/>
                <w:bCs/>
                <w:sz w:val="18"/>
                <w:szCs w:val="18"/>
                <w:lang w:eastAsia="fr-FR"/>
              </w:rPr>
            </w:pP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7622E9" w:rsidR="30B040CB" w:rsidP="24652AC6" w:rsidRDefault="30B040CB" w14:paraId="77BDC325" w14:textId="4D6BC5A1">
            <w:pPr>
              <w:spacing w:after="0" w:line="240" w:lineRule="auto"/>
              <w:jc w:val="left"/>
              <w:rPr>
                <w:rFonts w:eastAsia="Times New Roman" w:cs="Arial"/>
                <w:b/>
                <w:bCs/>
                <w:sz w:val="18"/>
                <w:szCs w:val="18"/>
                <w:lang w:eastAsia="fr-FR"/>
              </w:rPr>
            </w:pPr>
            <w:r w:rsidRPr="007622E9">
              <w:rPr>
                <w:rFonts w:eastAsia="Times New Roman" w:cs="Arial"/>
                <w:b/>
                <w:bCs/>
                <w:sz w:val="18"/>
                <w:szCs w:val="18"/>
                <w:lang w:eastAsia="fr-FR"/>
              </w:rPr>
              <w:t xml:space="preserve">  250 000 000</w:t>
            </w:r>
          </w:p>
        </w:tc>
      </w:tr>
    </w:tbl>
    <w:p w:rsidRPr="009E0BC7" w:rsidR="009B1AFF" w:rsidP="008F70BC" w:rsidRDefault="009B1AFF" w14:paraId="24E0FB34" w14:textId="77777777">
      <w:pPr>
        <w:pStyle w:val="Caption"/>
        <w:jc w:val="left"/>
        <w:rPr>
          <w:sz w:val="12"/>
          <w:szCs w:val="12"/>
        </w:rPr>
      </w:pPr>
    </w:p>
    <w:p w:rsidRPr="007622E9" w:rsidR="00930D04" w:rsidP="008F70BC" w:rsidRDefault="008F70BC" w14:paraId="154A280A" w14:textId="33B3ED2A">
      <w:pPr>
        <w:pStyle w:val="Caption"/>
        <w:jc w:val="left"/>
        <w:rPr>
          <w:color w:val="585756"/>
        </w:rPr>
      </w:pPr>
      <w:bookmarkStart w:name="_Toc113782285" w:id="10"/>
      <w:r w:rsidRPr="007622E9">
        <w:rPr>
          <w:color w:val="585756"/>
        </w:rPr>
        <w:t xml:space="preserve">Tableau </w:t>
      </w:r>
      <w:r w:rsidRPr="007622E9">
        <w:rPr>
          <w:color w:val="585756"/>
        </w:rPr>
        <w:fldChar w:fldCharType="begin"/>
      </w:r>
      <w:r w:rsidRPr="007622E9">
        <w:rPr>
          <w:color w:val="585756"/>
        </w:rPr>
        <w:instrText xml:space="preserve"> SEQ Tableau \* ARABIC </w:instrText>
      </w:r>
      <w:r w:rsidRPr="007622E9">
        <w:rPr>
          <w:color w:val="585756"/>
        </w:rPr>
        <w:fldChar w:fldCharType="separate"/>
      </w:r>
      <w:r w:rsidRPr="007622E9" w:rsidR="00FC74B1">
        <w:rPr>
          <w:color w:val="585756"/>
        </w:rPr>
        <w:t>2</w:t>
      </w:r>
      <w:r w:rsidRPr="007622E9">
        <w:rPr>
          <w:color w:val="585756"/>
        </w:rPr>
        <w:fldChar w:fldCharType="end"/>
      </w:r>
      <w:r w:rsidRPr="007622E9">
        <w:rPr>
          <w:color w:val="585756"/>
        </w:rPr>
        <w:t xml:space="preserve">- Liste des interventions par </w:t>
      </w:r>
      <w:r w:rsidRPr="007622E9" w:rsidR="009E0BC7">
        <w:rPr>
          <w:color w:val="585756"/>
        </w:rPr>
        <w:t xml:space="preserve">pilier </w:t>
      </w:r>
      <w:r w:rsidRPr="007622E9">
        <w:rPr>
          <w:color w:val="585756"/>
        </w:rPr>
        <w:t>et leur montant budgétisé</w:t>
      </w:r>
      <w:bookmarkEnd w:id="10"/>
    </w:p>
    <w:tbl>
      <w:tblPr>
        <w:tblStyle w:val="TableGrid0"/>
        <w:tblW w:w="10207" w:type="dxa"/>
        <w:tblInd w:w="-289" w:type="dxa"/>
        <w:tblLayout w:type="fixed"/>
        <w:tblCellMar>
          <w:top w:w="74" w:type="dxa"/>
          <w:left w:w="107" w:type="dxa"/>
          <w:right w:w="115" w:type="dxa"/>
        </w:tblCellMar>
        <w:tblLook w:val="04A0" w:firstRow="1" w:lastRow="0" w:firstColumn="1" w:lastColumn="0" w:noHBand="0" w:noVBand="1"/>
      </w:tblPr>
      <w:tblGrid>
        <w:gridCol w:w="7514"/>
        <w:gridCol w:w="1134"/>
        <w:gridCol w:w="1559"/>
      </w:tblGrid>
      <w:tr w:rsidRPr="003634E9" w:rsidR="003F5271" w:rsidTr="00125F4C" w14:paraId="52186124" w14:textId="77777777">
        <w:trPr>
          <w:trHeight w:val="390"/>
        </w:trPr>
        <w:tc>
          <w:tcPr>
            <w:tcW w:w="7514"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A6A6A6" w:themeFill="background1" w:themeFillShade="A6"/>
          </w:tcPr>
          <w:p w:rsidRPr="007703C4" w:rsidR="00D5520E" w:rsidP="12A61C89" w:rsidRDefault="0CFC3926" w14:paraId="627089A9" w14:textId="0050B692">
            <w:pPr>
              <w:spacing w:before="20" w:after="20" w:line="259" w:lineRule="auto"/>
              <w:ind w:left="7"/>
              <w:jc w:val="center"/>
              <w:rPr>
                <w:b/>
                <w:bCs/>
                <w:color w:val="FFFFFF" w:themeColor="background1"/>
                <w:sz w:val="20"/>
                <w:szCs w:val="20"/>
                <w:lang w:val="fr-BE"/>
              </w:rPr>
            </w:pPr>
            <w:r w:rsidRPr="12A61C89">
              <w:rPr>
                <w:b/>
                <w:bCs/>
                <w:color w:val="FFFFFF" w:themeColor="background1"/>
                <w:sz w:val="20"/>
                <w:szCs w:val="20"/>
              </w:rPr>
              <w:t>Intervention</w:t>
            </w:r>
            <w:r w:rsidRPr="12A61C89" w:rsidR="2121DA4B">
              <w:rPr>
                <w:b/>
                <w:bCs/>
                <w:color w:val="FFFFFF" w:themeColor="background1"/>
                <w:sz w:val="20"/>
                <w:szCs w:val="20"/>
              </w:rPr>
              <w:t xml:space="preserve">s </w:t>
            </w:r>
          </w:p>
        </w:tc>
        <w:tc>
          <w:tcPr>
            <w:tcW w:w="1134"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A6A6A6" w:themeFill="background1" w:themeFillShade="A6"/>
          </w:tcPr>
          <w:p w:rsidRPr="007703C4" w:rsidR="00D5520E" w:rsidP="4D7B0D98" w:rsidRDefault="00D5520E" w14:paraId="125E1514" w14:textId="77777777">
            <w:pPr>
              <w:spacing w:before="20" w:after="20" w:line="259" w:lineRule="auto"/>
              <w:jc w:val="center"/>
              <w:rPr>
                <w:b/>
                <w:bCs/>
                <w:sz w:val="20"/>
                <w:szCs w:val="20"/>
                <w:lang w:val="fr-BE"/>
              </w:rPr>
            </w:pPr>
            <w:r w:rsidRPr="4D7B0D98">
              <w:rPr>
                <w:b/>
                <w:bCs/>
                <w:color w:val="FFFFFF" w:themeColor="background1"/>
                <w:sz w:val="20"/>
                <w:szCs w:val="20"/>
              </w:rPr>
              <w:t>Période</w:t>
            </w:r>
          </w:p>
        </w:tc>
        <w:tc>
          <w:tcPr>
            <w:tcW w:w="1559"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A6A6A6" w:themeFill="background1" w:themeFillShade="A6"/>
          </w:tcPr>
          <w:p w:rsidRPr="007703C4" w:rsidR="00D5520E" w:rsidP="658F591C" w:rsidRDefault="002860CE" w14:paraId="3E5B5D55" w14:textId="55DECDA3">
            <w:pPr>
              <w:spacing w:before="20" w:after="20" w:line="259" w:lineRule="auto"/>
              <w:ind w:left="12"/>
              <w:jc w:val="center"/>
              <w:rPr>
                <w:b/>
                <w:bCs/>
                <w:sz w:val="20"/>
                <w:szCs w:val="20"/>
                <w:lang w:val="fr-BE"/>
              </w:rPr>
            </w:pPr>
            <w:r w:rsidRPr="24652AC6">
              <w:rPr>
                <w:b/>
                <w:bCs/>
                <w:color w:val="FFFFFF" w:themeColor="background1"/>
                <w:sz w:val="20"/>
                <w:szCs w:val="20"/>
              </w:rPr>
              <w:t xml:space="preserve">Budget </w:t>
            </w:r>
            <w:r w:rsidRPr="24652AC6" w:rsidR="7E84A060">
              <w:rPr>
                <w:b/>
                <w:bCs/>
                <w:color w:val="FFFFFF" w:themeColor="background1"/>
                <w:sz w:val="20"/>
                <w:szCs w:val="20"/>
              </w:rPr>
              <w:t>(Euro)</w:t>
            </w:r>
          </w:p>
        </w:tc>
      </w:tr>
      <w:tr w:rsidRPr="003634E9" w:rsidR="00482272" w:rsidTr="00125F4C" w14:paraId="69628E0A" w14:textId="77777777">
        <w:trPr>
          <w:trHeight w:val="1322"/>
        </w:trPr>
        <w:tc>
          <w:tcPr>
            <w:tcW w:w="7514" w:type="dxa"/>
            <w:tcBorders>
              <w:top w:val="single" w:color="auto" w:sz="4" w:space="0"/>
              <w:left w:val="single" w:color="auto" w:sz="4" w:space="0"/>
              <w:bottom w:val="single" w:color="auto" w:sz="4" w:space="0"/>
              <w:right w:val="single" w:color="auto" w:sz="4" w:space="0"/>
            </w:tcBorders>
            <w:shd w:val="clear" w:color="auto" w:fill="auto"/>
          </w:tcPr>
          <w:p w:rsidRPr="006E1D9A" w:rsidR="00D5520E" w:rsidP="4D7B0D98" w:rsidRDefault="168BB18E" w14:paraId="0C538510" w14:textId="43AC9DEB">
            <w:pPr>
              <w:rPr>
                <w:b/>
                <w:bCs/>
                <w:sz w:val="18"/>
                <w:szCs w:val="18"/>
                <w:lang w:val="fr-BE"/>
              </w:rPr>
            </w:pPr>
            <w:r w:rsidRPr="3010ECFB">
              <w:rPr>
                <w:b/>
                <w:bCs/>
                <w:sz w:val="18"/>
                <w:szCs w:val="18"/>
              </w:rPr>
              <w:t>Pilier 1</w:t>
            </w:r>
            <w:r w:rsidRPr="3010ECFB" w:rsidR="2B3622A2">
              <w:rPr>
                <w:b/>
                <w:bCs/>
                <w:sz w:val="18"/>
                <w:szCs w:val="18"/>
              </w:rPr>
              <w:t xml:space="preserve"> – Valorisation du potentiel de</w:t>
            </w:r>
            <w:r w:rsidRPr="3010ECFB" w:rsidR="722C8202">
              <w:rPr>
                <w:b/>
                <w:bCs/>
                <w:sz w:val="18"/>
                <w:szCs w:val="18"/>
              </w:rPr>
              <w:t xml:space="preserve"> la jeunesse congolaise </w:t>
            </w:r>
          </w:p>
          <w:p w:rsidRPr="006E1D9A" w:rsidR="00D5520E" w:rsidP="3010ECFB" w:rsidRDefault="2A4F4213" w14:paraId="60D352D5" w14:textId="2F6EBD07">
            <w:pPr>
              <w:spacing w:line="259" w:lineRule="auto"/>
              <w:rPr>
                <w:sz w:val="18"/>
                <w:szCs w:val="18"/>
                <w:lang w:val="fr-BE"/>
              </w:rPr>
            </w:pPr>
            <w:r w:rsidRPr="3010ECFB">
              <w:rPr>
                <w:sz w:val="18"/>
                <w:szCs w:val="18"/>
              </w:rPr>
              <w:t xml:space="preserve">Intervention </w:t>
            </w:r>
            <w:r w:rsidRPr="3010ECFB" w:rsidR="6206E15B">
              <w:rPr>
                <w:sz w:val="18"/>
                <w:szCs w:val="18"/>
              </w:rPr>
              <w:t>COD2202211</w:t>
            </w:r>
            <w:r w:rsidRPr="3010ECFB" w:rsidR="6DD7FFB5">
              <w:rPr>
                <w:sz w:val="18"/>
                <w:szCs w:val="18"/>
              </w:rPr>
              <w:t xml:space="preserve"> </w:t>
            </w:r>
            <w:r w:rsidR="000B5BE1">
              <w:rPr>
                <w:sz w:val="18"/>
                <w:szCs w:val="18"/>
              </w:rPr>
              <w:t>–</w:t>
            </w:r>
            <w:r w:rsidRPr="3010ECFB" w:rsidR="6DD7FFB5">
              <w:rPr>
                <w:sz w:val="18"/>
                <w:szCs w:val="18"/>
              </w:rPr>
              <w:t xml:space="preserve"> </w:t>
            </w:r>
            <w:r w:rsidR="000B5BE1">
              <w:rPr>
                <w:sz w:val="18"/>
                <w:szCs w:val="18"/>
              </w:rPr>
              <w:t xml:space="preserve">Formation, </w:t>
            </w:r>
            <w:r w:rsidRPr="3010ECFB" w:rsidR="6DD7FFB5">
              <w:rPr>
                <w:sz w:val="18"/>
                <w:szCs w:val="18"/>
              </w:rPr>
              <w:t xml:space="preserve">Entreprenariat </w:t>
            </w:r>
            <w:r w:rsidR="000B5BE1">
              <w:rPr>
                <w:sz w:val="18"/>
                <w:szCs w:val="18"/>
              </w:rPr>
              <w:t>et</w:t>
            </w:r>
            <w:r w:rsidRPr="3010ECFB" w:rsidR="6DD7FFB5">
              <w:rPr>
                <w:sz w:val="18"/>
                <w:szCs w:val="18"/>
              </w:rPr>
              <w:t xml:space="preserve"> Emploi</w:t>
            </w:r>
            <w:r w:rsidRPr="3010ECFB" w:rsidR="2B9F7557">
              <w:rPr>
                <w:sz w:val="18"/>
                <w:szCs w:val="18"/>
              </w:rPr>
              <w:t xml:space="preserve"> à Kinshasa</w:t>
            </w:r>
          </w:p>
          <w:p w:rsidRPr="006E1D9A" w:rsidR="00E05A87" w:rsidP="3010ECFB" w:rsidRDefault="2B9F7557" w14:paraId="0E84D27B" w14:textId="5BCCA66F">
            <w:pPr>
              <w:spacing w:line="259" w:lineRule="auto"/>
              <w:rPr>
                <w:sz w:val="18"/>
                <w:szCs w:val="18"/>
                <w:lang w:val="fr-BE"/>
              </w:rPr>
            </w:pPr>
            <w:r w:rsidRPr="3010ECFB">
              <w:rPr>
                <w:sz w:val="18"/>
                <w:szCs w:val="18"/>
              </w:rPr>
              <w:t xml:space="preserve">Intervention </w:t>
            </w:r>
            <w:r w:rsidRPr="3010ECFB" w:rsidR="6206E15B">
              <w:rPr>
                <w:sz w:val="18"/>
                <w:szCs w:val="18"/>
              </w:rPr>
              <w:t>COD2200711</w:t>
            </w:r>
            <w:r w:rsidRPr="3010ECFB">
              <w:rPr>
                <w:sz w:val="18"/>
                <w:szCs w:val="18"/>
              </w:rPr>
              <w:t xml:space="preserve"> </w:t>
            </w:r>
            <w:r w:rsidR="000B5BE1">
              <w:rPr>
                <w:sz w:val="18"/>
                <w:szCs w:val="18"/>
              </w:rPr>
              <w:t>–</w:t>
            </w:r>
            <w:r w:rsidRPr="3010ECFB">
              <w:rPr>
                <w:sz w:val="18"/>
                <w:szCs w:val="18"/>
              </w:rPr>
              <w:t xml:space="preserve"> </w:t>
            </w:r>
            <w:r w:rsidR="000B5BE1">
              <w:rPr>
                <w:sz w:val="18"/>
                <w:szCs w:val="18"/>
              </w:rPr>
              <w:t xml:space="preserve">Formation, </w:t>
            </w:r>
            <w:r w:rsidRPr="3010ECFB">
              <w:rPr>
                <w:sz w:val="18"/>
                <w:szCs w:val="18"/>
              </w:rPr>
              <w:t xml:space="preserve">Entreprenariat </w:t>
            </w:r>
            <w:r w:rsidR="000B5BE1">
              <w:rPr>
                <w:sz w:val="18"/>
                <w:szCs w:val="18"/>
              </w:rPr>
              <w:t>et</w:t>
            </w:r>
            <w:r w:rsidRPr="3010ECFB">
              <w:rPr>
                <w:sz w:val="18"/>
                <w:szCs w:val="18"/>
              </w:rPr>
              <w:t xml:space="preserve"> Emploi à la Tshopo</w:t>
            </w:r>
          </w:p>
          <w:p w:rsidRPr="006E1D9A" w:rsidR="00E05A87" w:rsidP="3010ECFB" w:rsidRDefault="2B9F7557" w14:paraId="2B0BCC02" w14:textId="2CAF8A36">
            <w:pPr>
              <w:spacing w:line="259" w:lineRule="auto"/>
              <w:rPr>
                <w:sz w:val="18"/>
                <w:szCs w:val="18"/>
                <w:lang w:val="fr-BE"/>
              </w:rPr>
            </w:pPr>
            <w:r w:rsidRPr="3010ECFB">
              <w:rPr>
                <w:sz w:val="18"/>
                <w:szCs w:val="18"/>
              </w:rPr>
              <w:t xml:space="preserve">Intervention </w:t>
            </w:r>
            <w:r w:rsidRPr="3010ECFB" w:rsidR="6206E15B">
              <w:rPr>
                <w:sz w:val="18"/>
                <w:szCs w:val="18"/>
              </w:rPr>
              <w:t>COD2201211</w:t>
            </w:r>
            <w:r w:rsidRPr="3010ECFB">
              <w:rPr>
                <w:sz w:val="18"/>
                <w:szCs w:val="18"/>
              </w:rPr>
              <w:t xml:space="preserve"> </w:t>
            </w:r>
            <w:r w:rsidR="000B5BE1">
              <w:rPr>
                <w:sz w:val="18"/>
                <w:szCs w:val="18"/>
              </w:rPr>
              <w:t>–</w:t>
            </w:r>
            <w:r w:rsidRPr="3010ECFB">
              <w:rPr>
                <w:sz w:val="18"/>
                <w:szCs w:val="18"/>
              </w:rPr>
              <w:t xml:space="preserve"> </w:t>
            </w:r>
            <w:r w:rsidR="000B5BE1">
              <w:rPr>
                <w:sz w:val="18"/>
                <w:szCs w:val="18"/>
              </w:rPr>
              <w:t xml:space="preserve">Formation, </w:t>
            </w:r>
            <w:r w:rsidRPr="3010ECFB">
              <w:rPr>
                <w:sz w:val="18"/>
                <w:szCs w:val="18"/>
              </w:rPr>
              <w:t xml:space="preserve">Entreprenariat </w:t>
            </w:r>
            <w:r w:rsidR="000B5BE1">
              <w:rPr>
                <w:sz w:val="18"/>
                <w:szCs w:val="18"/>
              </w:rPr>
              <w:t>et</w:t>
            </w:r>
            <w:r w:rsidRPr="3010ECFB">
              <w:rPr>
                <w:sz w:val="18"/>
                <w:szCs w:val="18"/>
              </w:rPr>
              <w:t xml:space="preserve"> Formation </w:t>
            </w:r>
            <w:r w:rsidRPr="3010ECFB" w:rsidR="6224AF0F">
              <w:rPr>
                <w:sz w:val="18"/>
                <w:szCs w:val="18"/>
              </w:rPr>
              <w:t>au</w:t>
            </w:r>
            <w:r w:rsidRPr="3010ECFB">
              <w:rPr>
                <w:sz w:val="18"/>
                <w:szCs w:val="18"/>
              </w:rPr>
              <w:t xml:space="preserve"> Kasa</w:t>
            </w:r>
            <w:r w:rsidRPr="3010ECFB" w:rsidR="37DFED25">
              <w:rPr>
                <w:sz w:val="18"/>
                <w:szCs w:val="18"/>
              </w:rPr>
              <w:t>ï</w:t>
            </w:r>
            <w:r w:rsidRPr="3010ECFB">
              <w:rPr>
                <w:sz w:val="18"/>
                <w:szCs w:val="18"/>
              </w:rPr>
              <w:t xml:space="preserve"> Oriental</w:t>
            </w:r>
          </w:p>
          <w:p w:rsidRPr="006E1D9A" w:rsidR="00E05A87" w:rsidP="3010ECFB" w:rsidRDefault="2B9F7557" w14:paraId="6F04296E" w14:textId="16AF9DDE">
            <w:pPr>
              <w:spacing w:line="259" w:lineRule="auto"/>
              <w:rPr>
                <w:sz w:val="18"/>
                <w:szCs w:val="18"/>
              </w:rPr>
            </w:pPr>
            <w:r w:rsidRPr="3010ECFB">
              <w:rPr>
                <w:sz w:val="18"/>
                <w:szCs w:val="18"/>
              </w:rPr>
              <w:t xml:space="preserve">Intervention </w:t>
            </w:r>
            <w:r w:rsidRPr="3010ECFB" w:rsidR="6206E15B">
              <w:rPr>
                <w:sz w:val="18"/>
                <w:szCs w:val="18"/>
              </w:rPr>
              <w:t>COD2201711</w:t>
            </w:r>
            <w:r w:rsidRPr="3010ECFB">
              <w:rPr>
                <w:sz w:val="18"/>
                <w:szCs w:val="18"/>
              </w:rPr>
              <w:t xml:space="preserve"> - </w:t>
            </w:r>
            <w:r w:rsidR="000B5BE1">
              <w:rPr>
                <w:sz w:val="18"/>
                <w:szCs w:val="18"/>
              </w:rPr>
              <w:t>Formation</w:t>
            </w:r>
            <w:r w:rsidRPr="3010ECFB">
              <w:rPr>
                <w:sz w:val="18"/>
                <w:szCs w:val="18"/>
              </w:rPr>
              <w:t xml:space="preserve">, Entreprenariat </w:t>
            </w:r>
            <w:r w:rsidR="000B5BE1">
              <w:rPr>
                <w:sz w:val="18"/>
                <w:szCs w:val="18"/>
              </w:rPr>
              <w:t>et</w:t>
            </w:r>
            <w:r w:rsidRPr="3010ECFB">
              <w:rPr>
                <w:sz w:val="18"/>
                <w:szCs w:val="18"/>
              </w:rPr>
              <w:t xml:space="preserve"> Emploi au Lualaba et Haut Katanga</w:t>
            </w:r>
            <w:r w:rsidRPr="3010ECFB" w:rsidR="4E3326AF">
              <w:rPr>
                <w:sz w:val="18"/>
                <w:szCs w:val="18"/>
              </w:rPr>
              <w:t xml:space="preserve"> </w:t>
            </w:r>
          </w:p>
          <w:p w:rsidRPr="006E1D9A" w:rsidR="00E05A87" w:rsidP="3010ECFB" w:rsidRDefault="4E3326AF" w14:paraId="3EC0CE0C" w14:textId="7B8A4A92">
            <w:pPr>
              <w:spacing w:line="259" w:lineRule="auto"/>
              <w:rPr>
                <w:sz w:val="18"/>
                <w:szCs w:val="18"/>
                <w:lang w:val="fr-BE"/>
              </w:rPr>
            </w:pPr>
            <w:r w:rsidRPr="3010ECFB">
              <w:rPr>
                <w:sz w:val="18"/>
                <w:szCs w:val="18"/>
              </w:rPr>
              <w:t>Intervention</w:t>
            </w:r>
            <w:r w:rsidRPr="3010ECFB" w:rsidR="6206E15B">
              <w:rPr>
                <w:sz w:val="18"/>
                <w:szCs w:val="18"/>
              </w:rPr>
              <w:t xml:space="preserve"> COD2202311</w:t>
            </w:r>
            <w:r w:rsidRPr="3010ECFB">
              <w:rPr>
                <w:sz w:val="18"/>
                <w:szCs w:val="18"/>
              </w:rPr>
              <w:t xml:space="preserve"> </w:t>
            </w:r>
            <w:r w:rsidRPr="3010ECFB" w:rsidR="2B9F7557">
              <w:rPr>
                <w:sz w:val="18"/>
                <w:szCs w:val="18"/>
              </w:rPr>
              <w:t>-</w:t>
            </w:r>
            <w:r w:rsidRPr="3010ECFB">
              <w:rPr>
                <w:sz w:val="18"/>
                <w:szCs w:val="18"/>
              </w:rPr>
              <w:t xml:space="preserve"> Jeunesse, </w:t>
            </w:r>
            <w:r w:rsidRPr="3010ECFB" w:rsidR="7A3B6D50">
              <w:rPr>
                <w:sz w:val="18"/>
                <w:szCs w:val="18"/>
              </w:rPr>
              <w:t>conscience</w:t>
            </w:r>
            <w:r w:rsidRPr="3010ECFB">
              <w:rPr>
                <w:sz w:val="18"/>
                <w:szCs w:val="18"/>
              </w:rPr>
              <w:t xml:space="preserve"> </w:t>
            </w:r>
            <w:r w:rsidRPr="3010ECFB" w:rsidR="1DA8D2D0">
              <w:rPr>
                <w:sz w:val="18"/>
                <w:szCs w:val="18"/>
              </w:rPr>
              <w:t>c</w:t>
            </w:r>
            <w:r w:rsidRPr="3010ECFB">
              <w:rPr>
                <w:sz w:val="18"/>
                <w:szCs w:val="18"/>
              </w:rPr>
              <w:t xml:space="preserve">ulturelle et </w:t>
            </w:r>
            <w:r w:rsidRPr="3010ECFB" w:rsidR="1DA8D2D0">
              <w:rPr>
                <w:sz w:val="18"/>
                <w:szCs w:val="18"/>
              </w:rPr>
              <w:t>s</w:t>
            </w:r>
            <w:r w:rsidRPr="3010ECFB">
              <w:rPr>
                <w:sz w:val="18"/>
                <w:szCs w:val="18"/>
              </w:rPr>
              <w:t>ociale</w:t>
            </w:r>
          </w:p>
        </w:tc>
        <w:tc>
          <w:tcPr>
            <w:tcW w:w="1134" w:type="dxa"/>
            <w:tcBorders>
              <w:top w:val="single" w:color="auto" w:sz="4" w:space="0"/>
              <w:left w:val="single" w:color="auto" w:sz="4" w:space="0"/>
              <w:bottom w:val="single" w:color="auto" w:sz="4" w:space="0"/>
              <w:right w:val="single" w:color="auto" w:sz="4" w:space="0"/>
            </w:tcBorders>
            <w:shd w:val="clear" w:color="auto" w:fill="auto"/>
          </w:tcPr>
          <w:p w:rsidRPr="00E05A87" w:rsidR="00D5520E" w:rsidP="4D7B0D98" w:rsidRDefault="00D5520E" w14:paraId="34D86D17" w14:textId="77777777">
            <w:pPr>
              <w:spacing w:line="259" w:lineRule="auto"/>
              <w:jc w:val="center"/>
              <w:rPr>
                <w:sz w:val="16"/>
                <w:szCs w:val="16"/>
                <w:lang w:val="fr-BE"/>
              </w:rPr>
            </w:pPr>
          </w:p>
          <w:p w:rsidR="00857F7F" w:rsidP="4D7B0D98" w:rsidRDefault="02EF5413" w14:paraId="16F8C932" w14:textId="7DC97FA3">
            <w:pPr>
              <w:spacing w:line="259" w:lineRule="auto"/>
              <w:jc w:val="center"/>
              <w:rPr>
                <w:sz w:val="18"/>
                <w:szCs w:val="18"/>
                <w:lang w:val="fr-BE"/>
              </w:rPr>
            </w:pPr>
            <w:r w:rsidRPr="24652AC6">
              <w:rPr>
                <w:sz w:val="18"/>
                <w:szCs w:val="18"/>
              </w:rPr>
              <w:t>202</w:t>
            </w:r>
            <w:r w:rsidRPr="24652AC6" w:rsidR="7E4F77E0">
              <w:rPr>
                <w:sz w:val="18"/>
                <w:szCs w:val="18"/>
              </w:rPr>
              <w:t>5</w:t>
            </w:r>
            <w:r w:rsidRPr="24652AC6">
              <w:rPr>
                <w:sz w:val="18"/>
                <w:szCs w:val="18"/>
              </w:rPr>
              <w:t>-2027</w:t>
            </w:r>
          </w:p>
          <w:p w:rsidR="00C010E7" w:rsidP="4D7B0D98" w:rsidRDefault="6B5BE565" w14:paraId="3F8237F5" w14:textId="77777777">
            <w:pPr>
              <w:spacing w:line="259" w:lineRule="auto"/>
              <w:jc w:val="center"/>
              <w:rPr>
                <w:sz w:val="18"/>
                <w:szCs w:val="18"/>
                <w:lang w:val="fr-BE"/>
              </w:rPr>
            </w:pPr>
            <w:r w:rsidRPr="4D7B0D98">
              <w:rPr>
                <w:sz w:val="18"/>
                <w:szCs w:val="18"/>
              </w:rPr>
              <w:t>2023-2027</w:t>
            </w:r>
          </w:p>
          <w:p w:rsidR="00E05A87" w:rsidP="4D7B0D98" w:rsidRDefault="67130B5A" w14:paraId="4523C836" w14:textId="77777777">
            <w:pPr>
              <w:spacing w:line="259" w:lineRule="auto"/>
              <w:jc w:val="center"/>
              <w:rPr>
                <w:sz w:val="18"/>
                <w:szCs w:val="18"/>
                <w:lang w:val="fr-BE"/>
              </w:rPr>
            </w:pPr>
            <w:r w:rsidRPr="4D7B0D98">
              <w:rPr>
                <w:sz w:val="18"/>
                <w:szCs w:val="18"/>
              </w:rPr>
              <w:t>2023-2027</w:t>
            </w:r>
          </w:p>
          <w:p w:rsidRPr="0017160C" w:rsidR="00A97DE8" w:rsidP="4D7B0D98" w:rsidRDefault="00A97DE8" w14:paraId="57F717E9" w14:textId="77777777">
            <w:pPr>
              <w:spacing w:line="259" w:lineRule="auto"/>
              <w:jc w:val="center"/>
              <w:rPr>
                <w:sz w:val="4"/>
                <w:szCs w:val="4"/>
                <w:lang w:val="fr-BE"/>
              </w:rPr>
            </w:pPr>
          </w:p>
          <w:p w:rsidRPr="007703C4" w:rsidR="00E05A87" w:rsidP="00216F68" w:rsidRDefault="3F637722" w14:paraId="4A272EB6" w14:textId="43F57FED">
            <w:pPr>
              <w:spacing w:line="259" w:lineRule="auto"/>
              <w:jc w:val="center"/>
              <w:rPr>
                <w:sz w:val="18"/>
                <w:szCs w:val="18"/>
                <w:lang w:val="fr-BE"/>
              </w:rPr>
            </w:pPr>
            <w:r w:rsidRPr="12A61C89">
              <w:rPr>
                <w:sz w:val="18"/>
                <w:szCs w:val="18"/>
              </w:rPr>
              <w:t>2023-2027</w:t>
            </w:r>
          </w:p>
          <w:p w:rsidRPr="007703C4" w:rsidR="00E05A87" w:rsidP="006E1D9A" w:rsidRDefault="3F637722" w14:paraId="05AD7802" w14:textId="7658368C">
            <w:pPr>
              <w:spacing w:line="259" w:lineRule="auto"/>
              <w:jc w:val="center"/>
              <w:rPr>
                <w:sz w:val="18"/>
                <w:szCs w:val="18"/>
                <w:lang w:val="fr-BE"/>
              </w:rPr>
            </w:pPr>
            <w:r w:rsidRPr="12A61C89">
              <w:rPr>
                <w:sz w:val="18"/>
                <w:szCs w:val="18"/>
              </w:rPr>
              <w:t>2023-2027</w:t>
            </w:r>
          </w:p>
        </w:tc>
        <w:tc>
          <w:tcPr>
            <w:tcW w:w="1559" w:type="dxa"/>
            <w:tcBorders>
              <w:top w:val="single" w:color="auto" w:sz="4" w:space="0"/>
              <w:left w:val="single" w:color="auto" w:sz="4" w:space="0"/>
              <w:bottom w:val="single" w:color="auto" w:sz="4" w:space="0"/>
              <w:right w:val="single" w:color="auto" w:sz="4" w:space="0"/>
            </w:tcBorders>
            <w:shd w:val="clear" w:color="auto" w:fill="auto"/>
          </w:tcPr>
          <w:p w:rsidRPr="00C35B43" w:rsidR="00D5520E" w:rsidP="413C6B7C" w:rsidRDefault="2653FB52" w14:paraId="5BDBF139" w14:textId="57429037">
            <w:pPr>
              <w:spacing w:line="259" w:lineRule="auto"/>
              <w:ind w:left="11"/>
              <w:jc w:val="center"/>
              <w:rPr>
                <w:sz w:val="18"/>
                <w:szCs w:val="18"/>
                <w:lang w:val="fr-BE"/>
              </w:rPr>
            </w:pPr>
            <w:r w:rsidRPr="24652AC6">
              <w:rPr>
                <w:b/>
                <w:bCs/>
                <w:sz w:val="18"/>
                <w:szCs w:val="18"/>
                <w:lang w:val="fr-BE"/>
              </w:rPr>
              <w:t>44.300.000</w:t>
            </w:r>
          </w:p>
          <w:p w:rsidRPr="00C35B43" w:rsidR="00F51BDF" w:rsidP="413C6B7C" w:rsidRDefault="413C6B7C" w14:paraId="0460D9C4" w14:textId="76B9101A">
            <w:pPr>
              <w:spacing w:line="259" w:lineRule="auto"/>
              <w:ind w:left="11"/>
              <w:jc w:val="center"/>
              <w:rPr>
                <w:sz w:val="18"/>
                <w:szCs w:val="18"/>
                <w:lang w:val="fr-BE"/>
              </w:rPr>
            </w:pPr>
            <w:r w:rsidRPr="413C6B7C">
              <w:rPr>
                <w:sz w:val="18"/>
                <w:szCs w:val="18"/>
                <w:lang w:val="fr-BE"/>
              </w:rPr>
              <w:t>6.000.000</w:t>
            </w:r>
          </w:p>
          <w:p w:rsidRPr="00C35B43" w:rsidR="00F51BDF" w:rsidP="413C6B7C" w:rsidRDefault="413C6B7C" w14:paraId="3636917B" w14:textId="2F22B746">
            <w:pPr>
              <w:spacing w:line="259" w:lineRule="auto"/>
              <w:ind w:left="11"/>
              <w:jc w:val="center"/>
              <w:rPr>
                <w:rFonts w:eastAsia="Calibri" w:cs="Arial"/>
                <w:lang w:val="fr-BE"/>
              </w:rPr>
            </w:pPr>
            <w:r w:rsidRPr="413C6B7C">
              <w:rPr>
                <w:rFonts w:eastAsia="Calibri" w:cs="Arial"/>
                <w:sz w:val="18"/>
                <w:szCs w:val="18"/>
                <w:lang w:val="fr-BE"/>
              </w:rPr>
              <w:t>10.000.000</w:t>
            </w:r>
          </w:p>
          <w:p w:rsidRPr="00C35B43" w:rsidR="00F51BDF" w:rsidP="413C6B7C" w:rsidRDefault="413C6B7C" w14:paraId="3F59857C" w14:textId="24B93152">
            <w:pPr>
              <w:spacing w:line="259" w:lineRule="auto"/>
              <w:ind w:left="11"/>
              <w:jc w:val="center"/>
              <w:rPr>
                <w:rFonts w:eastAsia="Calibri" w:cs="Arial"/>
                <w:lang w:val="fr-BE"/>
              </w:rPr>
            </w:pPr>
            <w:r w:rsidRPr="413C6B7C">
              <w:rPr>
                <w:rFonts w:eastAsia="Calibri" w:cs="Arial"/>
                <w:sz w:val="18"/>
                <w:szCs w:val="18"/>
                <w:lang w:val="fr-BE"/>
              </w:rPr>
              <w:t>10.000.000</w:t>
            </w:r>
          </w:p>
          <w:p w:rsidRPr="00C35B43" w:rsidR="00F51BDF" w:rsidP="413C6B7C" w:rsidRDefault="413C6B7C" w14:paraId="4C41E594" w14:textId="6918B84E">
            <w:pPr>
              <w:spacing w:line="259" w:lineRule="auto"/>
              <w:ind w:left="11"/>
              <w:jc w:val="center"/>
              <w:rPr>
                <w:rFonts w:eastAsia="Calibri" w:cs="Arial"/>
                <w:lang w:val="fr-BE"/>
              </w:rPr>
            </w:pPr>
            <w:r w:rsidRPr="413C6B7C">
              <w:rPr>
                <w:rFonts w:eastAsia="Calibri" w:cs="Arial"/>
                <w:sz w:val="18"/>
                <w:szCs w:val="18"/>
                <w:lang w:val="fr-BE"/>
              </w:rPr>
              <w:t>11.000.000</w:t>
            </w:r>
          </w:p>
          <w:p w:rsidRPr="00C35B43" w:rsidR="00F51BDF" w:rsidP="413C6B7C" w:rsidRDefault="629BB665" w14:paraId="6AE18970" w14:textId="6D3194DF">
            <w:pPr>
              <w:spacing w:line="259" w:lineRule="auto"/>
              <w:ind w:left="11"/>
              <w:jc w:val="center"/>
              <w:rPr>
                <w:rFonts w:eastAsia="Calibri" w:cs="Arial"/>
                <w:lang w:val="fr-BE"/>
              </w:rPr>
            </w:pPr>
            <w:r w:rsidRPr="3010ECFB">
              <w:rPr>
                <w:rFonts w:eastAsia="Calibri" w:cs="Arial"/>
                <w:sz w:val="18"/>
                <w:szCs w:val="18"/>
                <w:lang w:val="fr-BE"/>
              </w:rPr>
              <w:t>7.300.000</w:t>
            </w:r>
          </w:p>
        </w:tc>
      </w:tr>
      <w:tr w:rsidRPr="003634E9" w:rsidR="00482272" w:rsidTr="00125F4C" w14:paraId="3A321E6A" w14:textId="77777777">
        <w:trPr>
          <w:trHeight w:val="180"/>
        </w:trPr>
        <w:tc>
          <w:tcPr>
            <w:tcW w:w="7514" w:type="dxa"/>
            <w:tcBorders>
              <w:top w:val="single" w:color="auto" w:sz="4" w:space="0"/>
              <w:left w:val="single" w:color="auto" w:sz="4" w:space="0"/>
              <w:bottom w:val="single" w:color="auto" w:sz="4" w:space="0"/>
              <w:right w:val="single" w:color="auto" w:sz="4" w:space="0"/>
            </w:tcBorders>
            <w:shd w:val="clear" w:color="auto" w:fill="auto"/>
          </w:tcPr>
          <w:p w:rsidRPr="006E1D9A" w:rsidR="00D5520E" w:rsidP="3DD54EAE" w:rsidRDefault="00D5520E" w14:paraId="04EFF552" w14:textId="2323DD3D">
            <w:pPr>
              <w:rPr>
                <w:b/>
                <w:bCs/>
                <w:sz w:val="18"/>
                <w:szCs w:val="18"/>
                <w:lang w:val="fr-BE"/>
              </w:rPr>
            </w:pPr>
            <w:r w:rsidRPr="006E1D9A">
              <w:rPr>
                <w:b/>
                <w:bCs/>
                <w:sz w:val="18"/>
                <w:szCs w:val="18"/>
              </w:rPr>
              <w:t>Pilier 2</w:t>
            </w:r>
            <w:r w:rsidRPr="006E1D9A" w:rsidR="41A70789">
              <w:rPr>
                <w:b/>
                <w:bCs/>
                <w:sz w:val="18"/>
                <w:szCs w:val="18"/>
              </w:rPr>
              <w:t>- Accès aux services sociaux de qualité</w:t>
            </w:r>
          </w:p>
          <w:p w:rsidRPr="006E1D9A" w:rsidR="001E070D" w:rsidP="3010ECFB" w:rsidRDefault="3A83EF60" w14:paraId="385C2A85" w14:textId="159F382E">
            <w:pPr>
              <w:spacing w:line="259" w:lineRule="auto"/>
              <w:rPr>
                <w:sz w:val="18"/>
                <w:szCs w:val="18"/>
                <w:lang w:val="fr-BE"/>
              </w:rPr>
            </w:pPr>
            <w:r w:rsidRPr="3010ECFB">
              <w:rPr>
                <w:sz w:val="18"/>
                <w:szCs w:val="18"/>
              </w:rPr>
              <w:t xml:space="preserve">Intervention </w:t>
            </w:r>
            <w:r w:rsidRPr="3010ECFB" w:rsidR="6821D4DA">
              <w:rPr>
                <w:sz w:val="18"/>
                <w:szCs w:val="18"/>
              </w:rPr>
              <w:t>COD2201311</w:t>
            </w:r>
            <w:r w:rsidRPr="3010ECFB">
              <w:rPr>
                <w:sz w:val="18"/>
                <w:szCs w:val="18"/>
              </w:rPr>
              <w:t xml:space="preserve"> – Education de base au Kasa</w:t>
            </w:r>
            <w:r w:rsidRPr="3010ECFB" w:rsidR="322074AD">
              <w:rPr>
                <w:sz w:val="18"/>
                <w:szCs w:val="18"/>
              </w:rPr>
              <w:t>ï</w:t>
            </w:r>
            <w:r w:rsidRPr="3010ECFB">
              <w:rPr>
                <w:sz w:val="18"/>
                <w:szCs w:val="18"/>
              </w:rPr>
              <w:t xml:space="preserve"> Oriental</w:t>
            </w:r>
          </w:p>
          <w:p w:rsidRPr="006E1D9A" w:rsidR="001E070D" w:rsidP="3010ECFB" w:rsidRDefault="3A83EF60" w14:paraId="42D7FC85" w14:textId="1D88CF3D">
            <w:pPr>
              <w:spacing w:line="259" w:lineRule="auto"/>
              <w:rPr>
                <w:sz w:val="18"/>
                <w:szCs w:val="18"/>
                <w:lang w:val="fr-BE"/>
              </w:rPr>
            </w:pPr>
            <w:r w:rsidRPr="3010ECFB">
              <w:rPr>
                <w:sz w:val="18"/>
                <w:szCs w:val="18"/>
              </w:rPr>
              <w:t xml:space="preserve">Intervention </w:t>
            </w:r>
            <w:r w:rsidRPr="3010ECFB" w:rsidR="6821D4DA">
              <w:rPr>
                <w:sz w:val="18"/>
                <w:szCs w:val="18"/>
              </w:rPr>
              <w:t>COD2200211</w:t>
            </w:r>
            <w:r w:rsidRPr="3010ECFB">
              <w:rPr>
                <w:sz w:val="18"/>
                <w:szCs w:val="18"/>
              </w:rPr>
              <w:t xml:space="preserve"> – Education de base au Sud Ubangi</w:t>
            </w:r>
          </w:p>
          <w:p w:rsidRPr="006E1D9A" w:rsidR="001E070D" w:rsidP="3010ECFB" w:rsidRDefault="3A83EF60" w14:paraId="5186B860" w14:textId="0F521861">
            <w:pPr>
              <w:spacing w:line="259" w:lineRule="auto"/>
              <w:rPr>
                <w:sz w:val="18"/>
                <w:szCs w:val="18"/>
                <w:lang w:val="fr-BE"/>
              </w:rPr>
            </w:pPr>
            <w:r w:rsidRPr="3010ECFB">
              <w:rPr>
                <w:sz w:val="18"/>
                <w:szCs w:val="18"/>
              </w:rPr>
              <w:t xml:space="preserve">Intervention </w:t>
            </w:r>
            <w:r w:rsidRPr="3010ECFB" w:rsidR="6AFAC286">
              <w:rPr>
                <w:sz w:val="18"/>
                <w:szCs w:val="18"/>
              </w:rPr>
              <w:t>COD2201811</w:t>
            </w:r>
            <w:r w:rsidRPr="3010ECFB">
              <w:rPr>
                <w:sz w:val="18"/>
                <w:szCs w:val="18"/>
              </w:rPr>
              <w:t xml:space="preserve"> – Education de base au Haut Katanga</w:t>
            </w:r>
          </w:p>
          <w:p w:rsidRPr="006E1D9A" w:rsidR="00E05A87" w:rsidP="3010ECFB" w:rsidRDefault="733408A3" w14:paraId="76A22B56" w14:textId="6EA037C2">
            <w:pPr>
              <w:spacing w:line="259" w:lineRule="auto"/>
              <w:rPr>
                <w:sz w:val="18"/>
                <w:szCs w:val="18"/>
                <w:lang w:val="fr-BE"/>
              </w:rPr>
            </w:pPr>
            <w:r w:rsidRPr="3010ECFB">
              <w:rPr>
                <w:sz w:val="18"/>
                <w:szCs w:val="18"/>
              </w:rPr>
              <w:t xml:space="preserve">Intervention </w:t>
            </w:r>
            <w:r w:rsidRPr="3010ECFB" w:rsidR="13F24DD7">
              <w:rPr>
                <w:sz w:val="18"/>
                <w:szCs w:val="18"/>
              </w:rPr>
              <w:t>COD2202411</w:t>
            </w:r>
            <w:r w:rsidRPr="3010ECFB">
              <w:rPr>
                <w:sz w:val="18"/>
                <w:szCs w:val="18"/>
              </w:rPr>
              <w:t xml:space="preserve"> – Santé et systèmes de protection sociale en santé</w:t>
            </w:r>
            <w:r w:rsidRPr="3010ECFB" w:rsidR="322074AD">
              <w:rPr>
                <w:sz w:val="18"/>
                <w:szCs w:val="18"/>
              </w:rPr>
              <w:t xml:space="preserve"> à Kinshasa</w:t>
            </w:r>
            <w:r w:rsidRPr="3010ECFB">
              <w:rPr>
                <w:sz w:val="18"/>
                <w:szCs w:val="18"/>
              </w:rPr>
              <w:t xml:space="preserve"> </w:t>
            </w:r>
          </w:p>
          <w:p w:rsidRPr="006E1D9A" w:rsidR="00E05A87" w:rsidP="3010ECFB" w:rsidRDefault="733408A3" w14:paraId="713B9E44" w14:textId="242B88AE">
            <w:pPr>
              <w:spacing w:line="259" w:lineRule="auto"/>
              <w:rPr>
                <w:sz w:val="18"/>
                <w:szCs w:val="18"/>
                <w:lang w:val="fr-BE"/>
              </w:rPr>
            </w:pPr>
            <w:r w:rsidRPr="3010ECFB">
              <w:rPr>
                <w:sz w:val="18"/>
                <w:szCs w:val="18"/>
              </w:rPr>
              <w:t xml:space="preserve">Intervention </w:t>
            </w:r>
            <w:r w:rsidRPr="3010ECFB" w:rsidR="6AFAC286">
              <w:rPr>
                <w:sz w:val="18"/>
                <w:szCs w:val="18"/>
              </w:rPr>
              <w:t>COD2200911</w:t>
            </w:r>
            <w:r w:rsidRPr="3010ECFB">
              <w:rPr>
                <w:sz w:val="18"/>
                <w:szCs w:val="18"/>
              </w:rPr>
              <w:t xml:space="preserve"> – Santé et systèmes de protection sociale en santé</w:t>
            </w:r>
            <w:r w:rsidRPr="3010ECFB" w:rsidR="322074AD">
              <w:rPr>
                <w:sz w:val="18"/>
                <w:szCs w:val="18"/>
              </w:rPr>
              <w:t xml:space="preserve"> à la Tshopo</w:t>
            </w:r>
          </w:p>
          <w:p w:rsidRPr="006E1D9A" w:rsidR="00D5520E" w:rsidP="3010ECFB" w:rsidRDefault="4BE01AE8" w14:paraId="04A2FC8C" w14:textId="12B1F325">
            <w:pPr>
              <w:spacing w:line="259" w:lineRule="auto"/>
              <w:rPr>
                <w:sz w:val="18"/>
                <w:szCs w:val="18"/>
                <w:lang w:val="fr-BE"/>
              </w:rPr>
            </w:pPr>
            <w:r w:rsidRPr="3010ECFB">
              <w:rPr>
                <w:sz w:val="18"/>
                <w:szCs w:val="18"/>
              </w:rPr>
              <w:t xml:space="preserve">Intervention </w:t>
            </w:r>
            <w:r w:rsidRPr="3010ECFB" w:rsidR="6AFAC286">
              <w:rPr>
                <w:sz w:val="18"/>
                <w:szCs w:val="18"/>
              </w:rPr>
              <w:t>COD2200311</w:t>
            </w:r>
            <w:r w:rsidRPr="3010ECFB">
              <w:rPr>
                <w:sz w:val="18"/>
                <w:szCs w:val="18"/>
              </w:rPr>
              <w:t xml:space="preserve"> – </w:t>
            </w:r>
            <w:r w:rsidRPr="3010ECFB" w:rsidR="74967530">
              <w:rPr>
                <w:sz w:val="18"/>
                <w:szCs w:val="18"/>
              </w:rPr>
              <w:t>Santé et systèmes de protection sociale en santé</w:t>
            </w:r>
            <w:r w:rsidRPr="3010ECFB" w:rsidR="322074AD">
              <w:rPr>
                <w:sz w:val="18"/>
                <w:szCs w:val="18"/>
              </w:rPr>
              <w:t xml:space="preserve"> au Sud Ubangi</w:t>
            </w:r>
          </w:p>
        </w:tc>
        <w:tc>
          <w:tcPr>
            <w:tcW w:w="1134" w:type="dxa"/>
            <w:tcBorders>
              <w:top w:val="single" w:color="auto" w:sz="4" w:space="0"/>
              <w:left w:val="single" w:color="auto" w:sz="4" w:space="0"/>
              <w:bottom w:val="single" w:color="auto" w:sz="4" w:space="0"/>
              <w:right w:val="single" w:color="auto" w:sz="4" w:space="0"/>
            </w:tcBorders>
            <w:shd w:val="clear" w:color="auto" w:fill="auto"/>
          </w:tcPr>
          <w:p w:rsidR="00D5520E" w:rsidP="4D7B0D98" w:rsidRDefault="00D5520E" w14:paraId="0BF96A58" w14:textId="77777777">
            <w:pPr>
              <w:jc w:val="center"/>
              <w:rPr>
                <w:sz w:val="18"/>
                <w:szCs w:val="18"/>
                <w:lang w:val="fr-BE"/>
              </w:rPr>
            </w:pPr>
          </w:p>
          <w:p w:rsidR="001E070D" w:rsidP="4D7B0D98" w:rsidRDefault="4032AD7D" w14:paraId="0A9636E7" w14:textId="77777777">
            <w:pPr>
              <w:jc w:val="center"/>
              <w:rPr>
                <w:sz w:val="18"/>
                <w:szCs w:val="18"/>
                <w:lang w:val="fr-BE"/>
              </w:rPr>
            </w:pPr>
            <w:r w:rsidRPr="4D7B0D98">
              <w:rPr>
                <w:sz w:val="18"/>
                <w:szCs w:val="18"/>
              </w:rPr>
              <w:t>2023-2027</w:t>
            </w:r>
          </w:p>
          <w:p w:rsidR="001E070D" w:rsidP="4D7B0D98" w:rsidRDefault="4032AD7D" w14:paraId="1C30487C" w14:textId="77777777">
            <w:pPr>
              <w:jc w:val="center"/>
              <w:rPr>
                <w:sz w:val="18"/>
                <w:szCs w:val="18"/>
                <w:lang w:val="fr-BE"/>
              </w:rPr>
            </w:pPr>
            <w:r w:rsidRPr="4D7B0D98">
              <w:rPr>
                <w:sz w:val="18"/>
                <w:szCs w:val="18"/>
              </w:rPr>
              <w:t>2023-2027</w:t>
            </w:r>
          </w:p>
          <w:p w:rsidRPr="00076A76" w:rsidR="00505A13" w:rsidP="00076A76" w:rsidRDefault="4032AD7D" w14:paraId="667ED9AB" w14:textId="40B1614F">
            <w:pPr>
              <w:jc w:val="center"/>
              <w:rPr>
                <w:sz w:val="18"/>
                <w:szCs w:val="18"/>
                <w:lang w:val="fr-BE"/>
              </w:rPr>
            </w:pPr>
            <w:r w:rsidRPr="4D7B0D98">
              <w:rPr>
                <w:sz w:val="18"/>
                <w:szCs w:val="18"/>
              </w:rPr>
              <w:t>2023-2027</w:t>
            </w:r>
          </w:p>
          <w:p w:rsidRPr="00076A76" w:rsidR="45B7A708" w:rsidP="00076A76" w:rsidRDefault="4032AD7D" w14:paraId="365C6CAF" w14:textId="07CE0CCD">
            <w:pPr>
              <w:jc w:val="center"/>
              <w:rPr>
                <w:sz w:val="18"/>
                <w:szCs w:val="18"/>
                <w:lang w:val="fr-BE"/>
              </w:rPr>
            </w:pPr>
            <w:r w:rsidRPr="4D7B0D98">
              <w:rPr>
                <w:sz w:val="18"/>
                <w:szCs w:val="18"/>
              </w:rPr>
              <w:t>2023-202</w:t>
            </w:r>
            <w:r w:rsidR="00076A76">
              <w:rPr>
                <w:sz w:val="18"/>
                <w:szCs w:val="18"/>
              </w:rPr>
              <w:t>2</w:t>
            </w:r>
          </w:p>
          <w:p w:rsidRPr="00076A76" w:rsidR="45B7A708" w:rsidP="00076A76" w:rsidRDefault="4032AD7D" w14:paraId="6CDB8FA0" w14:textId="4626F59A">
            <w:pPr>
              <w:jc w:val="center"/>
              <w:rPr>
                <w:sz w:val="18"/>
                <w:szCs w:val="18"/>
                <w:lang w:val="fr-BE"/>
              </w:rPr>
            </w:pPr>
            <w:r w:rsidRPr="4D7B0D98">
              <w:rPr>
                <w:sz w:val="18"/>
                <w:szCs w:val="18"/>
              </w:rPr>
              <w:t>2023-2027</w:t>
            </w:r>
            <w:r w:rsidR="009B1AFF">
              <w:rPr>
                <w:sz w:val="18"/>
                <w:szCs w:val="18"/>
              </w:rPr>
              <w:t xml:space="preserve"> </w:t>
            </w:r>
          </w:p>
          <w:p w:rsidRPr="007703C4" w:rsidR="0057028B" w:rsidP="4D7B0D98" w:rsidRDefault="5488ABA9" w14:paraId="7BBF2B59" w14:textId="5CBCE7C6">
            <w:pPr>
              <w:jc w:val="center"/>
              <w:rPr>
                <w:sz w:val="18"/>
                <w:szCs w:val="18"/>
                <w:lang w:val="fr-BE"/>
              </w:rPr>
            </w:pPr>
            <w:r w:rsidRPr="4D7B0D98">
              <w:rPr>
                <w:sz w:val="18"/>
                <w:szCs w:val="18"/>
              </w:rPr>
              <w:t>2023-2027</w:t>
            </w:r>
          </w:p>
        </w:tc>
        <w:tc>
          <w:tcPr>
            <w:tcW w:w="1559" w:type="dxa"/>
            <w:tcBorders>
              <w:top w:val="single" w:color="auto" w:sz="4" w:space="0"/>
              <w:left w:val="single" w:color="auto" w:sz="4" w:space="0"/>
              <w:bottom w:val="single" w:color="auto" w:sz="4" w:space="0"/>
              <w:right w:val="single" w:color="auto" w:sz="4" w:space="0"/>
            </w:tcBorders>
            <w:shd w:val="clear" w:color="auto" w:fill="auto"/>
          </w:tcPr>
          <w:p w:rsidRPr="00C35B43" w:rsidR="00D5520E" w:rsidP="413C6B7C" w:rsidRDefault="4797037D" w14:paraId="6BB9ECCC" w14:textId="053D650F">
            <w:pPr>
              <w:ind w:left="11"/>
              <w:jc w:val="center"/>
              <w:rPr>
                <w:sz w:val="18"/>
                <w:szCs w:val="18"/>
                <w:lang w:val="fr-BE"/>
              </w:rPr>
            </w:pPr>
            <w:r w:rsidRPr="24652AC6">
              <w:rPr>
                <w:b/>
                <w:bCs/>
                <w:sz w:val="18"/>
                <w:szCs w:val="18"/>
                <w:lang w:val="fr-BE"/>
              </w:rPr>
              <w:t>74.800.000</w:t>
            </w:r>
          </w:p>
          <w:p w:rsidR="413C6B7C" w:rsidP="413C6B7C" w:rsidRDefault="413C6B7C" w14:paraId="7A934DDC" w14:textId="5F027D9D">
            <w:pPr>
              <w:ind w:left="11"/>
              <w:jc w:val="center"/>
              <w:rPr>
                <w:rFonts w:eastAsia="Calibri" w:cs="Arial"/>
                <w:lang w:val="fr-BE"/>
              </w:rPr>
            </w:pPr>
            <w:r w:rsidRPr="413C6B7C">
              <w:rPr>
                <w:rFonts w:eastAsia="Calibri" w:cs="Arial"/>
                <w:sz w:val="18"/>
                <w:szCs w:val="18"/>
                <w:lang w:val="fr-BE"/>
              </w:rPr>
              <w:t>11.000.000</w:t>
            </w:r>
          </w:p>
          <w:p w:rsidR="413C6B7C" w:rsidP="413C6B7C" w:rsidRDefault="7F54DB73" w14:paraId="6C20C6A6" w14:textId="03676A0E">
            <w:pPr>
              <w:ind w:left="11"/>
              <w:jc w:val="center"/>
              <w:rPr>
                <w:rFonts w:eastAsia="Calibri" w:cs="Arial"/>
                <w:lang w:val="fr-BE"/>
              </w:rPr>
            </w:pPr>
            <w:r w:rsidRPr="04069068">
              <w:rPr>
                <w:rFonts w:eastAsia="Calibri" w:cs="Arial"/>
                <w:sz w:val="18"/>
                <w:szCs w:val="18"/>
                <w:lang w:val="fr-BE"/>
              </w:rPr>
              <w:t>12.300.000</w:t>
            </w:r>
          </w:p>
          <w:p w:rsidRPr="00076A76" w:rsidR="00505A13" w:rsidP="00076A76" w:rsidRDefault="7F54DB73" w14:paraId="25E9914B" w14:textId="4974EA49">
            <w:pPr>
              <w:ind w:left="11"/>
              <w:jc w:val="center"/>
              <w:rPr>
                <w:rFonts w:eastAsia="Calibri" w:cs="Arial"/>
                <w:lang w:val="fr-BE"/>
              </w:rPr>
            </w:pPr>
            <w:r w:rsidRPr="04069068">
              <w:rPr>
                <w:rFonts w:eastAsia="Calibri" w:cs="Arial"/>
                <w:sz w:val="18"/>
                <w:szCs w:val="18"/>
                <w:lang w:val="fr-BE"/>
              </w:rPr>
              <w:t>15.000.000</w:t>
            </w:r>
          </w:p>
          <w:p w:rsidRPr="00076A76" w:rsidR="00F51BDF" w:rsidP="00076A76" w:rsidRDefault="7F54DB73" w14:paraId="225F5551" w14:textId="002121FE">
            <w:pPr>
              <w:ind w:left="11"/>
              <w:jc w:val="center"/>
              <w:rPr>
                <w:sz w:val="18"/>
                <w:szCs w:val="18"/>
                <w:lang w:val="fr-BE"/>
              </w:rPr>
            </w:pPr>
            <w:r w:rsidRPr="04069068">
              <w:rPr>
                <w:sz w:val="18"/>
                <w:szCs w:val="18"/>
                <w:lang w:val="fr-BE"/>
              </w:rPr>
              <w:t>11.900.000</w:t>
            </w:r>
          </w:p>
          <w:p w:rsidRPr="00C35B43" w:rsidR="00F51BDF" w:rsidP="00076A76" w:rsidRDefault="413C6B7C" w14:paraId="58874C8D" w14:textId="62940A30">
            <w:pPr>
              <w:ind w:left="11"/>
              <w:jc w:val="center"/>
              <w:rPr>
                <w:rFonts w:eastAsia="Calibri" w:cs="Arial"/>
                <w:lang w:val="fr-BE"/>
              </w:rPr>
            </w:pPr>
            <w:r w:rsidRPr="413C6B7C">
              <w:rPr>
                <w:rFonts w:eastAsia="Calibri" w:cs="Arial"/>
                <w:sz w:val="18"/>
                <w:szCs w:val="18"/>
                <w:lang w:val="fr-BE"/>
              </w:rPr>
              <w:t>12.300.000</w:t>
            </w:r>
          </w:p>
          <w:p w:rsidRPr="00C35B43" w:rsidR="00F51BDF" w:rsidP="413C6B7C" w:rsidRDefault="413C6B7C" w14:paraId="6FEEE0C7" w14:textId="109984CE">
            <w:pPr>
              <w:ind w:left="11"/>
              <w:jc w:val="center"/>
              <w:rPr>
                <w:rFonts w:eastAsia="Calibri" w:cs="Arial"/>
                <w:lang w:val="fr-BE"/>
              </w:rPr>
            </w:pPr>
            <w:r w:rsidRPr="413C6B7C">
              <w:rPr>
                <w:rFonts w:eastAsia="Calibri" w:cs="Arial"/>
                <w:sz w:val="18"/>
                <w:szCs w:val="18"/>
                <w:lang w:val="fr-BE"/>
              </w:rPr>
              <w:t>12.300.000</w:t>
            </w:r>
          </w:p>
        </w:tc>
      </w:tr>
      <w:tr w:rsidRPr="003634E9" w:rsidR="00482272" w:rsidTr="00125F4C" w14:paraId="5B6E219F" w14:textId="77777777">
        <w:trPr>
          <w:trHeight w:val="180"/>
        </w:trPr>
        <w:tc>
          <w:tcPr>
            <w:tcW w:w="7514" w:type="dxa"/>
            <w:tcBorders>
              <w:top w:val="single" w:color="auto" w:sz="4" w:space="0"/>
              <w:left w:val="single" w:color="auto" w:sz="4" w:space="0"/>
              <w:bottom w:val="single" w:color="auto" w:sz="4" w:space="0"/>
              <w:right w:val="single" w:color="auto" w:sz="4" w:space="0"/>
            </w:tcBorders>
            <w:shd w:val="clear" w:color="auto" w:fill="auto"/>
          </w:tcPr>
          <w:p w:rsidRPr="006E1D9A" w:rsidR="0057028B" w:rsidP="4D7B0D98" w:rsidRDefault="5488ABA9" w14:paraId="2613E9A3" w14:textId="4B97BED4">
            <w:pPr>
              <w:rPr>
                <w:b/>
                <w:bCs/>
                <w:sz w:val="18"/>
                <w:szCs w:val="18"/>
              </w:rPr>
            </w:pPr>
            <w:r w:rsidRPr="006E1D9A">
              <w:rPr>
                <w:b/>
                <w:bCs/>
                <w:sz w:val="18"/>
                <w:szCs w:val="18"/>
              </w:rPr>
              <w:t xml:space="preserve">Pilier 3 – Agriculture </w:t>
            </w:r>
            <w:r w:rsidRPr="006E1D9A" w:rsidR="002F5ECD">
              <w:rPr>
                <w:b/>
                <w:bCs/>
                <w:sz w:val="18"/>
                <w:szCs w:val="18"/>
              </w:rPr>
              <w:t xml:space="preserve">durable </w:t>
            </w:r>
            <w:r w:rsidRPr="006E1D9A">
              <w:rPr>
                <w:b/>
                <w:bCs/>
                <w:sz w:val="18"/>
                <w:szCs w:val="18"/>
              </w:rPr>
              <w:t xml:space="preserve">et </w:t>
            </w:r>
            <w:r w:rsidRPr="006E1D9A" w:rsidR="002F5ECD">
              <w:rPr>
                <w:b/>
                <w:bCs/>
                <w:sz w:val="18"/>
                <w:szCs w:val="18"/>
              </w:rPr>
              <w:t>s</w:t>
            </w:r>
            <w:r w:rsidRPr="006E1D9A">
              <w:rPr>
                <w:b/>
                <w:bCs/>
                <w:sz w:val="18"/>
                <w:szCs w:val="18"/>
              </w:rPr>
              <w:t xml:space="preserve">écurité </w:t>
            </w:r>
            <w:r w:rsidRPr="006E1D9A" w:rsidR="002F5ECD">
              <w:rPr>
                <w:b/>
                <w:bCs/>
                <w:sz w:val="18"/>
                <w:szCs w:val="18"/>
              </w:rPr>
              <w:t>a</w:t>
            </w:r>
            <w:r w:rsidRPr="006E1D9A">
              <w:rPr>
                <w:b/>
                <w:bCs/>
                <w:sz w:val="18"/>
                <w:szCs w:val="18"/>
              </w:rPr>
              <w:t>limentaire</w:t>
            </w:r>
          </w:p>
          <w:p w:rsidRPr="006E1D9A" w:rsidR="0057028B" w:rsidP="3010ECFB" w:rsidRDefault="0C50760C" w14:paraId="2D94577F" w14:textId="2729EA0A">
            <w:pPr>
              <w:spacing w:line="259" w:lineRule="auto"/>
              <w:rPr>
                <w:sz w:val="18"/>
                <w:szCs w:val="18"/>
              </w:rPr>
            </w:pPr>
            <w:r w:rsidRPr="3010ECFB">
              <w:rPr>
                <w:sz w:val="18"/>
                <w:szCs w:val="18"/>
              </w:rPr>
              <w:t xml:space="preserve">Intervention </w:t>
            </w:r>
            <w:r w:rsidRPr="3010ECFB" w:rsidR="304CBD4B">
              <w:rPr>
                <w:sz w:val="18"/>
                <w:szCs w:val="18"/>
              </w:rPr>
              <w:t>COD2201011</w:t>
            </w:r>
            <w:r w:rsidRPr="3010ECFB">
              <w:rPr>
                <w:sz w:val="18"/>
                <w:szCs w:val="18"/>
              </w:rPr>
              <w:t xml:space="preserve"> – </w:t>
            </w:r>
            <w:r w:rsidRPr="3010ECFB" w:rsidR="0A16FDED">
              <w:rPr>
                <w:sz w:val="18"/>
                <w:szCs w:val="18"/>
              </w:rPr>
              <w:t>Agriculture familiale et entreprenariat agricole</w:t>
            </w:r>
            <w:r w:rsidR="00076A76">
              <w:rPr>
                <w:sz w:val="18"/>
                <w:szCs w:val="18"/>
              </w:rPr>
              <w:t xml:space="preserve"> et rural à la Ts</w:t>
            </w:r>
            <w:r w:rsidRPr="3010ECFB">
              <w:rPr>
                <w:sz w:val="18"/>
                <w:szCs w:val="18"/>
              </w:rPr>
              <w:t>hopo</w:t>
            </w:r>
          </w:p>
          <w:p w:rsidR="00076A76" w:rsidP="3010ECFB" w:rsidRDefault="0C50760C" w14:paraId="7FDBF0E6" w14:textId="77777777">
            <w:pPr>
              <w:spacing w:line="259" w:lineRule="auto"/>
              <w:rPr>
                <w:sz w:val="18"/>
                <w:szCs w:val="18"/>
              </w:rPr>
            </w:pPr>
            <w:r w:rsidRPr="3010ECFB">
              <w:rPr>
                <w:sz w:val="18"/>
                <w:szCs w:val="18"/>
              </w:rPr>
              <w:t xml:space="preserve">Intervention </w:t>
            </w:r>
            <w:r w:rsidRPr="3010ECFB" w:rsidR="304CBD4B">
              <w:rPr>
                <w:sz w:val="18"/>
                <w:szCs w:val="18"/>
              </w:rPr>
              <w:t>COD2201511</w:t>
            </w:r>
            <w:r w:rsidRPr="3010ECFB">
              <w:rPr>
                <w:sz w:val="18"/>
                <w:szCs w:val="18"/>
              </w:rPr>
              <w:t xml:space="preserve"> – </w:t>
            </w:r>
            <w:r w:rsidRPr="3010ECFB" w:rsidR="18D208A4">
              <w:rPr>
                <w:sz w:val="18"/>
                <w:szCs w:val="18"/>
              </w:rPr>
              <w:t xml:space="preserve">Agriculture familiale et entreprenariat agricole </w:t>
            </w:r>
            <w:r w:rsidR="00076A76">
              <w:rPr>
                <w:sz w:val="18"/>
                <w:szCs w:val="18"/>
              </w:rPr>
              <w:t xml:space="preserve">et rural au </w:t>
            </w:r>
            <w:r w:rsidRPr="3010ECFB">
              <w:rPr>
                <w:sz w:val="18"/>
                <w:szCs w:val="18"/>
              </w:rPr>
              <w:t>Kasaï Oriental et la Lomami</w:t>
            </w:r>
          </w:p>
          <w:p w:rsidRPr="006E1D9A" w:rsidR="006008F1" w:rsidP="3010ECFB" w:rsidRDefault="062C0B93" w14:paraId="4028DC13" w14:textId="5C707827">
            <w:pPr>
              <w:spacing w:line="259" w:lineRule="auto"/>
              <w:rPr>
                <w:sz w:val="18"/>
                <w:szCs w:val="18"/>
              </w:rPr>
            </w:pPr>
            <w:r w:rsidRPr="3010ECFB">
              <w:rPr>
                <w:sz w:val="18"/>
                <w:szCs w:val="18"/>
              </w:rPr>
              <w:t xml:space="preserve">Intervention </w:t>
            </w:r>
            <w:r w:rsidRPr="3010ECFB" w:rsidR="24D5BBB3">
              <w:rPr>
                <w:sz w:val="18"/>
                <w:szCs w:val="18"/>
              </w:rPr>
              <w:t>COD2200411</w:t>
            </w:r>
            <w:r w:rsidRPr="3010ECFB">
              <w:rPr>
                <w:sz w:val="18"/>
                <w:szCs w:val="18"/>
              </w:rPr>
              <w:t xml:space="preserve"> – </w:t>
            </w:r>
            <w:r w:rsidRPr="3010ECFB" w:rsidR="277397EF">
              <w:rPr>
                <w:sz w:val="18"/>
                <w:szCs w:val="18"/>
              </w:rPr>
              <w:t xml:space="preserve">Agriculture familiale et entreprenariat agricole </w:t>
            </w:r>
            <w:r w:rsidR="00076A76">
              <w:rPr>
                <w:sz w:val="18"/>
                <w:szCs w:val="18"/>
              </w:rPr>
              <w:t>et rural</w:t>
            </w:r>
            <w:r w:rsidRPr="3010ECFB" w:rsidR="277397EF">
              <w:rPr>
                <w:sz w:val="18"/>
                <w:szCs w:val="18"/>
              </w:rPr>
              <w:t xml:space="preserve"> </w:t>
            </w:r>
            <w:r w:rsidRPr="3010ECFB">
              <w:rPr>
                <w:sz w:val="18"/>
                <w:szCs w:val="18"/>
              </w:rPr>
              <w:t>au Sud Ubangi</w:t>
            </w:r>
          </w:p>
          <w:p w:rsidRPr="006E1D9A" w:rsidR="0057028B" w:rsidP="3010ECFB" w:rsidRDefault="062C0B93" w14:paraId="44920DDF" w14:textId="04D21E31">
            <w:pPr>
              <w:spacing w:line="259" w:lineRule="auto"/>
              <w:rPr>
                <w:sz w:val="18"/>
                <w:szCs w:val="18"/>
              </w:rPr>
            </w:pPr>
            <w:r w:rsidRPr="3010ECFB">
              <w:rPr>
                <w:sz w:val="18"/>
                <w:szCs w:val="18"/>
              </w:rPr>
              <w:t xml:space="preserve">Intervention </w:t>
            </w:r>
            <w:r w:rsidRPr="3010ECFB" w:rsidR="24D5BBB3">
              <w:rPr>
                <w:sz w:val="18"/>
                <w:szCs w:val="18"/>
              </w:rPr>
              <w:t>COD2202111</w:t>
            </w:r>
            <w:r w:rsidRPr="3010ECFB">
              <w:rPr>
                <w:sz w:val="18"/>
                <w:szCs w:val="18"/>
              </w:rPr>
              <w:t xml:space="preserve"> – </w:t>
            </w:r>
            <w:r w:rsidRPr="3010ECFB" w:rsidR="277397EF">
              <w:rPr>
                <w:sz w:val="18"/>
                <w:szCs w:val="18"/>
              </w:rPr>
              <w:t xml:space="preserve">Agriculture familiale et entreprenariat agricole </w:t>
            </w:r>
            <w:r w:rsidR="00076A76">
              <w:rPr>
                <w:sz w:val="18"/>
                <w:szCs w:val="18"/>
              </w:rPr>
              <w:t xml:space="preserve">et rural </w:t>
            </w:r>
            <w:r w:rsidRPr="3010ECFB">
              <w:rPr>
                <w:sz w:val="18"/>
                <w:szCs w:val="18"/>
              </w:rPr>
              <w:t>au S</w:t>
            </w:r>
            <w:r w:rsidRPr="3010ECFB" w:rsidR="021782C3">
              <w:rPr>
                <w:sz w:val="18"/>
                <w:szCs w:val="18"/>
              </w:rPr>
              <w:t xml:space="preserve">ud </w:t>
            </w:r>
            <w:r w:rsidRPr="3010ECFB">
              <w:rPr>
                <w:sz w:val="18"/>
                <w:szCs w:val="18"/>
              </w:rPr>
              <w:t>Kivu</w:t>
            </w:r>
          </w:p>
        </w:tc>
        <w:tc>
          <w:tcPr>
            <w:tcW w:w="1134" w:type="dxa"/>
            <w:tcBorders>
              <w:top w:val="single" w:color="auto" w:sz="4" w:space="0"/>
              <w:left w:val="single" w:color="auto" w:sz="4" w:space="0"/>
              <w:bottom w:val="single" w:color="auto" w:sz="4" w:space="0"/>
              <w:right w:val="single" w:color="auto" w:sz="4" w:space="0"/>
            </w:tcBorders>
            <w:shd w:val="clear" w:color="auto" w:fill="auto"/>
          </w:tcPr>
          <w:p w:rsidR="006008F1" w:rsidP="4D7B0D98" w:rsidRDefault="006008F1" w14:paraId="596F1C86" w14:textId="77777777">
            <w:pPr>
              <w:jc w:val="center"/>
              <w:rPr>
                <w:sz w:val="18"/>
                <w:szCs w:val="18"/>
                <w:lang w:val="fr-BE"/>
              </w:rPr>
            </w:pPr>
          </w:p>
          <w:p w:rsidR="006008F1" w:rsidP="4D7B0D98" w:rsidRDefault="2F85B240" w14:paraId="1BE02128" w14:textId="408C1785">
            <w:pPr>
              <w:jc w:val="center"/>
              <w:rPr>
                <w:sz w:val="18"/>
                <w:szCs w:val="18"/>
                <w:lang w:val="fr-BE"/>
              </w:rPr>
            </w:pPr>
            <w:r w:rsidRPr="4D7B0D98">
              <w:rPr>
                <w:sz w:val="18"/>
                <w:szCs w:val="18"/>
              </w:rPr>
              <w:t>2023-2027</w:t>
            </w:r>
          </w:p>
          <w:p w:rsidR="006008F1" w:rsidP="4D7B0D98" w:rsidRDefault="2F85B240" w14:paraId="0064B681" w14:textId="2730BD49">
            <w:pPr>
              <w:jc w:val="center"/>
              <w:rPr>
                <w:sz w:val="18"/>
                <w:szCs w:val="18"/>
                <w:lang w:val="fr-BE"/>
              </w:rPr>
            </w:pPr>
            <w:r w:rsidRPr="4D7B0D98">
              <w:rPr>
                <w:sz w:val="18"/>
                <w:szCs w:val="18"/>
              </w:rPr>
              <w:t>2023-2027</w:t>
            </w:r>
          </w:p>
          <w:p w:rsidR="00076A76" w:rsidP="00076A76" w:rsidRDefault="00076A76" w14:paraId="6183D3C5" w14:textId="77777777">
            <w:pPr>
              <w:rPr>
                <w:sz w:val="18"/>
                <w:szCs w:val="18"/>
                <w:lang w:val="fr-BE"/>
              </w:rPr>
            </w:pPr>
          </w:p>
          <w:p w:rsidR="006008F1" w:rsidP="4D7B0D98" w:rsidRDefault="2F85B240" w14:paraId="32BA2FF8" w14:textId="56EA3396">
            <w:pPr>
              <w:jc w:val="center"/>
              <w:rPr>
                <w:sz w:val="18"/>
                <w:szCs w:val="18"/>
                <w:lang w:val="fr-BE"/>
              </w:rPr>
            </w:pPr>
            <w:r w:rsidRPr="4D7B0D98">
              <w:rPr>
                <w:sz w:val="18"/>
                <w:szCs w:val="18"/>
              </w:rPr>
              <w:t>2023-2027</w:t>
            </w:r>
          </w:p>
          <w:p w:rsidR="45B7A708" w:rsidP="45B7A708" w:rsidRDefault="45B7A708" w14:paraId="5AD0E158" w14:textId="715CF447">
            <w:pPr>
              <w:jc w:val="center"/>
              <w:rPr>
                <w:rFonts w:eastAsia="Calibri" w:cs="Arial"/>
              </w:rPr>
            </w:pPr>
          </w:p>
          <w:p w:rsidR="0057028B" w:rsidP="4D7B0D98" w:rsidRDefault="2F85B240" w14:paraId="322B086B" w14:textId="2BCF08A9">
            <w:pPr>
              <w:jc w:val="center"/>
              <w:rPr>
                <w:sz w:val="18"/>
                <w:szCs w:val="18"/>
              </w:rPr>
            </w:pPr>
            <w:r w:rsidRPr="4D7B0D98">
              <w:rPr>
                <w:sz w:val="18"/>
                <w:szCs w:val="18"/>
              </w:rPr>
              <w:t>2023-2027</w:t>
            </w:r>
          </w:p>
        </w:tc>
        <w:tc>
          <w:tcPr>
            <w:tcW w:w="1559" w:type="dxa"/>
            <w:tcBorders>
              <w:top w:val="single" w:color="auto" w:sz="4" w:space="0"/>
              <w:left w:val="single" w:color="auto" w:sz="4" w:space="0"/>
              <w:bottom w:val="single" w:color="auto" w:sz="4" w:space="0"/>
              <w:right w:val="single" w:color="auto" w:sz="4" w:space="0"/>
            </w:tcBorders>
            <w:shd w:val="clear" w:color="auto" w:fill="auto"/>
          </w:tcPr>
          <w:p w:rsidRPr="00C35B43" w:rsidR="0057028B" w:rsidP="413C6B7C" w:rsidRDefault="5FA5EB97" w14:paraId="15BDF48E" w14:textId="4FF9803E">
            <w:pPr>
              <w:ind w:left="11"/>
              <w:jc w:val="center"/>
              <w:rPr>
                <w:rFonts w:eastAsia="Calibri" w:cs="Arial"/>
                <w:sz w:val="18"/>
                <w:szCs w:val="18"/>
              </w:rPr>
            </w:pPr>
            <w:r w:rsidRPr="24652AC6">
              <w:rPr>
                <w:rFonts w:eastAsia="Calibri" w:cs="Arial"/>
                <w:b/>
                <w:bCs/>
                <w:sz w:val="18"/>
                <w:szCs w:val="18"/>
              </w:rPr>
              <w:t>42.300.000</w:t>
            </w:r>
          </w:p>
          <w:p w:rsidRPr="00C35B43" w:rsidR="0057028B" w:rsidP="24652AC6" w:rsidRDefault="5FA5EB97" w14:paraId="68EE8FBC" w14:textId="1A9A1D02">
            <w:pPr>
              <w:ind w:left="11"/>
              <w:jc w:val="center"/>
              <w:rPr>
                <w:sz w:val="18"/>
                <w:szCs w:val="18"/>
              </w:rPr>
            </w:pPr>
            <w:r w:rsidRPr="24652AC6">
              <w:rPr>
                <w:sz w:val="18"/>
                <w:szCs w:val="18"/>
              </w:rPr>
              <w:t>9.1</w:t>
            </w:r>
            <w:r w:rsidRPr="24652AC6" w:rsidR="2987121A">
              <w:rPr>
                <w:sz w:val="18"/>
                <w:szCs w:val="18"/>
              </w:rPr>
              <w:t>00.000</w:t>
            </w:r>
          </w:p>
          <w:p w:rsidRPr="00C35B43" w:rsidR="0057028B" w:rsidP="413C6B7C" w:rsidRDefault="2987121A" w14:paraId="70FF0E5C" w14:textId="004E28FB">
            <w:pPr>
              <w:ind w:left="11"/>
              <w:jc w:val="center"/>
              <w:rPr>
                <w:rFonts w:eastAsia="Calibri" w:cs="Arial"/>
              </w:rPr>
            </w:pPr>
            <w:r w:rsidRPr="24652AC6">
              <w:rPr>
                <w:sz w:val="18"/>
                <w:szCs w:val="18"/>
              </w:rPr>
              <w:t>1</w:t>
            </w:r>
            <w:r w:rsidRPr="24652AC6" w:rsidR="563C8E51">
              <w:rPr>
                <w:sz w:val="18"/>
                <w:szCs w:val="18"/>
              </w:rPr>
              <w:t>4.6</w:t>
            </w:r>
            <w:r w:rsidRPr="24652AC6">
              <w:rPr>
                <w:sz w:val="18"/>
                <w:szCs w:val="18"/>
              </w:rPr>
              <w:t>00.000</w:t>
            </w:r>
          </w:p>
          <w:p w:rsidRPr="00C35B43" w:rsidR="00076A76" w:rsidP="00076A76" w:rsidRDefault="00076A76" w14:paraId="3C959D50" w14:textId="77777777">
            <w:pPr>
              <w:rPr>
                <w:rFonts w:eastAsia="Calibri" w:cs="Arial"/>
              </w:rPr>
            </w:pPr>
          </w:p>
          <w:p w:rsidRPr="00C35B43" w:rsidR="0057028B" w:rsidP="413C6B7C" w:rsidRDefault="6D0DFFDD" w14:paraId="348B4FF2" w14:textId="4326D301">
            <w:pPr>
              <w:ind w:left="11"/>
              <w:jc w:val="center"/>
              <w:rPr>
                <w:rFonts w:eastAsia="Calibri" w:cs="Arial"/>
              </w:rPr>
            </w:pPr>
            <w:r w:rsidRPr="24652AC6">
              <w:rPr>
                <w:sz w:val="18"/>
                <w:szCs w:val="18"/>
              </w:rPr>
              <w:t>10.6</w:t>
            </w:r>
            <w:r w:rsidRPr="24652AC6" w:rsidR="2987121A">
              <w:rPr>
                <w:sz w:val="18"/>
                <w:szCs w:val="18"/>
              </w:rPr>
              <w:t>00.000</w:t>
            </w:r>
          </w:p>
          <w:p w:rsidRPr="00C35B43" w:rsidR="0057028B" w:rsidP="413C6B7C" w:rsidRDefault="0057028B" w14:paraId="64BDE8ED" w14:textId="4A9361D3">
            <w:pPr>
              <w:ind w:left="11"/>
              <w:jc w:val="center"/>
              <w:rPr>
                <w:rFonts w:eastAsia="Calibri" w:cs="Arial"/>
              </w:rPr>
            </w:pPr>
          </w:p>
          <w:p w:rsidRPr="00C35B43" w:rsidR="0057028B" w:rsidP="413C6B7C" w:rsidRDefault="413C6B7C" w14:paraId="37EEB3A2" w14:textId="5B2D20CB">
            <w:pPr>
              <w:ind w:left="11"/>
              <w:jc w:val="center"/>
              <w:rPr>
                <w:rFonts w:eastAsia="Calibri" w:cs="Arial"/>
              </w:rPr>
            </w:pPr>
            <w:r w:rsidRPr="413C6B7C">
              <w:rPr>
                <w:sz w:val="18"/>
                <w:szCs w:val="18"/>
              </w:rPr>
              <w:t>8.000.000</w:t>
            </w:r>
          </w:p>
        </w:tc>
      </w:tr>
      <w:tr w:rsidRPr="003634E9" w:rsidR="00482272" w:rsidTr="00125F4C" w14:paraId="759858E9" w14:textId="77777777">
        <w:trPr>
          <w:trHeight w:val="625"/>
        </w:trPr>
        <w:tc>
          <w:tcPr>
            <w:tcW w:w="7514" w:type="dxa"/>
            <w:tcBorders>
              <w:top w:val="single" w:color="auto" w:sz="4" w:space="0"/>
              <w:left w:val="single" w:color="auto" w:sz="4" w:space="0"/>
              <w:right w:val="single" w:color="auto" w:sz="4" w:space="0"/>
            </w:tcBorders>
            <w:shd w:val="clear" w:color="auto" w:fill="auto"/>
          </w:tcPr>
          <w:p w:rsidRPr="006E1D9A" w:rsidR="00C35B43" w:rsidP="4D7B0D98" w:rsidRDefault="1B32708B" w14:paraId="4B37CF94" w14:textId="31D370B6">
            <w:pPr>
              <w:rPr>
                <w:b/>
                <w:bCs/>
                <w:sz w:val="18"/>
                <w:szCs w:val="18"/>
              </w:rPr>
            </w:pPr>
            <w:r w:rsidRPr="006E1D9A">
              <w:rPr>
                <w:b/>
                <w:bCs/>
                <w:sz w:val="18"/>
                <w:szCs w:val="18"/>
              </w:rPr>
              <w:t xml:space="preserve">Pilier 4 </w:t>
            </w:r>
            <w:r w:rsidRPr="006E1D9A" w:rsidR="30E643CF">
              <w:rPr>
                <w:b/>
                <w:bCs/>
                <w:sz w:val="18"/>
                <w:szCs w:val="18"/>
              </w:rPr>
              <w:t>–</w:t>
            </w:r>
            <w:r w:rsidRPr="006E1D9A">
              <w:rPr>
                <w:b/>
                <w:bCs/>
                <w:sz w:val="18"/>
                <w:szCs w:val="18"/>
              </w:rPr>
              <w:t xml:space="preserve"> </w:t>
            </w:r>
            <w:r w:rsidRPr="006E1D9A" w:rsidR="30E643CF">
              <w:rPr>
                <w:b/>
                <w:bCs/>
                <w:sz w:val="18"/>
                <w:szCs w:val="18"/>
              </w:rPr>
              <w:t>Gouvernance inclusive</w:t>
            </w:r>
          </w:p>
          <w:p w:rsidRPr="006E1D9A" w:rsidR="00C35B43" w:rsidP="3010ECFB" w:rsidRDefault="7461EDB4" w14:paraId="37233A75" w14:textId="78370782">
            <w:pPr>
              <w:spacing w:line="259" w:lineRule="auto"/>
              <w:rPr>
                <w:sz w:val="18"/>
                <w:szCs w:val="18"/>
              </w:rPr>
            </w:pPr>
            <w:r w:rsidRPr="3010ECFB">
              <w:rPr>
                <w:sz w:val="18"/>
                <w:szCs w:val="18"/>
              </w:rPr>
              <w:t xml:space="preserve">Intervention </w:t>
            </w:r>
            <w:r w:rsidRPr="3010ECFB" w:rsidR="455F79C7">
              <w:rPr>
                <w:sz w:val="18"/>
                <w:szCs w:val="18"/>
              </w:rPr>
              <w:t>COD2202511</w:t>
            </w:r>
            <w:r w:rsidRPr="3010ECFB" w:rsidR="3DAA28FD">
              <w:rPr>
                <w:sz w:val="18"/>
                <w:szCs w:val="18"/>
              </w:rPr>
              <w:t xml:space="preserve"> – </w:t>
            </w:r>
            <w:r w:rsidRPr="3010ECFB">
              <w:rPr>
                <w:sz w:val="18"/>
                <w:szCs w:val="18"/>
              </w:rPr>
              <w:t>Lutte contre les violences sexuelles et l’impunité</w:t>
            </w:r>
            <w:r w:rsidRPr="3010ECFB" w:rsidR="59B8982F">
              <w:rPr>
                <w:sz w:val="18"/>
                <w:szCs w:val="18"/>
              </w:rPr>
              <w:t xml:space="preserve"> </w:t>
            </w:r>
            <w:r w:rsidRPr="3010ECFB" w:rsidR="57A3A21B">
              <w:rPr>
                <w:sz w:val="18"/>
                <w:szCs w:val="18"/>
              </w:rPr>
              <w:t>à Kinshasa et dans</w:t>
            </w:r>
            <w:r w:rsidRPr="3010ECFB" w:rsidR="59B8982F">
              <w:rPr>
                <w:sz w:val="18"/>
                <w:szCs w:val="18"/>
              </w:rPr>
              <w:t xml:space="preserve"> l</w:t>
            </w:r>
            <w:r w:rsidRPr="3010ECFB" w:rsidR="62C07C40">
              <w:rPr>
                <w:sz w:val="18"/>
                <w:szCs w:val="18"/>
              </w:rPr>
              <w:t>es provinces</w:t>
            </w:r>
          </w:p>
          <w:p w:rsidRPr="006E1D9A" w:rsidR="00C35B43" w:rsidP="3010ECFB" w:rsidRDefault="7461EDB4" w14:paraId="5D865E3D" w14:textId="0A44F17F">
            <w:pPr>
              <w:spacing w:line="259" w:lineRule="auto"/>
              <w:rPr>
                <w:sz w:val="18"/>
                <w:szCs w:val="18"/>
              </w:rPr>
            </w:pPr>
            <w:r w:rsidRPr="3010ECFB">
              <w:rPr>
                <w:sz w:val="18"/>
                <w:szCs w:val="18"/>
              </w:rPr>
              <w:t xml:space="preserve">Intervention </w:t>
            </w:r>
            <w:r w:rsidRPr="3010ECFB" w:rsidR="451D879D">
              <w:rPr>
                <w:sz w:val="18"/>
                <w:szCs w:val="18"/>
              </w:rPr>
              <w:t>COD2200511</w:t>
            </w:r>
            <w:r w:rsidRPr="3010ECFB" w:rsidR="568504B9">
              <w:rPr>
                <w:sz w:val="18"/>
                <w:szCs w:val="18"/>
              </w:rPr>
              <w:t xml:space="preserve"> – Participation citoyenne au Sud Ubangi</w:t>
            </w:r>
          </w:p>
          <w:p w:rsidRPr="006E1D9A" w:rsidR="00E74CDD" w:rsidP="3010ECFB" w:rsidRDefault="568504B9" w14:paraId="2995CF61" w14:textId="57DEAF9B">
            <w:pPr>
              <w:spacing w:line="259" w:lineRule="auto"/>
              <w:rPr>
                <w:sz w:val="18"/>
                <w:szCs w:val="18"/>
              </w:rPr>
            </w:pPr>
            <w:r w:rsidRPr="3010ECFB">
              <w:rPr>
                <w:sz w:val="18"/>
                <w:szCs w:val="18"/>
              </w:rPr>
              <w:t xml:space="preserve">Intervention </w:t>
            </w:r>
            <w:r w:rsidRPr="3010ECFB" w:rsidR="451D879D">
              <w:rPr>
                <w:sz w:val="18"/>
                <w:szCs w:val="18"/>
              </w:rPr>
              <w:t>COD2201911</w:t>
            </w:r>
            <w:r w:rsidRPr="3010ECFB">
              <w:rPr>
                <w:sz w:val="18"/>
                <w:szCs w:val="18"/>
              </w:rPr>
              <w:t xml:space="preserve"> – Participation citoyenne au Haut Katanga</w:t>
            </w:r>
          </w:p>
          <w:p w:rsidRPr="006E1D9A" w:rsidR="00E74CDD" w:rsidP="3010ECFB" w:rsidRDefault="593FAEFF" w14:paraId="6B565D37" w14:textId="04EA5A56">
            <w:pPr>
              <w:spacing w:line="259" w:lineRule="auto"/>
              <w:rPr>
                <w:sz w:val="18"/>
                <w:szCs w:val="18"/>
              </w:rPr>
            </w:pPr>
            <w:r w:rsidRPr="3010ECFB">
              <w:rPr>
                <w:sz w:val="18"/>
                <w:szCs w:val="18"/>
              </w:rPr>
              <w:t xml:space="preserve">Intervention </w:t>
            </w:r>
            <w:r w:rsidRPr="3010ECFB" w:rsidR="451D879D">
              <w:rPr>
                <w:sz w:val="18"/>
                <w:szCs w:val="18"/>
              </w:rPr>
              <w:t>COD2202611</w:t>
            </w:r>
            <w:r w:rsidRPr="3010ECFB">
              <w:rPr>
                <w:sz w:val="18"/>
                <w:szCs w:val="18"/>
              </w:rPr>
              <w:t xml:space="preserve"> </w:t>
            </w:r>
            <w:r w:rsidRPr="3010ECFB" w:rsidR="6BA0FE61">
              <w:rPr>
                <w:sz w:val="18"/>
                <w:szCs w:val="18"/>
              </w:rPr>
              <w:t>– Fonds de</w:t>
            </w:r>
            <w:r w:rsidRPr="3010ECFB">
              <w:rPr>
                <w:sz w:val="18"/>
                <w:szCs w:val="18"/>
              </w:rPr>
              <w:t xml:space="preserve"> gouvernance financière</w:t>
            </w:r>
          </w:p>
          <w:p w:rsidRPr="006E1D9A" w:rsidR="00C35B43" w:rsidP="3010ECFB" w:rsidRDefault="55F4CD4D" w14:paraId="4E33DEBA" w14:textId="7FAF1CD9">
            <w:pPr>
              <w:spacing w:line="259" w:lineRule="auto"/>
              <w:rPr>
                <w:sz w:val="18"/>
                <w:szCs w:val="18"/>
              </w:rPr>
            </w:pPr>
            <w:r w:rsidRPr="3010ECFB">
              <w:rPr>
                <w:sz w:val="18"/>
                <w:szCs w:val="18"/>
              </w:rPr>
              <w:t xml:space="preserve">Intervention </w:t>
            </w:r>
            <w:r w:rsidRPr="3010ECFB" w:rsidR="451D879D">
              <w:rPr>
                <w:sz w:val="18"/>
                <w:szCs w:val="18"/>
              </w:rPr>
              <w:t>COD2202711</w:t>
            </w:r>
            <w:r w:rsidRPr="3010ECFB">
              <w:rPr>
                <w:sz w:val="18"/>
                <w:szCs w:val="18"/>
              </w:rPr>
              <w:t xml:space="preserve"> </w:t>
            </w:r>
            <w:r w:rsidRPr="3010ECFB" w:rsidR="30A60394">
              <w:rPr>
                <w:sz w:val="18"/>
                <w:szCs w:val="18"/>
              </w:rPr>
              <w:t>– Facilité d’appui</w:t>
            </w:r>
            <w:r w:rsidRPr="3010ECFB">
              <w:rPr>
                <w:sz w:val="18"/>
                <w:szCs w:val="18"/>
              </w:rPr>
              <w:t xml:space="preserve"> institutionnel au niveau central </w:t>
            </w:r>
          </w:p>
          <w:p w:rsidRPr="006E1D9A" w:rsidR="00AF5392" w:rsidP="3010ECFB" w:rsidRDefault="79927D14" w14:paraId="5B24CC79" w14:textId="65B5398D">
            <w:pPr>
              <w:spacing w:line="259" w:lineRule="auto"/>
              <w:rPr>
                <w:sz w:val="18"/>
                <w:szCs w:val="18"/>
              </w:rPr>
            </w:pPr>
            <w:r w:rsidRPr="3010ECFB">
              <w:rPr>
                <w:sz w:val="18"/>
                <w:szCs w:val="18"/>
              </w:rPr>
              <w:t xml:space="preserve">Intervention </w:t>
            </w:r>
            <w:r w:rsidRPr="3010ECFB" w:rsidR="451D879D">
              <w:rPr>
                <w:sz w:val="18"/>
                <w:szCs w:val="18"/>
              </w:rPr>
              <w:t>COD2201111</w:t>
            </w:r>
            <w:r w:rsidRPr="3010ECFB">
              <w:rPr>
                <w:sz w:val="18"/>
                <w:szCs w:val="18"/>
              </w:rPr>
              <w:t xml:space="preserve"> – Appui institutionnel au niveau provincial dans la Tshopo</w:t>
            </w:r>
          </w:p>
          <w:p w:rsidRPr="006E1D9A" w:rsidR="00AF5392" w:rsidP="3010ECFB" w:rsidRDefault="2F4CCF37" w14:paraId="060D0C60" w14:textId="2319F1BE">
            <w:pPr>
              <w:spacing w:line="259" w:lineRule="auto"/>
              <w:rPr>
                <w:sz w:val="18"/>
                <w:szCs w:val="18"/>
              </w:rPr>
            </w:pPr>
            <w:r w:rsidRPr="3010ECFB">
              <w:rPr>
                <w:sz w:val="18"/>
                <w:szCs w:val="18"/>
              </w:rPr>
              <w:t xml:space="preserve">Intervention </w:t>
            </w:r>
            <w:r w:rsidRPr="3010ECFB" w:rsidR="451D879D">
              <w:rPr>
                <w:sz w:val="18"/>
                <w:szCs w:val="18"/>
              </w:rPr>
              <w:t>COD2201611</w:t>
            </w:r>
            <w:r w:rsidRPr="3010ECFB">
              <w:rPr>
                <w:sz w:val="18"/>
                <w:szCs w:val="18"/>
              </w:rPr>
              <w:t xml:space="preserve"> – Appui institutionnel au niveau provincial dans </w:t>
            </w:r>
            <w:r w:rsidRPr="3010ECFB" w:rsidR="2E4A9206">
              <w:rPr>
                <w:sz w:val="18"/>
                <w:szCs w:val="18"/>
              </w:rPr>
              <w:t>le Kasaï Oriental</w:t>
            </w:r>
            <w:r w:rsidRPr="3010ECFB" w:rsidR="77EE71EE">
              <w:rPr>
                <w:sz w:val="18"/>
                <w:szCs w:val="18"/>
              </w:rPr>
              <w:t xml:space="preserve"> et dans la Lomami</w:t>
            </w:r>
          </w:p>
          <w:p w:rsidRPr="006E1D9A" w:rsidR="001925C4" w:rsidP="3010ECFB" w:rsidRDefault="2E4A9206" w14:paraId="5A42C278" w14:textId="19DD83EA">
            <w:pPr>
              <w:spacing w:line="259" w:lineRule="auto"/>
              <w:rPr>
                <w:sz w:val="18"/>
                <w:szCs w:val="18"/>
              </w:rPr>
            </w:pPr>
            <w:r w:rsidRPr="3010ECFB">
              <w:rPr>
                <w:sz w:val="18"/>
                <w:szCs w:val="18"/>
              </w:rPr>
              <w:t xml:space="preserve">Intervention </w:t>
            </w:r>
            <w:r w:rsidRPr="3010ECFB" w:rsidR="451D879D">
              <w:rPr>
                <w:sz w:val="18"/>
                <w:szCs w:val="18"/>
              </w:rPr>
              <w:t>COD2200611</w:t>
            </w:r>
            <w:r w:rsidRPr="3010ECFB">
              <w:rPr>
                <w:sz w:val="18"/>
                <w:szCs w:val="18"/>
              </w:rPr>
              <w:t xml:space="preserve"> – Appui institutionnel </w:t>
            </w:r>
            <w:r w:rsidRPr="3010ECFB" w:rsidR="5EA5925E">
              <w:rPr>
                <w:sz w:val="18"/>
                <w:szCs w:val="18"/>
              </w:rPr>
              <w:t>au</w:t>
            </w:r>
            <w:r w:rsidRPr="3010ECFB">
              <w:rPr>
                <w:sz w:val="18"/>
                <w:szCs w:val="18"/>
              </w:rPr>
              <w:t xml:space="preserve"> niveau provincial dans l</w:t>
            </w:r>
            <w:r w:rsidRPr="3010ECFB" w:rsidR="5EA5925E">
              <w:rPr>
                <w:sz w:val="18"/>
                <w:szCs w:val="18"/>
              </w:rPr>
              <w:t>e Sud Ubangi</w:t>
            </w:r>
          </w:p>
          <w:p w:rsidRPr="006E1D9A" w:rsidR="00AF5392" w:rsidP="3010ECFB" w:rsidRDefault="5EA5925E" w14:paraId="341E6642" w14:textId="509CAA79">
            <w:pPr>
              <w:spacing w:line="259" w:lineRule="auto"/>
              <w:rPr>
                <w:sz w:val="18"/>
                <w:szCs w:val="18"/>
              </w:rPr>
            </w:pPr>
            <w:r w:rsidRPr="3010ECFB">
              <w:rPr>
                <w:sz w:val="18"/>
                <w:szCs w:val="18"/>
              </w:rPr>
              <w:t xml:space="preserve">Intervention </w:t>
            </w:r>
            <w:r w:rsidRPr="3010ECFB" w:rsidR="451D879D">
              <w:rPr>
                <w:sz w:val="18"/>
                <w:szCs w:val="18"/>
              </w:rPr>
              <w:t>COD2202011</w:t>
            </w:r>
            <w:r w:rsidRPr="3010ECFB">
              <w:rPr>
                <w:sz w:val="18"/>
                <w:szCs w:val="18"/>
              </w:rPr>
              <w:t xml:space="preserve"> – Appui institutionnel au niveau provincial dans Haut Katanga </w:t>
            </w:r>
            <w:r w:rsidRPr="3010ECFB" w:rsidR="77EE71EE">
              <w:rPr>
                <w:sz w:val="18"/>
                <w:szCs w:val="18"/>
              </w:rPr>
              <w:t>et Lualaba</w:t>
            </w:r>
          </w:p>
        </w:tc>
        <w:tc>
          <w:tcPr>
            <w:tcW w:w="1134" w:type="dxa"/>
            <w:tcBorders>
              <w:top w:val="single" w:color="auto" w:sz="4" w:space="0"/>
              <w:left w:val="single" w:color="auto" w:sz="4" w:space="0"/>
              <w:right w:val="single" w:color="auto" w:sz="4" w:space="0"/>
            </w:tcBorders>
            <w:shd w:val="clear" w:color="auto" w:fill="auto"/>
          </w:tcPr>
          <w:p w:rsidR="00C35B43" w:rsidP="4D7B0D98" w:rsidRDefault="00C35B43" w14:paraId="65B9F24E" w14:textId="77777777">
            <w:pPr>
              <w:jc w:val="center"/>
              <w:rPr>
                <w:sz w:val="18"/>
                <w:szCs w:val="18"/>
              </w:rPr>
            </w:pPr>
          </w:p>
          <w:p w:rsidR="6B5BE565" w:rsidP="45B7A708" w:rsidRDefault="37296925" w14:paraId="40773A6C" w14:textId="408B58E0">
            <w:pPr>
              <w:jc w:val="center"/>
              <w:rPr>
                <w:sz w:val="18"/>
                <w:szCs w:val="18"/>
                <w:lang w:val="fr-BE"/>
              </w:rPr>
            </w:pPr>
            <w:r w:rsidRPr="004E49C3">
              <w:rPr>
                <w:sz w:val="18"/>
                <w:szCs w:val="18"/>
              </w:rPr>
              <w:t>202</w:t>
            </w:r>
            <w:r w:rsidRPr="004E49C3" w:rsidR="0354877A">
              <w:rPr>
                <w:sz w:val="18"/>
                <w:szCs w:val="18"/>
              </w:rPr>
              <w:t>5</w:t>
            </w:r>
            <w:r w:rsidRPr="004E49C3">
              <w:rPr>
                <w:sz w:val="18"/>
                <w:szCs w:val="18"/>
              </w:rPr>
              <w:t>-2027</w:t>
            </w:r>
          </w:p>
          <w:p w:rsidR="413C6B7C" w:rsidP="413C6B7C" w:rsidRDefault="413C6B7C" w14:paraId="722BF854" w14:textId="2BD90ECA">
            <w:pPr>
              <w:jc w:val="center"/>
              <w:rPr>
                <w:rFonts w:eastAsia="Calibri" w:cs="Arial"/>
              </w:rPr>
            </w:pPr>
          </w:p>
          <w:p w:rsidR="00C010E7" w:rsidP="4D7B0D98" w:rsidRDefault="6B5BE565" w14:paraId="5E7B3065" w14:textId="77777777">
            <w:pPr>
              <w:jc w:val="center"/>
              <w:rPr>
                <w:sz w:val="18"/>
                <w:szCs w:val="18"/>
                <w:lang w:val="fr-BE"/>
              </w:rPr>
            </w:pPr>
            <w:r w:rsidRPr="4D7B0D98">
              <w:rPr>
                <w:sz w:val="18"/>
                <w:szCs w:val="18"/>
              </w:rPr>
              <w:t>2023-2027</w:t>
            </w:r>
          </w:p>
          <w:p w:rsidR="00C010E7" w:rsidP="4D7B0D98" w:rsidRDefault="6B5BE565" w14:paraId="2E50C153" w14:textId="77777777">
            <w:pPr>
              <w:jc w:val="center"/>
              <w:rPr>
                <w:sz w:val="18"/>
                <w:szCs w:val="18"/>
                <w:lang w:val="fr-BE"/>
              </w:rPr>
            </w:pPr>
            <w:r w:rsidRPr="4D7B0D98">
              <w:rPr>
                <w:sz w:val="18"/>
                <w:szCs w:val="18"/>
              </w:rPr>
              <w:t>2023-2027</w:t>
            </w:r>
          </w:p>
          <w:p w:rsidR="00DA6B38" w:rsidP="4D7B0D98" w:rsidRDefault="6DE925C5" w14:paraId="3EC84A9A" w14:textId="77777777">
            <w:pPr>
              <w:jc w:val="center"/>
              <w:rPr>
                <w:sz w:val="18"/>
                <w:szCs w:val="18"/>
                <w:lang w:val="fr-BE"/>
              </w:rPr>
            </w:pPr>
            <w:r w:rsidRPr="4D7B0D98">
              <w:rPr>
                <w:sz w:val="18"/>
                <w:szCs w:val="18"/>
              </w:rPr>
              <w:t>2023-2027</w:t>
            </w:r>
          </w:p>
          <w:p w:rsidR="00E74CDD" w:rsidP="4D7B0D98" w:rsidRDefault="768CCFB1" w14:paraId="64B98DC7" w14:textId="77777777">
            <w:pPr>
              <w:jc w:val="center"/>
              <w:rPr>
                <w:sz w:val="18"/>
                <w:szCs w:val="18"/>
                <w:lang w:val="fr-BE"/>
              </w:rPr>
            </w:pPr>
            <w:r w:rsidRPr="4D7B0D98">
              <w:rPr>
                <w:sz w:val="18"/>
                <w:szCs w:val="18"/>
              </w:rPr>
              <w:t>2023-2027</w:t>
            </w:r>
          </w:p>
          <w:p w:rsidR="008368B0" w:rsidP="4D7B0D98" w:rsidRDefault="14766DDE" w14:paraId="3D80F624" w14:textId="77777777">
            <w:pPr>
              <w:jc w:val="center"/>
              <w:rPr>
                <w:sz w:val="18"/>
                <w:szCs w:val="18"/>
                <w:lang w:val="fr-BE"/>
              </w:rPr>
            </w:pPr>
            <w:r w:rsidRPr="4D7B0D98">
              <w:rPr>
                <w:sz w:val="18"/>
                <w:szCs w:val="18"/>
              </w:rPr>
              <w:t>2023-2027</w:t>
            </w:r>
          </w:p>
          <w:p w:rsidR="008368B0" w:rsidP="4D7B0D98" w:rsidRDefault="14766DDE" w14:paraId="176F9DAB" w14:textId="77777777">
            <w:pPr>
              <w:jc w:val="center"/>
              <w:rPr>
                <w:sz w:val="18"/>
                <w:szCs w:val="18"/>
                <w:lang w:val="fr-BE"/>
              </w:rPr>
            </w:pPr>
            <w:r w:rsidRPr="413C6B7C">
              <w:rPr>
                <w:sz w:val="18"/>
                <w:szCs w:val="18"/>
              </w:rPr>
              <w:t>2023-2027</w:t>
            </w:r>
          </w:p>
          <w:p w:rsidR="413C6B7C" w:rsidP="413C6B7C" w:rsidRDefault="413C6B7C" w14:paraId="39DD6795" w14:textId="63998976">
            <w:pPr>
              <w:jc w:val="center"/>
              <w:rPr>
                <w:rFonts w:eastAsia="Calibri" w:cs="Arial"/>
              </w:rPr>
            </w:pPr>
          </w:p>
          <w:p w:rsidR="008368B0" w:rsidP="4D7B0D98" w:rsidRDefault="14766DDE" w14:paraId="679B1408" w14:textId="77777777">
            <w:pPr>
              <w:jc w:val="center"/>
              <w:rPr>
                <w:sz w:val="18"/>
                <w:szCs w:val="18"/>
              </w:rPr>
            </w:pPr>
            <w:r w:rsidRPr="4D7B0D98">
              <w:rPr>
                <w:sz w:val="18"/>
                <w:szCs w:val="18"/>
              </w:rPr>
              <w:t>2023-2027</w:t>
            </w:r>
          </w:p>
          <w:p w:rsidR="00895BAE" w:rsidP="00895BAE" w:rsidRDefault="00895BAE" w14:paraId="435C6174" w14:textId="77777777">
            <w:pPr>
              <w:jc w:val="center"/>
              <w:rPr>
                <w:sz w:val="18"/>
                <w:szCs w:val="18"/>
                <w:lang w:val="fr-BE"/>
              </w:rPr>
            </w:pPr>
            <w:r w:rsidRPr="4D7B0D98">
              <w:rPr>
                <w:sz w:val="18"/>
                <w:szCs w:val="18"/>
              </w:rPr>
              <w:t>2023-2027</w:t>
            </w:r>
          </w:p>
          <w:p w:rsidRPr="002F28BA" w:rsidR="00895BAE" w:rsidP="006E1D9A" w:rsidRDefault="00895BAE" w14:paraId="0D45B1D2" w14:textId="1C80A34B">
            <w:pPr>
              <w:jc w:val="center"/>
              <w:rPr>
                <w:sz w:val="18"/>
                <w:szCs w:val="18"/>
              </w:rPr>
            </w:pPr>
          </w:p>
        </w:tc>
        <w:tc>
          <w:tcPr>
            <w:tcW w:w="1559" w:type="dxa"/>
            <w:tcBorders>
              <w:top w:val="single" w:color="auto" w:sz="4" w:space="0"/>
              <w:left w:val="single" w:color="auto" w:sz="4" w:space="0"/>
              <w:right w:val="single" w:color="auto" w:sz="4" w:space="0"/>
            </w:tcBorders>
            <w:shd w:val="clear" w:color="auto" w:fill="auto"/>
          </w:tcPr>
          <w:p w:rsidRPr="00C35B43" w:rsidR="002027DB" w:rsidP="413C6B7C" w:rsidRDefault="792334E3" w14:paraId="4CC5BE25" w14:textId="040DDDC3">
            <w:pPr>
              <w:ind w:left="11"/>
              <w:jc w:val="center"/>
              <w:rPr>
                <w:sz w:val="18"/>
                <w:szCs w:val="18"/>
              </w:rPr>
            </w:pPr>
            <w:r w:rsidRPr="24652AC6">
              <w:rPr>
                <w:b/>
                <w:bCs/>
                <w:sz w:val="18"/>
                <w:szCs w:val="18"/>
              </w:rPr>
              <w:t>45.</w:t>
            </w:r>
            <w:r w:rsidRPr="24652AC6" w:rsidR="21418955">
              <w:rPr>
                <w:b/>
                <w:bCs/>
                <w:sz w:val="18"/>
                <w:szCs w:val="18"/>
              </w:rPr>
              <w:t>1</w:t>
            </w:r>
            <w:r w:rsidRPr="24652AC6">
              <w:rPr>
                <w:b/>
                <w:bCs/>
                <w:sz w:val="18"/>
                <w:szCs w:val="18"/>
              </w:rPr>
              <w:t>00.000</w:t>
            </w:r>
          </w:p>
          <w:p w:rsidRPr="00C35B43" w:rsidR="002027DB" w:rsidP="413C6B7C" w:rsidRDefault="413C6B7C" w14:paraId="605BFF1E" w14:textId="292F59CE">
            <w:pPr>
              <w:ind w:left="11"/>
              <w:jc w:val="center"/>
              <w:rPr>
                <w:rFonts w:eastAsia="Calibri" w:cs="Arial"/>
              </w:rPr>
            </w:pPr>
            <w:r w:rsidRPr="413C6B7C">
              <w:rPr>
                <w:rFonts w:eastAsia="Calibri" w:cs="Arial"/>
                <w:sz w:val="18"/>
                <w:szCs w:val="18"/>
              </w:rPr>
              <w:t>6.000.000</w:t>
            </w:r>
          </w:p>
          <w:p w:rsidRPr="00C35B43" w:rsidR="002027DB" w:rsidP="413C6B7C" w:rsidRDefault="002027DB" w14:paraId="50C22985" w14:textId="04F0D0BF">
            <w:pPr>
              <w:ind w:left="11"/>
              <w:jc w:val="center"/>
              <w:rPr>
                <w:rFonts w:eastAsia="Calibri" w:cs="Arial"/>
              </w:rPr>
            </w:pPr>
          </w:p>
          <w:p w:rsidRPr="00C35B43" w:rsidR="002027DB" w:rsidP="413C6B7C" w:rsidRDefault="413C6B7C" w14:paraId="63241964" w14:textId="04F0D0BF">
            <w:pPr>
              <w:ind w:left="11"/>
              <w:jc w:val="center"/>
              <w:rPr>
                <w:rFonts w:eastAsia="Calibri" w:cs="Arial"/>
              </w:rPr>
            </w:pPr>
            <w:r w:rsidRPr="413C6B7C">
              <w:rPr>
                <w:rFonts w:eastAsia="Calibri" w:cs="Arial"/>
                <w:sz w:val="18"/>
                <w:szCs w:val="18"/>
              </w:rPr>
              <w:t>2.000.000</w:t>
            </w:r>
          </w:p>
          <w:p w:rsidRPr="00C35B43" w:rsidR="002027DB" w:rsidP="413C6B7C" w:rsidRDefault="413C6B7C" w14:paraId="04E9C83B" w14:textId="1E41F814">
            <w:pPr>
              <w:ind w:left="11"/>
              <w:jc w:val="center"/>
              <w:rPr>
                <w:rFonts w:eastAsia="Calibri" w:cs="Arial"/>
              </w:rPr>
            </w:pPr>
            <w:r w:rsidRPr="413C6B7C">
              <w:rPr>
                <w:rFonts w:eastAsia="Calibri" w:cs="Arial"/>
                <w:sz w:val="18"/>
                <w:szCs w:val="18"/>
              </w:rPr>
              <w:t>2.000.000</w:t>
            </w:r>
          </w:p>
          <w:p w:rsidRPr="00C35B43" w:rsidR="002027DB" w:rsidP="413C6B7C" w:rsidRDefault="413C6B7C" w14:paraId="2CE7356C" w14:textId="1B825BFC">
            <w:pPr>
              <w:ind w:left="11"/>
              <w:jc w:val="center"/>
              <w:rPr>
                <w:rFonts w:eastAsia="Calibri" w:cs="Arial"/>
              </w:rPr>
            </w:pPr>
            <w:r w:rsidRPr="413C6B7C">
              <w:rPr>
                <w:rFonts w:eastAsia="Calibri" w:cs="Arial"/>
                <w:sz w:val="18"/>
                <w:szCs w:val="18"/>
              </w:rPr>
              <w:t>11.600.000</w:t>
            </w:r>
          </w:p>
          <w:p w:rsidRPr="00C35B43" w:rsidR="002027DB" w:rsidP="413C6B7C" w:rsidRDefault="413C6B7C" w14:paraId="16A8FC6B" w14:textId="6FF75E2C">
            <w:pPr>
              <w:ind w:left="11"/>
              <w:jc w:val="center"/>
              <w:rPr>
                <w:rFonts w:eastAsia="Calibri" w:cs="Arial"/>
              </w:rPr>
            </w:pPr>
            <w:r w:rsidRPr="413C6B7C">
              <w:rPr>
                <w:rFonts w:eastAsia="Calibri" w:cs="Arial"/>
                <w:sz w:val="18"/>
                <w:szCs w:val="18"/>
              </w:rPr>
              <w:t>11.500.000</w:t>
            </w:r>
          </w:p>
          <w:p w:rsidRPr="00C35B43" w:rsidR="002027DB" w:rsidP="413C6B7C" w:rsidRDefault="413C6B7C" w14:paraId="5C7D9710" w14:textId="4A78BC83">
            <w:pPr>
              <w:ind w:left="11"/>
              <w:jc w:val="center"/>
              <w:rPr>
                <w:rFonts w:eastAsia="Calibri" w:cs="Arial"/>
              </w:rPr>
            </w:pPr>
            <w:r w:rsidRPr="413C6B7C">
              <w:rPr>
                <w:rFonts w:eastAsia="Calibri" w:cs="Arial"/>
                <w:sz w:val="18"/>
                <w:szCs w:val="18"/>
              </w:rPr>
              <w:t>1.800.000</w:t>
            </w:r>
          </w:p>
          <w:p w:rsidRPr="00C35B43" w:rsidR="002027DB" w:rsidP="413C6B7C" w:rsidRDefault="413C6B7C" w14:paraId="1BF102A0" w14:textId="36933869">
            <w:pPr>
              <w:ind w:left="11"/>
              <w:jc w:val="center"/>
              <w:rPr>
                <w:rFonts w:eastAsia="Calibri" w:cs="Arial"/>
              </w:rPr>
            </w:pPr>
            <w:r w:rsidRPr="413C6B7C">
              <w:rPr>
                <w:rFonts w:eastAsia="Calibri" w:cs="Arial"/>
                <w:sz w:val="18"/>
                <w:szCs w:val="18"/>
              </w:rPr>
              <w:t>3.600.000</w:t>
            </w:r>
          </w:p>
          <w:p w:rsidRPr="00C35B43" w:rsidR="002027DB" w:rsidP="413C6B7C" w:rsidRDefault="002027DB" w14:paraId="1366B9AC" w14:textId="40BFD584">
            <w:pPr>
              <w:ind w:left="11"/>
              <w:jc w:val="center"/>
              <w:rPr>
                <w:rFonts w:eastAsia="Calibri" w:cs="Arial"/>
              </w:rPr>
            </w:pPr>
          </w:p>
          <w:p w:rsidRPr="00C35B43" w:rsidR="002027DB" w:rsidP="413C6B7C" w:rsidRDefault="413C6B7C" w14:paraId="72FBF503" w14:textId="30D37DA4">
            <w:pPr>
              <w:ind w:left="11"/>
              <w:jc w:val="center"/>
              <w:rPr>
                <w:rFonts w:eastAsia="Calibri" w:cs="Arial"/>
              </w:rPr>
            </w:pPr>
            <w:r w:rsidRPr="413C6B7C">
              <w:rPr>
                <w:rFonts w:eastAsia="Calibri" w:cs="Arial"/>
                <w:sz w:val="18"/>
                <w:szCs w:val="18"/>
              </w:rPr>
              <w:t>1.800.000</w:t>
            </w:r>
          </w:p>
          <w:p w:rsidRPr="00C35B43" w:rsidR="002027DB" w:rsidP="413C6B7C" w:rsidRDefault="413C6B7C" w14:paraId="45C36F79" w14:textId="18CEDF23">
            <w:pPr>
              <w:ind w:left="11"/>
              <w:jc w:val="center"/>
              <w:rPr>
                <w:rFonts w:eastAsia="Calibri" w:cs="Arial"/>
              </w:rPr>
            </w:pPr>
            <w:r w:rsidRPr="413C6B7C">
              <w:rPr>
                <w:rFonts w:eastAsia="Calibri" w:cs="Arial"/>
                <w:sz w:val="18"/>
                <w:szCs w:val="18"/>
              </w:rPr>
              <w:t>4.800.000</w:t>
            </w:r>
          </w:p>
        </w:tc>
      </w:tr>
      <w:tr w:rsidRPr="003634E9" w:rsidR="00482272" w:rsidTr="00125F4C" w14:paraId="55BA995D" w14:textId="77777777">
        <w:trPr>
          <w:trHeight w:val="26"/>
        </w:trPr>
        <w:tc>
          <w:tcPr>
            <w:tcW w:w="7514" w:type="dxa"/>
            <w:tcBorders>
              <w:top w:val="single" w:color="auto" w:sz="4" w:space="0"/>
              <w:left w:val="single" w:color="auto" w:sz="4" w:space="0"/>
              <w:right w:val="single" w:color="auto" w:sz="4" w:space="0"/>
            </w:tcBorders>
            <w:shd w:val="clear" w:color="auto" w:fill="auto"/>
          </w:tcPr>
          <w:p w:rsidRPr="006E1D9A" w:rsidR="00014C38" w:rsidP="4D7B0D98" w:rsidRDefault="00014C38" w14:paraId="384648F1" w14:textId="77777777">
            <w:pPr>
              <w:rPr>
                <w:b/>
                <w:bCs/>
                <w:sz w:val="18"/>
                <w:szCs w:val="18"/>
              </w:rPr>
            </w:pPr>
            <w:r w:rsidRPr="006E1D9A">
              <w:rPr>
                <w:b/>
                <w:bCs/>
                <w:sz w:val="18"/>
                <w:szCs w:val="18"/>
              </w:rPr>
              <w:t>Sortie du Maniema</w:t>
            </w:r>
          </w:p>
          <w:p w:rsidRPr="006E1D9A" w:rsidR="00014C38" w:rsidP="4D7B0D98" w:rsidRDefault="00014C38" w14:paraId="3B6D870E" w14:textId="1D52E1BA">
            <w:pPr>
              <w:rPr>
                <w:sz w:val="18"/>
                <w:szCs w:val="18"/>
              </w:rPr>
            </w:pPr>
            <w:r w:rsidRPr="413C6B7C">
              <w:rPr>
                <w:sz w:val="18"/>
                <w:szCs w:val="18"/>
              </w:rPr>
              <w:t xml:space="preserve">Intervention </w:t>
            </w:r>
            <w:r w:rsidRPr="413C6B7C" w:rsidR="413C6B7C">
              <w:rPr>
                <w:sz w:val="18"/>
                <w:szCs w:val="18"/>
              </w:rPr>
              <w:t>COD2202811</w:t>
            </w:r>
            <w:r w:rsidRPr="413C6B7C">
              <w:rPr>
                <w:sz w:val="18"/>
                <w:szCs w:val="18"/>
              </w:rPr>
              <w:t xml:space="preserve"> – Programme eau</w:t>
            </w:r>
          </w:p>
        </w:tc>
        <w:tc>
          <w:tcPr>
            <w:tcW w:w="1134" w:type="dxa"/>
            <w:tcBorders>
              <w:top w:val="single" w:color="auto" w:sz="4" w:space="0"/>
              <w:left w:val="single" w:color="auto" w:sz="4" w:space="0"/>
              <w:right w:val="single" w:color="auto" w:sz="4" w:space="0"/>
            </w:tcBorders>
            <w:shd w:val="clear" w:color="auto" w:fill="auto"/>
          </w:tcPr>
          <w:p w:rsidR="00014C38" w:rsidP="6E65ED20" w:rsidRDefault="00014C38" w14:paraId="253F06C3" w14:textId="3C0219A1">
            <w:pPr>
              <w:jc w:val="center"/>
              <w:rPr>
                <w:rFonts w:eastAsia="Calibri" w:cs="Arial"/>
              </w:rPr>
            </w:pPr>
          </w:p>
          <w:p w:rsidR="00014C38" w:rsidP="6E65ED20" w:rsidRDefault="00895BAE" w14:paraId="73E3074A" w14:textId="3C0219A1">
            <w:pPr>
              <w:jc w:val="center"/>
              <w:rPr>
                <w:rFonts w:eastAsia="Calibri" w:cs="Arial"/>
              </w:rPr>
            </w:pPr>
            <w:r w:rsidRPr="6E65ED20">
              <w:rPr>
                <w:sz w:val="18"/>
                <w:szCs w:val="18"/>
              </w:rPr>
              <w:t>2023</w:t>
            </w:r>
          </w:p>
        </w:tc>
        <w:tc>
          <w:tcPr>
            <w:tcW w:w="1559" w:type="dxa"/>
            <w:tcBorders>
              <w:top w:val="single" w:color="auto" w:sz="4" w:space="0"/>
              <w:left w:val="single" w:color="auto" w:sz="4" w:space="0"/>
              <w:right w:val="single" w:color="auto" w:sz="4" w:space="0"/>
            </w:tcBorders>
            <w:shd w:val="clear" w:color="auto" w:fill="auto"/>
          </w:tcPr>
          <w:p w:rsidRPr="00C35B43" w:rsidR="00014C38" w:rsidP="413C6B7C" w:rsidRDefault="00014C38" w14:paraId="34A27A23" w14:textId="16E3ED8F">
            <w:pPr>
              <w:ind w:left="11"/>
              <w:jc w:val="center"/>
              <w:rPr>
                <w:sz w:val="18"/>
                <w:szCs w:val="18"/>
              </w:rPr>
            </w:pPr>
          </w:p>
          <w:p w:rsidRPr="00C35B43" w:rsidR="00014C38" w:rsidP="413C6B7C" w:rsidRDefault="413C6B7C" w14:paraId="679B8E9A" w14:textId="0718D9B9">
            <w:pPr>
              <w:ind w:left="11"/>
              <w:jc w:val="center"/>
              <w:rPr>
                <w:rFonts w:eastAsia="Calibri" w:cs="Arial"/>
                <w:sz w:val="18"/>
                <w:szCs w:val="18"/>
              </w:rPr>
            </w:pPr>
            <w:r w:rsidRPr="413C6B7C">
              <w:rPr>
                <w:rFonts w:eastAsia="Calibri" w:cs="Arial"/>
                <w:sz w:val="18"/>
                <w:szCs w:val="18"/>
              </w:rPr>
              <w:t>500.000</w:t>
            </w:r>
          </w:p>
        </w:tc>
      </w:tr>
      <w:tr w:rsidRPr="009E1656" w:rsidR="002C355A" w:rsidTr="00125F4C" w14:paraId="55509491" w14:textId="77777777">
        <w:trPr>
          <w:trHeight w:val="180"/>
        </w:trPr>
        <w:tc>
          <w:tcPr>
            <w:tcW w:w="864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6E1D9A" w:rsidR="00D5520E" w:rsidP="4D7B0D98" w:rsidRDefault="00D5520E" w14:paraId="562FA866" w14:textId="62865C64">
            <w:pPr>
              <w:rPr>
                <w:sz w:val="18"/>
                <w:szCs w:val="18"/>
                <w:lang w:val="fr-BE"/>
              </w:rPr>
            </w:pPr>
            <w:r w:rsidRPr="6E65ED20">
              <w:rPr>
                <w:b/>
                <w:bCs/>
                <w:sz w:val="18"/>
                <w:szCs w:val="18"/>
              </w:rPr>
              <w:t>Expertise (int</w:t>
            </w:r>
            <w:r w:rsidR="00505A13">
              <w:rPr>
                <w:b/>
                <w:bCs/>
                <w:sz w:val="18"/>
                <w:szCs w:val="18"/>
              </w:rPr>
              <w:t>ernationale</w:t>
            </w:r>
            <w:r w:rsidRPr="6E65ED20">
              <w:rPr>
                <w:b/>
                <w:bCs/>
                <w:sz w:val="18"/>
                <w:szCs w:val="18"/>
              </w:rPr>
              <w:t>)</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C35B43" w:rsidR="00D5520E" w:rsidP="413C6B7C" w:rsidRDefault="413C6B7C" w14:paraId="7D5C3455" w14:textId="057CBC18">
            <w:pPr>
              <w:ind w:left="11"/>
              <w:jc w:val="center"/>
              <w:rPr>
                <w:sz w:val="18"/>
                <w:szCs w:val="18"/>
                <w:lang w:val="fr-BE"/>
              </w:rPr>
            </w:pPr>
            <w:r w:rsidRPr="413C6B7C">
              <w:rPr>
                <w:sz w:val="18"/>
                <w:szCs w:val="18"/>
                <w:lang w:val="fr-BE"/>
              </w:rPr>
              <w:t>38.000.000</w:t>
            </w:r>
          </w:p>
        </w:tc>
      </w:tr>
      <w:tr w:rsidR="002C355A" w:rsidTr="00125F4C" w14:paraId="005D34CE" w14:textId="77777777">
        <w:trPr>
          <w:trHeight w:val="180"/>
        </w:trPr>
        <w:tc>
          <w:tcPr>
            <w:tcW w:w="864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413C6B7C" w:rsidP="413C6B7C" w:rsidRDefault="413C6B7C" w14:paraId="38EE3598" w14:textId="28357770">
            <w:pPr>
              <w:rPr>
                <w:rFonts w:eastAsia="Calibri" w:cs="Arial"/>
                <w:b/>
                <w:bCs/>
              </w:rPr>
            </w:pPr>
            <w:r w:rsidRPr="413C6B7C">
              <w:rPr>
                <w:b/>
                <w:bCs/>
                <w:sz w:val="18"/>
                <w:szCs w:val="18"/>
              </w:rPr>
              <w:t>Réserve</w:t>
            </w: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413C6B7C" w:rsidP="413C6B7C" w:rsidRDefault="6C9376A2" w14:paraId="2CAEDF29" w14:textId="43DE9063">
            <w:pPr>
              <w:jc w:val="center"/>
              <w:rPr>
                <w:sz w:val="18"/>
                <w:szCs w:val="18"/>
                <w:lang w:val="fr-BE"/>
              </w:rPr>
            </w:pPr>
            <w:r w:rsidRPr="24652AC6">
              <w:rPr>
                <w:sz w:val="18"/>
                <w:szCs w:val="18"/>
                <w:lang w:val="fr-BE"/>
              </w:rPr>
              <w:t>5.0</w:t>
            </w:r>
            <w:r w:rsidRPr="24652AC6" w:rsidR="2987121A">
              <w:rPr>
                <w:sz w:val="18"/>
                <w:szCs w:val="18"/>
                <w:lang w:val="fr-BE"/>
              </w:rPr>
              <w:t>00.000</w:t>
            </w:r>
          </w:p>
        </w:tc>
      </w:tr>
      <w:tr w:rsidRPr="001C69B8" w:rsidR="003F5271" w:rsidTr="00125F4C" w14:paraId="181F7727" w14:textId="77777777">
        <w:trPr>
          <w:trHeight w:val="180"/>
        </w:trPr>
        <w:tc>
          <w:tcPr>
            <w:tcW w:w="8648" w:type="dxa"/>
            <w:gridSpan w:val="2"/>
            <w:tcBorders>
              <w:top w:val="double" w:color="auto" w:sz="4" w:space="0"/>
              <w:left w:val="double" w:color="auto" w:sz="4" w:space="0"/>
              <w:bottom w:val="double" w:color="auto" w:sz="4" w:space="0"/>
              <w:right w:val="single" w:color="000000" w:themeColor="text1" w:sz="4" w:space="0"/>
            </w:tcBorders>
            <w:shd w:val="clear" w:color="auto" w:fill="D9D9D9" w:themeFill="background1" w:themeFillShade="D9"/>
            <w:vAlign w:val="center"/>
          </w:tcPr>
          <w:p w:rsidRPr="00160328" w:rsidR="00D5520E" w:rsidP="4D7B0D98" w:rsidRDefault="00D5520E" w14:paraId="0F6069E7" w14:textId="77777777">
            <w:pPr>
              <w:rPr>
                <w:b/>
                <w:bCs/>
                <w:sz w:val="18"/>
                <w:szCs w:val="18"/>
                <w:lang w:val="fr-BE"/>
              </w:rPr>
            </w:pPr>
            <w:r w:rsidRPr="4D7B0D98">
              <w:rPr>
                <w:b/>
                <w:bCs/>
                <w:sz w:val="18"/>
                <w:szCs w:val="18"/>
              </w:rPr>
              <w:t>Financement Gouvernement belge</w:t>
            </w:r>
          </w:p>
        </w:tc>
        <w:tc>
          <w:tcPr>
            <w:tcW w:w="1559" w:type="dxa"/>
            <w:tcBorders>
              <w:top w:val="double" w:color="auto" w:sz="4" w:space="0"/>
              <w:left w:val="single" w:color="000000" w:themeColor="text1" w:sz="4" w:space="0"/>
              <w:bottom w:val="double" w:color="auto" w:sz="4" w:space="0"/>
              <w:right w:val="double" w:color="auto" w:sz="4" w:space="0"/>
            </w:tcBorders>
            <w:shd w:val="clear" w:color="auto" w:fill="D9D9D9" w:themeFill="background1" w:themeFillShade="D9"/>
            <w:vAlign w:val="center"/>
          </w:tcPr>
          <w:p w:rsidRPr="00076A76" w:rsidR="00D5520E" w:rsidP="413C6B7C" w:rsidRDefault="413C6B7C" w14:paraId="00CB73A0" w14:textId="1290AC45">
            <w:pPr>
              <w:ind w:left="11"/>
              <w:jc w:val="center"/>
              <w:rPr>
                <w:b/>
                <w:bCs/>
                <w:sz w:val="18"/>
                <w:szCs w:val="18"/>
                <w:lang w:val="fr-BE"/>
              </w:rPr>
            </w:pPr>
            <w:r w:rsidRPr="00076A76">
              <w:rPr>
                <w:b/>
                <w:bCs/>
                <w:color w:val="auto"/>
                <w:sz w:val="18"/>
                <w:szCs w:val="18"/>
                <w:lang w:val="fr-BE"/>
              </w:rPr>
              <w:t>250.000.000</w:t>
            </w:r>
          </w:p>
        </w:tc>
      </w:tr>
    </w:tbl>
    <w:p w:rsidRPr="009E0BC7" w:rsidR="009B1AFF" w:rsidP="00241A20" w:rsidRDefault="009B1AFF" w14:paraId="2D897B77" w14:textId="77777777">
      <w:pPr>
        <w:pStyle w:val="Caption"/>
        <w:jc w:val="left"/>
        <w:rPr>
          <w:sz w:val="12"/>
          <w:szCs w:val="12"/>
        </w:rPr>
      </w:pPr>
    </w:p>
    <w:p w:rsidRPr="007622E9" w:rsidR="00D5520E" w:rsidP="00241A20" w:rsidRDefault="00241A20" w14:paraId="0A2AC53A" w14:textId="66507C77">
      <w:pPr>
        <w:pStyle w:val="Caption"/>
        <w:jc w:val="left"/>
        <w:rPr>
          <w:color w:val="585756"/>
        </w:rPr>
      </w:pPr>
      <w:bookmarkStart w:name="_Toc113782286" w:id="11"/>
      <w:r w:rsidRPr="007622E9">
        <w:rPr>
          <w:color w:val="585756"/>
        </w:rPr>
        <w:t xml:space="preserve">Tableau </w:t>
      </w:r>
      <w:r w:rsidRPr="007622E9">
        <w:rPr>
          <w:color w:val="585756"/>
        </w:rPr>
        <w:fldChar w:fldCharType="begin"/>
      </w:r>
      <w:r w:rsidRPr="007622E9">
        <w:rPr>
          <w:color w:val="585756"/>
        </w:rPr>
        <w:instrText xml:space="preserve"> SEQ Tableau \* ARABIC </w:instrText>
      </w:r>
      <w:r w:rsidRPr="007622E9">
        <w:rPr>
          <w:color w:val="585756"/>
        </w:rPr>
        <w:fldChar w:fldCharType="separate"/>
      </w:r>
      <w:r w:rsidRPr="007622E9" w:rsidR="00FC74B1">
        <w:rPr>
          <w:color w:val="585756"/>
        </w:rPr>
        <w:t>3</w:t>
      </w:r>
      <w:r w:rsidRPr="007622E9">
        <w:rPr>
          <w:color w:val="585756"/>
        </w:rPr>
        <w:fldChar w:fldCharType="end"/>
      </w:r>
      <w:r w:rsidRPr="007622E9">
        <w:rPr>
          <w:color w:val="585756"/>
        </w:rPr>
        <w:t xml:space="preserve"> – Programmation budgétaire indicative</w:t>
      </w:r>
      <w:bookmarkEnd w:id="11"/>
      <w:r w:rsidRPr="007622E9" w:rsidR="00D5520E">
        <w:rPr>
          <w:color w:val="585756"/>
        </w:rPr>
        <w:t xml:space="preserve">  </w:t>
      </w:r>
    </w:p>
    <w:tbl>
      <w:tblPr>
        <w:tblStyle w:val="TableGrid0"/>
        <w:tblW w:w="10476" w:type="dxa"/>
        <w:tblInd w:w="-289" w:type="dxa"/>
        <w:tblCellMar>
          <w:top w:w="74" w:type="dxa"/>
          <w:left w:w="107" w:type="dxa"/>
          <w:right w:w="115" w:type="dxa"/>
        </w:tblCellMar>
        <w:tblLook w:val="04A0" w:firstRow="1" w:lastRow="0" w:firstColumn="1" w:lastColumn="0" w:noHBand="0" w:noVBand="1"/>
      </w:tblPr>
      <w:tblGrid>
        <w:gridCol w:w="3686"/>
        <w:gridCol w:w="1355"/>
        <w:gridCol w:w="1353"/>
        <w:gridCol w:w="1365"/>
        <w:gridCol w:w="1354"/>
        <w:gridCol w:w="1363"/>
      </w:tblGrid>
      <w:tr w:rsidRPr="00320466" w:rsidR="00E62048" w:rsidTr="7231AEC7" w14:paraId="25E3912B" w14:textId="77777777">
        <w:trPr>
          <w:trHeight w:val="262"/>
        </w:trPr>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320466" w:rsidR="00D5520E" w:rsidP="4D7B0D98" w:rsidRDefault="00D5520E" w14:paraId="25DCE793" w14:textId="77777777">
            <w:pPr>
              <w:spacing w:line="259" w:lineRule="auto"/>
              <w:ind w:left="7"/>
              <w:jc w:val="center"/>
              <w:rPr>
                <w:sz w:val="18"/>
                <w:szCs w:val="18"/>
              </w:rPr>
            </w:pPr>
            <w:r w:rsidRPr="4D7B0D98">
              <w:rPr>
                <w:color w:val="FFFFFF" w:themeColor="background1"/>
                <w:sz w:val="18"/>
                <w:szCs w:val="18"/>
              </w:rPr>
              <w:t xml:space="preserve">En millions euros </w:t>
            </w:r>
          </w:p>
        </w:tc>
        <w:tc>
          <w:tcPr>
            <w:tcW w:w="13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320466" w:rsidR="00D5520E" w:rsidP="4D7B0D98" w:rsidRDefault="00D5520E" w14:paraId="26ACB5A7" w14:textId="0C34A870">
            <w:pPr>
              <w:spacing w:line="259" w:lineRule="auto"/>
              <w:jc w:val="center"/>
              <w:rPr>
                <w:sz w:val="18"/>
                <w:szCs w:val="18"/>
              </w:rPr>
            </w:pPr>
            <w:r w:rsidRPr="4D7B0D98">
              <w:rPr>
                <w:color w:val="FFFFFF" w:themeColor="background1"/>
                <w:sz w:val="18"/>
                <w:szCs w:val="18"/>
              </w:rPr>
              <w:t>202</w:t>
            </w:r>
            <w:r w:rsidRPr="4D7B0D98" w:rsidR="7EC2250B">
              <w:rPr>
                <w:color w:val="FFFFFF" w:themeColor="background1"/>
                <w:sz w:val="18"/>
                <w:szCs w:val="18"/>
              </w:rPr>
              <w:t>3</w:t>
            </w:r>
          </w:p>
        </w:tc>
        <w:tc>
          <w:tcPr>
            <w:tcW w:w="135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320466" w:rsidR="00D5520E" w:rsidP="4D7B0D98" w:rsidRDefault="00D5520E" w14:paraId="4AC18F30" w14:textId="209727B1">
            <w:pPr>
              <w:spacing w:line="259" w:lineRule="auto"/>
              <w:ind w:left="12"/>
              <w:jc w:val="center"/>
              <w:rPr>
                <w:sz w:val="18"/>
                <w:szCs w:val="18"/>
              </w:rPr>
            </w:pPr>
            <w:r w:rsidRPr="4D7B0D98">
              <w:rPr>
                <w:color w:val="FFFFFF" w:themeColor="background1"/>
                <w:sz w:val="18"/>
                <w:szCs w:val="18"/>
              </w:rPr>
              <w:t>202</w:t>
            </w:r>
            <w:r w:rsidRPr="4D7B0D98" w:rsidR="7EC2250B">
              <w:rPr>
                <w:color w:val="FFFFFF" w:themeColor="background1"/>
                <w:sz w:val="18"/>
                <w:szCs w:val="18"/>
              </w:rPr>
              <w:t>4</w:t>
            </w:r>
            <w:r w:rsidRPr="4D7B0D98">
              <w:rPr>
                <w:color w:val="FFFFFF" w:themeColor="background1"/>
                <w:sz w:val="18"/>
                <w:szCs w:val="18"/>
              </w:rPr>
              <w:t xml:space="preserve"> </w:t>
            </w:r>
          </w:p>
        </w:tc>
        <w:tc>
          <w:tcPr>
            <w:tcW w:w="1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320466" w:rsidR="00D5520E" w:rsidP="4D7B0D98" w:rsidRDefault="00D5520E" w14:paraId="7E9EF984" w14:textId="177D7CBD">
            <w:pPr>
              <w:spacing w:line="259" w:lineRule="auto"/>
              <w:jc w:val="center"/>
              <w:rPr>
                <w:sz w:val="18"/>
                <w:szCs w:val="18"/>
              </w:rPr>
            </w:pPr>
            <w:r w:rsidRPr="4D7B0D98">
              <w:rPr>
                <w:color w:val="FFFFFF" w:themeColor="background1"/>
                <w:sz w:val="18"/>
                <w:szCs w:val="18"/>
              </w:rPr>
              <w:t>202</w:t>
            </w:r>
            <w:r w:rsidRPr="4D7B0D98" w:rsidR="7EC2250B">
              <w:rPr>
                <w:color w:val="FFFFFF" w:themeColor="background1"/>
                <w:sz w:val="18"/>
                <w:szCs w:val="18"/>
              </w:rPr>
              <w:t>5</w:t>
            </w:r>
          </w:p>
        </w:tc>
        <w:tc>
          <w:tcPr>
            <w:tcW w:w="13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320466" w:rsidR="00D5520E" w:rsidP="4D7B0D98" w:rsidRDefault="00D5520E" w14:paraId="33D733A4" w14:textId="28B9285B">
            <w:pPr>
              <w:spacing w:line="259" w:lineRule="auto"/>
              <w:ind w:left="12"/>
              <w:jc w:val="center"/>
              <w:rPr>
                <w:sz w:val="18"/>
                <w:szCs w:val="18"/>
              </w:rPr>
            </w:pPr>
            <w:r w:rsidRPr="4D7B0D98">
              <w:rPr>
                <w:color w:val="FFFFFF" w:themeColor="background1"/>
                <w:sz w:val="18"/>
                <w:szCs w:val="18"/>
              </w:rPr>
              <w:t>202</w:t>
            </w:r>
            <w:r w:rsidRPr="4D7B0D98" w:rsidR="7EC2250B">
              <w:rPr>
                <w:color w:val="FFFFFF" w:themeColor="background1"/>
                <w:sz w:val="18"/>
                <w:szCs w:val="18"/>
              </w:rPr>
              <w:t>6</w:t>
            </w:r>
            <w:r w:rsidRPr="4D7B0D98">
              <w:rPr>
                <w:color w:val="FFFFFF" w:themeColor="background1"/>
                <w:sz w:val="18"/>
                <w:szCs w:val="18"/>
              </w:rPr>
              <w:t xml:space="preserve"> </w:t>
            </w: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320466" w:rsidR="00D5520E" w:rsidP="4D7B0D98" w:rsidRDefault="00D5520E" w14:paraId="61E4E9A0" w14:textId="63C31862">
            <w:pPr>
              <w:spacing w:line="259" w:lineRule="auto"/>
              <w:ind w:left="74"/>
              <w:jc w:val="center"/>
              <w:rPr>
                <w:sz w:val="18"/>
                <w:szCs w:val="18"/>
              </w:rPr>
            </w:pPr>
            <w:r w:rsidRPr="4D7B0D98">
              <w:rPr>
                <w:color w:val="FFFFFF" w:themeColor="background1"/>
                <w:sz w:val="18"/>
                <w:szCs w:val="18"/>
              </w:rPr>
              <w:t>202</w:t>
            </w:r>
            <w:r w:rsidRPr="4D7B0D98" w:rsidR="7EC2250B">
              <w:rPr>
                <w:color w:val="FFFFFF" w:themeColor="background1"/>
                <w:sz w:val="18"/>
                <w:szCs w:val="18"/>
              </w:rPr>
              <w:t>7</w:t>
            </w:r>
          </w:p>
        </w:tc>
      </w:tr>
      <w:tr w:rsidRPr="00320466" w:rsidR="002C355A" w:rsidTr="7231AEC7" w14:paraId="673480D4" w14:textId="77777777">
        <w:trPr>
          <w:trHeight w:val="268"/>
        </w:trPr>
        <w:tc>
          <w:tcPr>
            <w:tcW w:w="368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0466" w:rsidR="00D5520E" w:rsidP="24652AC6" w:rsidRDefault="49BDBBD2" w14:paraId="2644E3A2" w14:textId="77777777">
            <w:pPr>
              <w:spacing w:line="259" w:lineRule="auto"/>
              <w:rPr>
                <w:sz w:val="18"/>
                <w:szCs w:val="18"/>
              </w:rPr>
            </w:pPr>
            <w:r w:rsidRPr="24652AC6">
              <w:rPr>
                <w:sz w:val="18"/>
                <w:szCs w:val="18"/>
              </w:rPr>
              <w:t>Programmation budgétaire indicative</w:t>
            </w:r>
          </w:p>
        </w:tc>
        <w:tc>
          <w:tcPr>
            <w:tcW w:w="13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24652AC6" w:rsidP="24652AC6" w:rsidRDefault="24652AC6" w14:paraId="34278141" w14:textId="28DB8803">
            <w:pPr>
              <w:rPr>
                <w:sz w:val="18"/>
                <w:szCs w:val="18"/>
              </w:rPr>
            </w:pPr>
            <w:r w:rsidRPr="24652AC6">
              <w:rPr>
                <w:sz w:val="18"/>
                <w:szCs w:val="18"/>
              </w:rPr>
              <w:t xml:space="preserve">  39.855.236</w:t>
            </w:r>
          </w:p>
        </w:tc>
        <w:tc>
          <w:tcPr>
            <w:tcW w:w="135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24652AC6" w:rsidP="24652AC6" w:rsidRDefault="24652AC6" w14:paraId="438BB8B1" w14:textId="65709A10">
            <w:pPr>
              <w:rPr>
                <w:sz w:val="18"/>
                <w:szCs w:val="18"/>
              </w:rPr>
            </w:pPr>
            <w:r w:rsidRPr="24652AC6">
              <w:rPr>
                <w:sz w:val="18"/>
                <w:szCs w:val="18"/>
              </w:rPr>
              <w:t xml:space="preserve">  55.280.260</w:t>
            </w:r>
          </w:p>
        </w:tc>
        <w:tc>
          <w:tcPr>
            <w:tcW w:w="13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24652AC6" w:rsidP="24652AC6" w:rsidRDefault="24652AC6" w14:paraId="3DB479D5" w14:textId="1F04204F">
            <w:pPr>
              <w:rPr>
                <w:sz w:val="18"/>
                <w:szCs w:val="18"/>
              </w:rPr>
            </w:pPr>
            <w:r w:rsidRPr="24652AC6">
              <w:rPr>
                <w:sz w:val="18"/>
                <w:szCs w:val="18"/>
              </w:rPr>
              <w:t xml:space="preserve">  63.003.241</w:t>
            </w:r>
          </w:p>
        </w:tc>
        <w:tc>
          <w:tcPr>
            <w:tcW w:w="135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24652AC6" w:rsidP="24652AC6" w:rsidRDefault="24652AC6" w14:paraId="17D4A9D3" w14:textId="0C622E1E">
            <w:pPr>
              <w:rPr>
                <w:sz w:val="18"/>
                <w:szCs w:val="18"/>
              </w:rPr>
            </w:pPr>
            <w:r w:rsidRPr="24652AC6">
              <w:rPr>
                <w:sz w:val="18"/>
                <w:szCs w:val="18"/>
              </w:rPr>
              <w:t xml:space="preserve">  53.636.420</w:t>
            </w:r>
          </w:p>
        </w:tc>
        <w:tc>
          <w:tcPr>
            <w:tcW w:w="136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24652AC6" w:rsidP="24652AC6" w:rsidRDefault="24652AC6" w14:paraId="6D84B0A2" w14:textId="72D6DA53">
            <w:pPr>
              <w:rPr>
                <w:sz w:val="18"/>
                <w:szCs w:val="18"/>
              </w:rPr>
            </w:pPr>
            <w:r w:rsidRPr="24652AC6">
              <w:rPr>
                <w:sz w:val="18"/>
                <w:szCs w:val="18"/>
              </w:rPr>
              <w:t xml:space="preserve">  38.224.843</w:t>
            </w:r>
          </w:p>
        </w:tc>
      </w:tr>
    </w:tbl>
    <w:p w:rsidR="003A1789" w:rsidP="002120E9" w:rsidRDefault="003A1789" w14:paraId="5595CD25" w14:textId="77777777">
      <w:pPr>
        <w:sectPr w:rsidR="003A1789" w:rsidSect="00D50784">
          <w:pgSz w:w="11906" w:h="16838" w:orient="portrait"/>
          <w:pgMar w:top="1134" w:right="1274" w:bottom="993" w:left="1417" w:header="708" w:footer="432" w:gutter="0"/>
          <w:cols w:space="708"/>
          <w:docGrid w:linePitch="360"/>
        </w:sectPr>
      </w:pPr>
    </w:p>
    <w:p w:rsidRPr="002F28BA" w:rsidR="00E74CDD" w:rsidRDefault="0880C2B8" w14:paraId="30498208" w14:textId="7DB33F2C">
      <w:pPr>
        <w:pStyle w:val="Heading1"/>
        <w:numPr>
          <w:ilvl w:val="0"/>
          <w:numId w:val="42"/>
        </w:numPr>
        <w:shd w:val="clear" w:color="auto" w:fill="D81A1C"/>
        <w:autoSpaceDE w:val="0"/>
        <w:autoSpaceDN w:val="0"/>
        <w:adjustRightInd w:val="0"/>
        <w:spacing w:line="276" w:lineRule="auto"/>
        <w:rPr>
          <w:lang w:val="fr-BE"/>
        </w:rPr>
      </w:pPr>
      <w:bookmarkStart w:name="_Toc113791264" w:id="12"/>
      <w:bookmarkStart w:name="_Toc105072621" w:id="13"/>
      <w:r w:rsidRPr="24807FDE">
        <w:rPr>
          <w:lang w:val="fr-BE"/>
        </w:rPr>
        <w:t>La stratégie « Pays »</w:t>
      </w:r>
      <w:bookmarkEnd w:id="12"/>
      <w:r w:rsidRPr="24807FDE">
        <w:rPr>
          <w:lang w:val="fr-BE"/>
        </w:rPr>
        <w:t xml:space="preserve"> </w:t>
      </w:r>
      <w:bookmarkEnd w:id="13"/>
    </w:p>
    <w:p w:rsidR="00241A20" w:rsidRDefault="60BEBEFA" w14:paraId="2737AD96" w14:textId="1A3C00F4">
      <w:pPr>
        <w:pStyle w:val="Heading2"/>
        <w:numPr>
          <w:ilvl w:val="1"/>
          <w:numId w:val="42"/>
        </w:numPr>
      </w:pPr>
      <w:bookmarkStart w:name="_Toc105072622" w:id="14"/>
      <w:bookmarkStart w:name="_Toc113791265" w:id="15"/>
      <w:r>
        <w:t>Les piliers du portefeuille</w:t>
      </w:r>
      <w:bookmarkEnd w:id="14"/>
      <w:bookmarkEnd w:id="15"/>
    </w:p>
    <w:p w:rsidRPr="007622E9" w:rsidR="00657A68" w:rsidP="00657A68" w:rsidRDefault="006529B0" w14:paraId="74296F87" w14:textId="318C9643">
      <w:pPr>
        <w:pStyle w:val="Caption"/>
        <w:jc w:val="left"/>
        <w:rPr>
          <w:color w:val="585756"/>
        </w:rPr>
      </w:pPr>
      <w:bookmarkStart w:name="_Toc113782326" w:id="16"/>
      <w:r w:rsidRPr="007622E9">
        <w:rPr>
          <w:noProof/>
          <w:color w:val="585756"/>
        </w:rPr>
        <mc:AlternateContent>
          <mc:Choice Requires="wpg">
            <w:drawing>
              <wp:anchor distT="0" distB="0" distL="114300" distR="114300" simplePos="0" relativeHeight="251658240" behindDoc="0" locked="0" layoutInCell="1" allowOverlap="1" wp14:anchorId="46289B07" wp14:editId="69F69826">
                <wp:simplePos x="0" y="0"/>
                <wp:positionH relativeFrom="margin">
                  <wp:posOffset>347640</wp:posOffset>
                </wp:positionH>
                <wp:positionV relativeFrom="paragraph">
                  <wp:posOffset>179203</wp:posOffset>
                </wp:positionV>
                <wp:extent cx="9293513" cy="5107600"/>
                <wp:effectExtent l="0" t="0" r="0" b="36195"/>
                <wp:wrapNone/>
                <wp:docPr id="1" name="Group 1"/>
                <wp:cNvGraphicFramePr/>
                <a:graphic xmlns:a="http://schemas.openxmlformats.org/drawingml/2006/main">
                  <a:graphicData uri="http://schemas.microsoft.com/office/word/2010/wordprocessingGroup">
                    <wpg:wgp>
                      <wpg:cNvGrpSpPr/>
                      <wpg:grpSpPr>
                        <a:xfrm>
                          <a:off x="0" y="0"/>
                          <a:ext cx="9293513" cy="5107600"/>
                          <a:chOff x="-283987" y="-123723"/>
                          <a:chExt cx="9322442" cy="5922702"/>
                        </a:xfrm>
                      </wpg:grpSpPr>
                      <wps:wsp>
                        <wps:cNvPr id="1939020629" name="Flèche : double flèche horizontale 1939020629"/>
                        <wps:cNvSpPr/>
                        <wps:spPr>
                          <a:xfrm>
                            <a:off x="-129493" y="4499789"/>
                            <a:ext cx="8570808" cy="1299190"/>
                          </a:xfrm>
                          <a:prstGeom prst="leftRightArrow">
                            <a:avLst/>
                          </a:prstGeom>
                          <a:solidFill>
                            <a:srgbClr val="007DA5"/>
                          </a:solidFill>
                        </wps:spPr>
                        <wps:style>
                          <a:lnRef idx="2">
                            <a:schemeClr val="accent1">
                              <a:shade val="50000"/>
                            </a:schemeClr>
                          </a:lnRef>
                          <a:fillRef idx="1">
                            <a:schemeClr val="accent1"/>
                          </a:fillRef>
                          <a:effectRef idx="0">
                            <a:schemeClr val="accent1"/>
                          </a:effectRef>
                          <a:fontRef idx="minor">
                            <a:schemeClr val="lt1"/>
                          </a:fontRef>
                        </wps:style>
                        <wps:txbx>
                          <w:txbxContent>
                            <w:p w:rsidRPr="00657A68" w:rsidR="00FD5986" w:rsidP="00E61544" w:rsidRDefault="00FD5986" w14:paraId="477E03A6" w14:textId="77777777">
                              <w:pPr>
                                <w:jc w:val="center"/>
                                <w:rPr>
                                  <w:rFonts w:asciiTheme="minorHAnsi" w:hAnsiTheme="minorHAnsi" w:cstheme="minorHAnsi"/>
                                  <w:b/>
                                  <w:bCs/>
                                  <w:color w:val="FFFFFF" w:themeColor="background1"/>
                                  <w:kern w:val="24"/>
                                  <w:sz w:val="20"/>
                                  <w:szCs w:val="20"/>
                                </w:rPr>
                              </w:pPr>
                              <w:r w:rsidRPr="00657A68">
                                <w:rPr>
                                  <w:rFonts w:asciiTheme="minorHAnsi" w:hAnsiTheme="minorHAnsi" w:cstheme="minorHAnsi"/>
                                  <w:b/>
                                  <w:bCs/>
                                  <w:color w:val="FFFFFF" w:themeColor="background1"/>
                                  <w:kern w:val="24"/>
                                  <w:sz w:val="20"/>
                                  <w:szCs w:val="20"/>
                                </w:rPr>
                                <w:t>Approche droits humains, genre, environnement, infrastructure et digitalisation</w:t>
                              </w:r>
                            </w:p>
                            <w:p w:rsidRPr="00657A68" w:rsidR="000341A4" w:rsidP="00E61544" w:rsidRDefault="000341A4" w14:paraId="485EE3BA" w14:textId="77777777">
                              <w:pPr>
                                <w:jc w:val="center"/>
                                <w:rPr>
                                  <w:rFonts w:asciiTheme="minorHAnsi" w:hAnsiTheme="minorHAnsi" w:cstheme="minorHAnsi"/>
                                  <w:b/>
                                  <w:bCs/>
                                  <w:color w:val="FFFFFF" w:themeColor="background1"/>
                                  <w:kern w:val="24"/>
                                  <w:sz w:val="20"/>
                                  <w:szCs w:val="20"/>
                                </w:rPr>
                              </w:pPr>
                              <w:r w:rsidRPr="00657A68">
                                <w:rPr>
                                  <w:rFonts w:asciiTheme="minorHAnsi" w:hAnsiTheme="minorHAnsi" w:cstheme="minorHAnsi"/>
                                  <w:b/>
                                  <w:bCs/>
                                  <w:color w:val="FFFFFF" w:themeColor="background1"/>
                                  <w:kern w:val="24"/>
                                  <w:sz w:val="20"/>
                                  <w:szCs w:val="20"/>
                                </w:rPr>
                                <w:t>Projets pour tiers en cohérence thématique et géographique</w:t>
                              </w:r>
                            </w:p>
                            <w:p w:rsidRPr="00657A68" w:rsidR="000341A4" w:rsidP="00E61544" w:rsidRDefault="000341A4" w14:paraId="7B532A0A" w14:textId="77777777">
                              <w:pPr>
                                <w:jc w:val="center"/>
                                <w:rPr>
                                  <w:rFonts w:asciiTheme="minorHAnsi" w:hAnsiTheme="minorHAnsi" w:cstheme="minorHAnsi"/>
                                  <w:b/>
                                  <w:bCs/>
                                  <w:color w:val="000000" w:themeColor="text1"/>
                                  <w:kern w:val="24"/>
                                  <w:sz w:val="20"/>
                                  <w:szCs w:val="20"/>
                                </w:rPr>
                              </w:pPr>
                            </w:p>
                            <w:p w:rsidRPr="00657A68" w:rsidR="000341A4" w:rsidP="00E61544" w:rsidRDefault="000341A4" w14:paraId="4080A8CF" w14:textId="77777777">
                              <w:pPr>
                                <w:jc w:val="center"/>
                                <w:rPr>
                                  <w:rFonts w:asciiTheme="minorHAnsi" w:hAnsiTheme="minorHAnsi" w:cstheme="minorHAnsi"/>
                                  <w:b/>
                                  <w:bCs/>
                                  <w:color w:val="000000" w:themeColor="text1"/>
                                  <w:kern w:val="24"/>
                                  <w:sz w:val="20"/>
                                  <w:szCs w:val="20"/>
                                </w:rPr>
                              </w:pPr>
                              <w:r w:rsidRPr="00657A68">
                                <w:rPr>
                                  <w:rFonts w:asciiTheme="minorHAnsi" w:hAnsiTheme="minorHAnsi" w:cstheme="minorHAnsi"/>
                                  <w:b/>
                                  <w:bCs/>
                                  <w:color w:val="000000" w:themeColor="text1"/>
                                  <w:kern w:val="24"/>
                                  <w:sz w:val="20"/>
                                  <w:szCs w:val="20"/>
                                </w:rPr>
                                <w:t>M</w:t>
                              </w:r>
                            </w:p>
                            <w:p w:rsidRPr="00657A68" w:rsidR="000341A4" w:rsidP="00E61544" w:rsidRDefault="000341A4" w14:paraId="22D8EBB0" w14:textId="77777777">
                              <w:pPr>
                                <w:jc w:val="center"/>
                                <w:rPr>
                                  <w:rFonts w:asciiTheme="minorHAnsi" w:hAnsiTheme="minorHAnsi" w:cstheme="minorHAnsi"/>
                                  <w:b/>
                                  <w:bCs/>
                                  <w:color w:val="000000" w:themeColor="text1"/>
                                  <w:kern w:val="24"/>
                                  <w:sz w:val="20"/>
                                  <w:szCs w:val="20"/>
                                </w:rPr>
                              </w:pPr>
                              <w:r w:rsidRPr="00657A68">
                                <w:rPr>
                                  <w:rFonts w:asciiTheme="minorHAnsi" w:hAnsiTheme="minorHAnsi" w:cstheme="minorHAnsi"/>
                                  <w:b/>
                                  <w:bCs/>
                                  <w:color w:val="000000" w:themeColor="text1"/>
                                  <w:kern w:val="24"/>
                                  <w:sz w:val="20"/>
                                  <w:szCs w:val="20"/>
                                </w:rPr>
                                <w:t>Pro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Groupe 2"/>
                        <wpg:cNvGrpSpPr/>
                        <wpg:grpSpPr>
                          <a:xfrm>
                            <a:off x="-283987" y="-123723"/>
                            <a:ext cx="9322442" cy="4904250"/>
                            <a:chOff x="-490393" y="-119633"/>
                            <a:chExt cx="10025438" cy="4742112"/>
                          </a:xfrm>
                        </wpg:grpSpPr>
                        <wpg:grpSp>
                          <wpg:cNvPr id="6" name="Groupe 6"/>
                          <wpg:cNvGrpSpPr/>
                          <wpg:grpSpPr>
                            <a:xfrm>
                              <a:off x="2765575" y="899667"/>
                              <a:ext cx="1420957" cy="1242960"/>
                              <a:chOff x="2765575" y="899667"/>
                              <a:chExt cx="1420957" cy="1242960"/>
                            </a:xfrm>
                          </wpg:grpSpPr>
                          <wps:wsp>
                            <wps:cNvPr id="7" name="Forme libre : forme 7"/>
                            <wps:cNvSpPr/>
                            <wps:spPr>
                              <a:xfrm>
                                <a:off x="2765575" y="899667"/>
                                <a:ext cx="1420957" cy="1081669"/>
                              </a:xfrm>
                              <a:custGeom>
                                <a:avLst/>
                                <a:gdLst/>
                                <a:ahLst/>
                                <a:cxnLst/>
                                <a:rect l="l" t="t" r="r" b="b"/>
                                <a:pathLst>
                                  <a:path w="1056362" h="816438">
                                    <a:moveTo>
                                      <a:pt x="1053801" y="0"/>
                                    </a:moveTo>
                                    <a:cubicBezTo>
                                      <a:pt x="1056362" y="20626"/>
                                      <a:pt x="1056362" y="41487"/>
                                      <a:pt x="1056362" y="62550"/>
                                    </a:cubicBezTo>
                                    <a:cubicBezTo>
                                      <a:pt x="1056362" y="478909"/>
                                      <a:pt x="718833" y="816438"/>
                                      <a:pt x="302475" y="816438"/>
                                    </a:cubicBezTo>
                                    <a:cubicBezTo>
                                      <a:pt x="194900" y="816438"/>
                                      <a:pt x="92588" y="793904"/>
                                      <a:pt x="0" y="753302"/>
                                    </a:cubicBezTo>
                                    <a:cubicBezTo>
                                      <a:pt x="160470" y="322449"/>
                                      <a:pt x="570159" y="12926"/>
                                      <a:pt x="1053801" y="0"/>
                                    </a:cubicBezTo>
                                    <a:close/>
                                  </a:path>
                                </a:pathLst>
                              </a:custGeom>
                              <a:solidFill>
                                <a:srgbClr val="FFFFFF"/>
                              </a:solidFill>
                              <a:ln w="17733" cap="flat">
                                <a:solidFill>
                                  <a:srgbClr val="F9B500"/>
                                </a:solidFill>
                                <a:miter/>
                              </a:ln>
                            </wps:spPr>
                            <wps:bodyPr/>
                          </wps:wsp>
                          <pic:pic xmlns:pic="http://schemas.openxmlformats.org/drawingml/2006/picture">
                            <pic:nvPicPr>
                              <pic:cNvPr id="8" name="Image 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flipH="1">
                                <a:off x="2816773" y="1016004"/>
                                <a:ext cx="1361492" cy="1126623"/>
                              </a:xfrm>
                              <a:prstGeom prst="rect">
                                <a:avLst/>
                              </a:prstGeom>
                            </pic:spPr>
                          </pic:pic>
                        </wpg:grpSp>
                        <wpg:grpSp>
                          <wpg:cNvPr id="2" name="Groupe 9"/>
                          <wpg:cNvGrpSpPr/>
                          <wpg:grpSpPr>
                            <a:xfrm>
                              <a:off x="4217886" y="900078"/>
                              <a:ext cx="1390666" cy="1127547"/>
                              <a:chOff x="4217886" y="900078"/>
                              <a:chExt cx="1390666" cy="1127547"/>
                            </a:xfrm>
                          </wpg:grpSpPr>
                          <wps:wsp>
                            <wps:cNvPr id="11" name="Forme libre : forme 11"/>
                            <wps:cNvSpPr/>
                            <wps:spPr>
                              <a:xfrm>
                                <a:off x="4217886" y="900078"/>
                                <a:ext cx="1390666" cy="1122024"/>
                              </a:xfrm>
                              <a:custGeom>
                                <a:avLst/>
                                <a:gdLst/>
                                <a:ahLst/>
                                <a:cxnLst/>
                                <a:rect l="l" t="t" r="r" b="b"/>
                                <a:pathLst>
                                  <a:path w="1059600" h="846898">
                                    <a:moveTo>
                                      <a:pt x="0" y="93013"/>
                                    </a:moveTo>
                                    <a:cubicBezTo>
                                      <a:pt x="0" y="61521"/>
                                      <a:pt x="1931" y="30479"/>
                                      <a:pt x="5681" y="0"/>
                                    </a:cubicBezTo>
                                    <a:cubicBezTo>
                                      <a:pt x="495699" y="17423"/>
                                      <a:pt x="908170" y="339368"/>
                                      <a:pt x="1059600" y="782336"/>
                                    </a:cubicBezTo>
                                    <a:cubicBezTo>
                                      <a:pt x="966165" y="823840"/>
                                      <a:pt x="862714" y="846898"/>
                                      <a:pt x="753886" y="846898"/>
                                    </a:cubicBezTo>
                                    <a:cubicBezTo>
                                      <a:pt x="337527" y="846898"/>
                                      <a:pt x="0" y="509373"/>
                                      <a:pt x="0" y="93013"/>
                                    </a:cubicBezTo>
                                    <a:close/>
                                  </a:path>
                                </a:pathLst>
                              </a:custGeom>
                              <a:solidFill>
                                <a:srgbClr val="FFFFFF"/>
                              </a:solidFill>
                              <a:ln w="17733" cap="flat">
                                <a:solidFill>
                                  <a:srgbClr val="D81A1A"/>
                                </a:solidFill>
                                <a:miter/>
                              </a:ln>
                            </wps:spPr>
                            <wps:bodyPr/>
                          </wps:wsp>
                          <pic:pic xmlns:pic="http://schemas.openxmlformats.org/drawingml/2006/picture">
                            <pic:nvPicPr>
                              <pic:cNvPr id="13" name="Image 1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flipH="1">
                                <a:off x="4217886" y="1026309"/>
                                <a:ext cx="1210064" cy="1001316"/>
                              </a:xfrm>
                              <a:prstGeom prst="rect">
                                <a:avLst/>
                              </a:prstGeom>
                            </pic:spPr>
                          </pic:pic>
                        </wpg:grpSp>
                        <wpg:grpSp>
                          <wpg:cNvPr id="14" name="Groupe 14"/>
                          <wpg:cNvGrpSpPr/>
                          <wpg:grpSpPr>
                            <a:xfrm>
                              <a:off x="2673981" y="1967263"/>
                              <a:ext cx="829411" cy="1631562"/>
                              <a:chOff x="2673981" y="1967263"/>
                              <a:chExt cx="829411" cy="1631562"/>
                            </a:xfrm>
                          </wpg:grpSpPr>
                          <wps:wsp>
                            <wps:cNvPr id="18" name="Forme libre : forme 18"/>
                            <wps:cNvSpPr/>
                            <wps:spPr>
                              <a:xfrm>
                                <a:off x="2673981" y="1967263"/>
                                <a:ext cx="829411" cy="1631562"/>
                              </a:xfrm>
                              <a:custGeom>
                                <a:avLst/>
                                <a:gdLst/>
                                <a:ahLst/>
                                <a:cxnLst/>
                                <a:rect l="l" t="t" r="r" b="b"/>
                                <a:pathLst>
                                  <a:path w="616597" h="1231496">
                                    <a:moveTo>
                                      <a:pt x="48922" y="0"/>
                                    </a:moveTo>
                                    <a:cubicBezTo>
                                      <a:pt x="375224" y="82900"/>
                                      <a:pt x="616597" y="378619"/>
                                      <a:pt x="616597" y="730713"/>
                                    </a:cubicBezTo>
                                    <a:cubicBezTo>
                                      <a:pt x="616597" y="922929"/>
                                      <a:pt x="544663" y="1098337"/>
                                      <a:pt x="426246" y="1231496"/>
                                    </a:cubicBezTo>
                                    <a:cubicBezTo>
                                      <a:pt x="166104" y="1019190"/>
                                      <a:pt x="0" y="696022"/>
                                      <a:pt x="0" y="334058"/>
                                    </a:cubicBezTo>
                                    <a:cubicBezTo>
                                      <a:pt x="0" y="217918"/>
                                      <a:pt x="17101" y="105771"/>
                                      <a:pt x="48922" y="0"/>
                                    </a:cubicBezTo>
                                    <a:close/>
                                  </a:path>
                                </a:pathLst>
                              </a:custGeom>
                              <a:solidFill>
                                <a:srgbClr val="FFFFFF"/>
                              </a:solidFill>
                              <a:ln w="17733" cap="flat">
                                <a:solidFill>
                                  <a:srgbClr val="4C9C2E"/>
                                </a:solidFill>
                                <a:miter/>
                              </a:ln>
                            </wps:spPr>
                            <wps:bodyPr/>
                          </wps:wsp>
                          <pic:pic xmlns:pic="http://schemas.openxmlformats.org/drawingml/2006/picture">
                            <pic:nvPicPr>
                              <pic:cNvPr id="19" name="Image 19"/>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816775" y="2382654"/>
                                <a:ext cx="486284" cy="684175"/>
                              </a:xfrm>
                              <a:prstGeom prst="rect">
                                <a:avLst/>
                              </a:prstGeom>
                            </pic:spPr>
                          </pic:pic>
                        </wpg:grpSp>
                        <pic:pic xmlns:pic="http://schemas.openxmlformats.org/drawingml/2006/picture">
                          <pic:nvPicPr>
                            <pic:cNvPr id="2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575331" y="1950326"/>
                              <a:ext cx="1237524" cy="1001315"/>
                            </a:xfrm>
                            <a:prstGeom prst="rect">
                              <a:avLst/>
                            </a:prstGeom>
                            <a:noFill/>
                            <a:extLst>
                              <a:ext uri="{909E8E84-426E-40DD-AFC4-6F175D3DCCD1}">
                                <a14:hiddenFill xmlns:a14="http://schemas.microsoft.com/office/drawing/2010/main">
                                  <a:solidFill>
                                    <a:srgbClr val="FFFFFF"/>
                                  </a:solidFill>
                                </a14:hiddenFill>
                              </a:ext>
                            </a:extLst>
                          </pic:spPr>
                        </pic:pic>
                        <wpg:grpSp>
                          <wpg:cNvPr id="23" name="Groupe 23"/>
                          <wpg:cNvGrpSpPr/>
                          <wpg:grpSpPr>
                            <a:xfrm>
                              <a:off x="4779769" y="2003441"/>
                              <a:ext cx="894181" cy="1607871"/>
                              <a:chOff x="4779769" y="2003441"/>
                              <a:chExt cx="894181" cy="1607871"/>
                            </a:xfrm>
                          </wpg:grpSpPr>
                          <wps:wsp>
                            <wps:cNvPr id="24" name="Forme libre : forme 24"/>
                            <wps:cNvSpPr/>
                            <wps:spPr>
                              <a:xfrm>
                                <a:off x="4832939" y="2003441"/>
                                <a:ext cx="840722" cy="1607871"/>
                              </a:xfrm>
                              <a:custGeom>
                                <a:avLst/>
                                <a:gdLst/>
                                <a:ahLst/>
                                <a:cxnLst/>
                                <a:rect l="l" t="t" r="r" b="b"/>
                                <a:pathLst>
                                  <a:path w="608435" h="1213614">
                                    <a:moveTo>
                                      <a:pt x="608435" y="310541"/>
                                    </a:moveTo>
                                    <a:cubicBezTo>
                                      <a:pt x="608435" y="672864"/>
                                      <a:pt x="442002" y="996314"/>
                                      <a:pt x="181415" y="1208613"/>
                                    </a:cubicBezTo>
                                    <a:cubicBezTo>
                                      <a:pt x="179361" y="1210285"/>
                                      <a:pt x="177301" y="1211949"/>
                                      <a:pt x="175235" y="1213614"/>
                                    </a:cubicBezTo>
                                    <a:cubicBezTo>
                                      <a:pt x="65841" y="1082764"/>
                                      <a:pt x="0" y="914250"/>
                                      <a:pt x="0" y="730359"/>
                                    </a:cubicBezTo>
                                    <a:cubicBezTo>
                                      <a:pt x="0" y="378756"/>
                                      <a:pt x="240703" y="83372"/>
                                      <a:pt x="566316" y="0"/>
                                    </a:cubicBezTo>
                                    <a:cubicBezTo>
                                      <a:pt x="567918" y="5766"/>
                                      <a:pt x="569476" y="11550"/>
                                      <a:pt x="570990" y="17351"/>
                                    </a:cubicBezTo>
                                    <a:cubicBezTo>
                                      <a:pt x="595427" y="110990"/>
                                      <a:pt x="608435" y="209246"/>
                                      <a:pt x="608435" y="310541"/>
                                    </a:cubicBezTo>
                                    <a:close/>
                                  </a:path>
                                </a:pathLst>
                              </a:custGeom>
                              <a:solidFill>
                                <a:srgbClr val="FFFFFF"/>
                              </a:solidFill>
                              <a:ln w="17733" cap="flat">
                                <a:solidFill>
                                  <a:srgbClr val="585756"/>
                                </a:solidFill>
                                <a:miter/>
                              </a:ln>
                            </wps:spPr>
                            <wps:bodyPr/>
                          </wps:wsp>
                          <pic:pic xmlns:pic="http://schemas.openxmlformats.org/drawingml/2006/picture">
                            <pic:nvPicPr>
                              <pic:cNvPr id="25" name="Image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4779769" y="2379830"/>
                                <a:ext cx="894181" cy="739926"/>
                              </a:xfrm>
                              <a:prstGeom prst="rect">
                                <a:avLst/>
                              </a:prstGeom>
                            </pic:spPr>
                          </pic:pic>
                        </wpg:grpSp>
                        <wps:wsp>
                          <wps:cNvPr id="26" name="Sous-titre 2"/>
                          <wps:cNvSpPr txBox="1">
                            <a:spLocks/>
                          </wps:cNvSpPr>
                          <wps:spPr>
                            <a:xfrm>
                              <a:off x="4438874" y="-119633"/>
                              <a:ext cx="3618312" cy="503919"/>
                            </a:xfrm>
                            <a:prstGeom prst="rect">
                              <a:avLst/>
                            </a:prstGeom>
                          </wps:spPr>
                          <wps:txbx>
                            <w:txbxContent>
                              <w:p w:rsidRPr="00657A68" w:rsidR="003A1789" w:rsidP="003A1789" w:rsidRDefault="003A1789" w14:paraId="2AA2FB72" w14:textId="77777777">
                                <w:pPr>
                                  <w:rPr>
                                    <w:rFonts w:asciiTheme="minorHAnsi" w:hAnsiTheme="minorHAnsi" w:cstheme="minorHAnsi"/>
                                    <w:b/>
                                    <w:bCs/>
                                    <w:color w:val="D81A1A"/>
                                    <w:kern w:val="24"/>
                                    <w:sz w:val="20"/>
                                    <w:szCs w:val="20"/>
                                  </w:rPr>
                                </w:pPr>
                                <w:r w:rsidRPr="00657A68">
                                  <w:rPr>
                                    <w:rFonts w:asciiTheme="minorHAnsi" w:hAnsiTheme="minorHAnsi" w:cstheme="minorHAnsi"/>
                                    <w:b/>
                                    <w:bCs/>
                                    <w:color w:val="D81A1A"/>
                                    <w:kern w:val="24"/>
                                    <w:sz w:val="20"/>
                                    <w:szCs w:val="20"/>
                                  </w:rPr>
                                  <w:t>PILIER 2 - Accès aux services sociaux de qualité</w:t>
                                </w:r>
                              </w:p>
                            </w:txbxContent>
                          </wps:txbx>
                          <wps:bodyPr vert="horz" lIns="91440" tIns="45720" rIns="91440" bIns="45720" rtlCol="0">
                            <a:noAutofit/>
                          </wps:bodyPr>
                        </wps:wsp>
                        <wps:wsp>
                          <wps:cNvPr id="28" name="Sous-titre 2"/>
                          <wps:cNvSpPr txBox="1">
                            <a:spLocks/>
                          </wps:cNvSpPr>
                          <wps:spPr>
                            <a:xfrm>
                              <a:off x="4833191" y="185533"/>
                              <a:ext cx="2075313" cy="1264087"/>
                            </a:xfrm>
                            <a:prstGeom prst="rect">
                              <a:avLst/>
                            </a:prstGeom>
                          </wps:spPr>
                          <wps:txbx>
                            <w:txbxContent>
                              <w:p w:rsidRPr="00657A68" w:rsidR="003A1789" w:rsidP="003A1789" w:rsidRDefault="003A1789" w14:paraId="213E9201" w14:textId="77777777">
                                <w:pPr>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u w:val="single"/>
                                  </w:rPr>
                                  <w:t xml:space="preserve">Education de base </w:t>
                                </w:r>
                              </w:p>
                              <w:p w:rsidRPr="00657A68" w:rsidR="003A1789" w:rsidRDefault="003A1789" w14:paraId="7873EFD3"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Plus d’enfants et de filles à l’école</w:t>
                                </w:r>
                              </w:p>
                              <w:p w:rsidRPr="00657A68" w:rsidR="003A1789" w:rsidRDefault="003A1789" w14:paraId="12C46C17"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Enseignement de qualité</w:t>
                                </w:r>
                              </w:p>
                            </w:txbxContent>
                          </wps:txbx>
                          <wps:bodyPr vert="horz" lIns="91440" tIns="45720" rIns="91440" bIns="45720" rtlCol="0">
                            <a:noAutofit/>
                          </wps:bodyPr>
                        </wps:wsp>
                        <wps:wsp>
                          <wps:cNvPr id="29" name="Sous-titre 2"/>
                          <wps:cNvSpPr txBox="1">
                            <a:spLocks/>
                          </wps:cNvSpPr>
                          <wps:spPr>
                            <a:xfrm>
                              <a:off x="6908504" y="185533"/>
                              <a:ext cx="2418125" cy="1519983"/>
                            </a:xfrm>
                            <a:prstGeom prst="rect">
                              <a:avLst/>
                            </a:prstGeom>
                          </wps:spPr>
                          <wps:txbx>
                            <w:txbxContent>
                              <w:p w:rsidRPr="00657A68" w:rsidR="003A1789" w:rsidP="003A1789" w:rsidRDefault="003A1789" w14:paraId="2710410C" w14:textId="77777777">
                                <w:pPr>
                                  <w:rPr>
                                    <w:rFonts w:asciiTheme="minorHAnsi" w:hAnsiTheme="minorHAnsi" w:cstheme="minorHAnsi"/>
                                    <w:color w:val="D81A1A"/>
                                    <w:kern w:val="24"/>
                                    <w:sz w:val="20"/>
                                    <w:szCs w:val="20"/>
                                    <w:u w:val="single"/>
                                  </w:rPr>
                                </w:pPr>
                                <w:r w:rsidRPr="00657A68">
                                  <w:rPr>
                                    <w:rFonts w:asciiTheme="minorHAnsi" w:hAnsiTheme="minorHAnsi" w:cstheme="minorHAnsi"/>
                                    <w:color w:val="D81A1A"/>
                                    <w:kern w:val="24"/>
                                    <w:sz w:val="20"/>
                                    <w:szCs w:val="20"/>
                                    <w:u w:val="single"/>
                                  </w:rPr>
                                  <w:t>Services de santé et</w:t>
                                </w:r>
                                <w:r w:rsidRPr="00657A68" w:rsidR="00D87513">
                                  <w:rPr>
                                    <w:rFonts w:asciiTheme="minorHAnsi" w:hAnsiTheme="minorHAnsi" w:cstheme="minorHAnsi"/>
                                    <w:color w:val="D81A1A"/>
                                    <w:kern w:val="24"/>
                                    <w:sz w:val="20"/>
                                    <w:szCs w:val="20"/>
                                    <w:u w:val="single"/>
                                  </w:rPr>
                                  <w:t xml:space="preserve"> </w:t>
                                </w:r>
                                <w:r w:rsidRPr="00657A68">
                                  <w:rPr>
                                    <w:rFonts w:asciiTheme="minorHAnsi" w:hAnsiTheme="minorHAnsi" w:cstheme="minorHAnsi"/>
                                    <w:color w:val="D81A1A"/>
                                    <w:kern w:val="24"/>
                                    <w:sz w:val="20"/>
                                    <w:szCs w:val="20"/>
                                    <w:u w:val="single"/>
                                  </w:rPr>
                                  <w:t>Systèmes de protection sociale</w:t>
                                </w:r>
                              </w:p>
                              <w:p w:rsidRPr="00657A68" w:rsidR="003A1789" w:rsidRDefault="003A1789" w14:paraId="359C387C"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Meilleur système de santé</w:t>
                                </w:r>
                              </w:p>
                              <w:p w:rsidRPr="00657A68" w:rsidR="003A1789" w:rsidRDefault="003A1789" w14:paraId="452FBFB1"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Accès financier à la santé</w:t>
                                </w:r>
                              </w:p>
                              <w:p w:rsidRPr="00657A68" w:rsidR="003A1789" w:rsidRDefault="003A1789" w14:paraId="53D9D08D"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Portefeuille Protection Sociale</w:t>
                                </w:r>
                              </w:p>
                            </w:txbxContent>
                          </wps:txbx>
                          <wps:bodyPr vert="horz" lIns="91440" tIns="45720" rIns="91440" bIns="45720" rtlCol="0">
                            <a:noAutofit/>
                          </wps:bodyPr>
                        </wps:wsp>
                        <wps:wsp>
                          <wps:cNvPr id="30" name="Sous-titre 2"/>
                          <wps:cNvSpPr txBox="1">
                            <a:spLocks/>
                          </wps:cNvSpPr>
                          <wps:spPr>
                            <a:xfrm>
                              <a:off x="5673953" y="1578259"/>
                              <a:ext cx="2483610" cy="276944"/>
                            </a:xfrm>
                            <a:prstGeom prst="rect">
                              <a:avLst/>
                            </a:prstGeom>
                          </wps:spPr>
                          <wps:txbx>
                            <w:txbxContent>
                              <w:p w:rsidRPr="00657A68" w:rsidR="003A1789" w:rsidP="003A1789" w:rsidRDefault="003A1789" w14:paraId="6EEA3F99" w14:textId="77777777">
                                <w:pPr>
                                  <w:rPr>
                                    <w:rFonts w:asciiTheme="minorHAnsi" w:hAnsiTheme="minorHAnsi" w:cstheme="minorHAnsi"/>
                                    <w:b/>
                                    <w:bCs/>
                                    <w:kern w:val="24"/>
                                    <w:sz w:val="20"/>
                                    <w:szCs w:val="20"/>
                                  </w:rPr>
                                </w:pPr>
                                <w:r w:rsidRPr="00657A68">
                                  <w:rPr>
                                    <w:rFonts w:asciiTheme="minorHAnsi" w:hAnsiTheme="minorHAnsi" w:cstheme="minorHAnsi"/>
                                    <w:b/>
                                    <w:bCs/>
                                    <w:kern w:val="24"/>
                                    <w:sz w:val="20"/>
                                    <w:szCs w:val="20"/>
                                  </w:rPr>
                                  <w:t>PILIER 4 - Gouvernance inclusive</w:t>
                                </w:r>
                              </w:p>
                            </w:txbxContent>
                          </wps:txbx>
                          <wps:bodyPr vert="horz" lIns="91440" tIns="45720" rIns="91440" bIns="45720" rtlCol="0">
                            <a:noAutofit/>
                          </wps:bodyPr>
                        </wps:wsp>
                        <wps:wsp>
                          <wps:cNvPr id="31" name="Sous-titre 2"/>
                          <wps:cNvSpPr txBox="1">
                            <a:spLocks/>
                          </wps:cNvSpPr>
                          <wps:spPr>
                            <a:xfrm>
                              <a:off x="5732725" y="1855212"/>
                              <a:ext cx="3802320" cy="2767267"/>
                            </a:xfrm>
                            <a:prstGeom prst="rect">
                              <a:avLst/>
                            </a:prstGeom>
                            <a:ln>
                              <a:noFill/>
                            </a:ln>
                          </wps:spPr>
                          <wps:txbx>
                            <w:txbxContent>
                              <w:p w:rsidRPr="00657A68" w:rsidR="003A1789" w:rsidP="003A1789" w:rsidRDefault="003A1789" w14:paraId="6BE07226" w14:textId="77777777">
                                <w:pPr>
                                  <w:rPr>
                                    <w:rFonts w:asciiTheme="minorHAnsi" w:hAnsiTheme="minorHAnsi" w:cstheme="minorHAnsi"/>
                                    <w:kern w:val="24"/>
                                    <w:sz w:val="20"/>
                                    <w:szCs w:val="20"/>
                                  </w:rPr>
                                </w:pPr>
                                <w:r w:rsidRPr="00657A68">
                                  <w:rPr>
                                    <w:rFonts w:asciiTheme="minorHAnsi" w:hAnsiTheme="minorHAnsi" w:cstheme="minorHAnsi"/>
                                    <w:kern w:val="24"/>
                                    <w:sz w:val="20"/>
                                    <w:szCs w:val="20"/>
                                    <w:u w:val="single"/>
                                  </w:rPr>
                                  <w:t>Lutte contre Violences Sexuelles &amp; Impunité</w:t>
                                </w:r>
                              </w:p>
                              <w:p w:rsidRPr="00657A68" w:rsidR="003A1789" w:rsidRDefault="003A1789" w14:paraId="1C880861"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Prise en charge holistique</w:t>
                                </w:r>
                              </w:p>
                              <w:p w:rsidRPr="00657A68" w:rsidR="003A1789" w:rsidRDefault="003A1789" w14:paraId="29B62C5C"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Droits et réparation</w:t>
                                </w:r>
                              </w:p>
                              <w:p w:rsidRPr="00657A68" w:rsidR="003A1789" w:rsidP="003A1789" w:rsidRDefault="003A1789" w14:paraId="4CD084F6" w14:textId="77777777">
                                <w:pPr>
                                  <w:rPr>
                                    <w:rFonts w:asciiTheme="minorHAnsi" w:hAnsiTheme="minorHAnsi" w:cstheme="minorHAnsi"/>
                                    <w:kern w:val="24"/>
                                    <w:sz w:val="20"/>
                                    <w:szCs w:val="20"/>
                                  </w:rPr>
                                </w:pPr>
                                <w:r w:rsidRPr="00657A68">
                                  <w:rPr>
                                    <w:rFonts w:asciiTheme="minorHAnsi" w:hAnsiTheme="minorHAnsi" w:cstheme="minorHAnsi"/>
                                    <w:kern w:val="24"/>
                                    <w:sz w:val="20"/>
                                    <w:szCs w:val="20"/>
                                    <w:u w:val="single"/>
                                  </w:rPr>
                                  <w:t>Participation citoyenne</w:t>
                                </w:r>
                              </w:p>
                              <w:p w:rsidRPr="00657A68" w:rsidR="003A1789" w:rsidRDefault="004B41FA" w14:paraId="7689AC67"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S</w:t>
                                </w:r>
                                <w:r w:rsidRPr="00657A68" w:rsidR="003A1789">
                                  <w:rPr>
                                    <w:rFonts w:asciiTheme="minorHAnsi" w:hAnsiTheme="minorHAnsi" w:cstheme="minorHAnsi"/>
                                    <w:kern w:val="24"/>
                                    <w:sz w:val="20"/>
                                    <w:szCs w:val="20"/>
                                  </w:rPr>
                                  <w:t xml:space="preserve">ociété civile s’engage suivi des politiques publiques (accès aux droits) et la lutte contre corruption </w:t>
                                </w:r>
                              </w:p>
                              <w:p w:rsidRPr="00657A68" w:rsidR="003A1789" w:rsidP="003A1789" w:rsidRDefault="003A1789" w14:paraId="1AA7DFDC" w14:textId="77777777">
                                <w:pPr>
                                  <w:ind w:left="58"/>
                                  <w:rPr>
                                    <w:rFonts w:asciiTheme="minorHAnsi" w:hAnsiTheme="minorHAnsi" w:cstheme="minorHAnsi"/>
                                    <w:kern w:val="24"/>
                                    <w:sz w:val="20"/>
                                    <w:szCs w:val="20"/>
                                  </w:rPr>
                                </w:pPr>
                                <w:r w:rsidRPr="00657A68">
                                  <w:rPr>
                                    <w:rFonts w:asciiTheme="minorHAnsi" w:hAnsiTheme="minorHAnsi" w:cstheme="minorHAnsi"/>
                                    <w:kern w:val="24"/>
                                    <w:sz w:val="20"/>
                                    <w:szCs w:val="20"/>
                                    <w:u w:val="single"/>
                                  </w:rPr>
                                  <w:t>Gouvernance financière</w:t>
                                </w:r>
                              </w:p>
                              <w:p w:rsidRPr="00657A68" w:rsidR="003A1789" w:rsidRDefault="003A1789" w14:paraId="3543B8E3"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Recettes &amp; dépenses</w:t>
                                </w:r>
                              </w:p>
                              <w:p w:rsidRPr="00657A68" w:rsidR="003A1789" w:rsidRDefault="003A1789" w14:paraId="0218BEA0"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Contrôle citoyen</w:t>
                                </w:r>
                              </w:p>
                            </w:txbxContent>
                          </wps:txbx>
                          <wps:bodyPr vert="horz" lIns="91440" tIns="45720" rIns="91440" bIns="45720" rtlCol="0">
                            <a:noAutofit/>
                          </wps:bodyPr>
                        </wps:wsp>
                        <wps:wsp>
                          <wps:cNvPr id="1939020608" name="Sous-titre 2"/>
                          <wps:cNvSpPr txBox="1">
                            <a:spLocks/>
                          </wps:cNvSpPr>
                          <wps:spPr>
                            <a:xfrm>
                              <a:off x="-490393" y="-83867"/>
                              <a:ext cx="3364616" cy="356794"/>
                            </a:xfrm>
                            <a:prstGeom prst="rect">
                              <a:avLst/>
                            </a:prstGeom>
                          </wps:spPr>
                          <wps:txbx>
                            <w:txbxContent>
                              <w:p w:rsidRPr="00657A68" w:rsidR="003A1789" w:rsidP="003A1789" w:rsidRDefault="003A1789" w14:paraId="077698A1" w14:textId="77777777">
                                <w:pPr>
                                  <w:rPr>
                                    <w:rFonts w:asciiTheme="minorHAnsi" w:hAnsiTheme="minorHAnsi" w:cstheme="minorHAnsi"/>
                                    <w:b/>
                                    <w:bCs/>
                                    <w:color w:val="F9B500"/>
                                    <w:kern w:val="24"/>
                                    <w:sz w:val="20"/>
                                    <w:szCs w:val="20"/>
                                  </w:rPr>
                                </w:pPr>
                                <w:r w:rsidRPr="00657A68">
                                  <w:rPr>
                                    <w:rFonts w:asciiTheme="minorHAnsi" w:hAnsiTheme="minorHAnsi" w:cstheme="minorHAnsi"/>
                                    <w:b/>
                                    <w:bCs/>
                                    <w:color w:val="F9B500"/>
                                    <w:kern w:val="24"/>
                                    <w:sz w:val="20"/>
                                    <w:szCs w:val="20"/>
                                  </w:rPr>
                                  <w:t>PILIER 1 - Valorisation du potentiel des jeunes</w:t>
                                </w:r>
                              </w:p>
                            </w:txbxContent>
                          </wps:txbx>
                          <wps:bodyPr vert="horz" lIns="91440" tIns="45720" rIns="91440" bIns="45720" rtlCol="0">
                            <a:noAutofit/>
                          </wps:bodyPr>
                        </wps:wsp>
                        <wps:wsp>
                          <wps:cNvPr id="1939020616" name="Sous-titre 2"/>
                          <wps:cNvSpPr txBox="1">
                            <a:spLocks/>
                          </wps:cNvSpPr>
                          <wps:spPr>
                            <a:xfrm>
                              <a:off x="-490389" y="185534"/>
                              <a:ext cx="2973931" cy="1239075"/>
                            </a:xfrm>
                            <a:prstGeom prst="rect">
                              <a:avLst/>
                            </a:prstGeom>
                          </wps:spPr>
                          <wps:txbx>
                            <w:txbxContent>
                              <w:p w:rsidRPr="00657A68" w:rsidR="003A1789" w:rsidP="003A1789" w:rsidRDefault="003A1789" w14:paraId="62C4F894" w14:textId="77777777">
                                <w:pPr>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u w:val="single"/>
                                  </w:rPr>
                                  <w:t>Formation et intégration socio-économique</w:t>
                                </w:r>
                              </w:p>
                              <w:p w:rsidRPr="00657A68" w:rsidR="003A1789" w:rsidRDefault="003A1789" w14:paraId="39813376" w14:textId="77777777">
                                <w:pPr>
                                  <w:numPr>
                                    <w:ilvl w:val="0"/>
                                    <w:numId w:val="3"/>
                                  </w:numPr>
                                  <w:tabs>
                                    <w:tab w:val="num" w:pos="284"/>
                                  </w:tabs>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Plus de femmes à l’emploi</w:t>
                                </w:r>
                              </w:p>
                              <w:p w:rsidRPr="00657A68" w:rsidR="003A1789" w:rsidRDefault="003A1789" w14:paraId="2CA00CB6" w14:textId="77777777">
                                <w:pPr>
                                  <w:numPr>
                                    <w:ilvl w:val="0"/>
                                    <w:numId w:val="3"/>
                                  </w:numPr>
                                  <w:tabs>
                                    <w:tab w:val="num" w:pos="284"/>
                                  </w:tabs>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 xml:space="preserve">Economie numérique et circulaire </w:t>
                                </w:r>
                              </w:p>
                              <w:p w:rsidRPr="00657A68" w:rsidR="003A1789" w:rsidRDefault="003A1789" w14:paraId="1314699A" w14:textId="77777777">
                                <w:pPr>
                                  <w:numPr>
                                    <w:ilvl w:val="0"/>
                                    <w:numId w:val="3"/>
                                  </w:numPr>
                                  <w:tabs>
                                    <w:tab w:val="num" w:pos="284"/>
                                  </w:tabs>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Accès aux financements</w:t>
                                </w:r>
                              </w:p>
                              <w:p w:rsidRPr="00657A68" w:rsidR="003A1789" w:rsidRDefault="003A1789" w14:paraId="1123F75D" w14:textId="77777777">
                                <w:pPr>
                                  <w:numPr>
                                    <w:ilvl w:val="0"/>
                                    <w:numId w:val="3"/>
                                  </w:numPr>
                                  <w:tabs>
                                    <w:tab w:val="num" w:pos="284"/>
                                  </w:tabs>
                                  <w:spacing w:after="0" w:line="240" w:lineRule="auto"/>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Portefeuille Protection Sociale</w:t>
                                </w:r>
                              </w:p>
                            </w:txbxContent>
                          </wps:txbx>
                          <wps:bodyPr vert="horz" lIns="91440" tIns="45720" rIns="91440" bIns="45720" rtlCol="0">
                            <a:noAutofit/>
                          </wps:bodyPr>
                        </wps:wsp>
                        <wps:wsp>
                          <wps:cNvPr id="1939020617" name="Sous-titre 2"/>
                          <wps:cNvSpPr txBox="1">
                            <a:spLocks/>
                          </wps:cNvSpPr>
                          <wps:spPr>
                            <a:xfrm>
                              <a:off x="-432325" y="2337275"/>
                              <a:ext cx="2554019" cy="434018"/>
                            </a:xfrm>
                            <a:prstGeom prst="rect">
                              <a:avLst/>
                            </a:prstGeom>
                          </wps:spPr>
                          <wps:txbx>
                            <w:txbxContent>
                              <w:p w:rsidRPr="00657A68" w:rsidR="003A1789" w:rsidP="003A1789" w:rsidRDefault="003A1789" w14:paraId="0B1EF751" w14:textId="77777777">
                                <w:pPr>
                                  <w:rPr>
                                    <w:rFonts w:asciiTheme="minorHAnsi" w:hAnsiTheme="minorHAnsi" w:cstheme="minorHAnsi"/>
                                    <w:b/>
                                    <w:bCs/>
                                    <w:color w:val="4C9C2E"/>
                                    <w:kern w:val="24"/>
                                    <w:sz w:val="20"/>
                                    <w:szCs w:val="20"/>
                                  </w:rPr>
                                </w:pPr>
                                <w:r w:rsidRPr="00657A68">
                                  <w:rPr>
                                    <w:rFonts w:asciiTheme="minorHAnsi" w:hAnsiTheme="minorHAnsi" w:cstheme="minorHAnsi"/>
                                    <w:b/>
                                    <w:bCs/>
                                    <w:color w:val="4C9C2E"/>
                                    <w:kern w:val="24"/>
                                    <w:sz w:val="20"/>
                                    <w:szCs w:val="20"/>
                                  </w:rPr>
                                  <w:t xml:space="preserve">PILIER 3 </w:t>
                                </w:r>
                                <w:r w:rsidRPr="00657A68" w:rsidR="002F5ECD">
                                  <w:rPr>
                                    <w:rFonts w:asciiTheme="minorHAnsi" w:hAnsiTheme="minorHAnsi" w:cstheme="minorHAnsi"/>
                                    <w:b/>
                                    <w:bCs/>
                                    <w:color w:val="4C9C2E"/>
                                    <w:kern w:val="24"/>
                                    <w:sz w:val="20"/>
                                    <w:szCs w:val="20"/>
                                  </w:rPr>
                                  <w:t>–</w:t>
                                </w:r>
                                <w:r w:rsidRPr="00657A68">
                                  <w:rPr>
                                    <w:rFonts w:asciiTheme="minorHAnsi" w:hAnsiTheme="minorHAnsi" w:cstheme="minorHAnsi"/>
                                    <w:b/>
                                    <w:bCs/>
                                    <w:color w:val="4C9C2E"/>
                                    <w:kern w:val="24"/>
                                    <w:sz w:val="20"/>
                                    <w:szCs w:val="20"/>
                                  </w:rPr>
                                  <w:t xml:space="preserve"> </w:t>
                                </w:r>
                                <w:r w:rsidRPr="00657A68" w:rsidR="002F5ECD">
                                  <w:rPr>
                                    <w:rFonts w:asciiTheme="minorHAnsi" w:hAnsiTheme="minorHAnsi" w:cstheme="minorHAnsi"/>
                                    <w:b/>
                                    <w:bCs/>
                                    <w:color w:val="4C9C2E"/>
                                    <w:kern w:val="24"/>
                                    <w:sz w:val="20"/>
                                    <w:szCs w:val="20"/>
                                  </w:rPr>
                                  <w:t>Agriculture durable et s</w:t>
                                </w:r>
                                <w:r w:rsidRPr="00657A68">
                                  <w:rPr>
                                    <w:rFonts w:asciiTheme="minorHAnsi" w:hAnsiTheme="minorHAnsi" w:cstheme="minorHAnsi"/>
                                    <w:b/>
                                    <w:bCs/>
                                    <w:color w:val="4C9C2E"/>
                                    <w:kern w:val="24"/>
                                    <w:sz w:val="20"/>
                                    <w:szCs w:val="20"/>
                                  </w:rPr>
                                  <w:t xml:space="preserve">écurité </w:t>
                                </w:r>
                                <w:r w:rsidRPr="00657A68" w:rsidR="002F5ECD">
                                  <w:rPr>
                                    <w:rFonts w:asciiTheme="minorHAnsi" w:hAnsiTheme="minorHAnsi" w:cstheme="minorHAnsi"/>
                                    <w:b/>
                                    <w:bCs/>
                                    <w:color w:val="4C9C2E"/>
                                    <w:kern w:val="24"/>
                                    <w:sz w:val="20"/>
                                    <w:szCs w:val="20"/>
                                  </w:rPr>
                                  <w:t>a</w:t>
                                </w:r>
                                <w:r w:rsidRPr="00657A68">
                                  <w:rPr>
                                    <w:rFonts w:asciiTheme="minorHAnsi" w:hAnsiTheme="minorHAnsi" w:cstheme="minorHAnsi"/>
                                    <w:b/>
                                    <w:bCs/>
                                    <w:color w:val="4C9C2E"/>
                                    <w:kern w:val="24"/>
                                    <w:sz w:val="20"/>
                                    <w:szCs w:val="20"/>
                                  </w:rPr>
                                  <w:t>limentaire</w:t>
                                </w:r>
                              </w:p>
                            </w:txbxContent>
                          </wps:txbx>
                          <wps:bodyPr vert="horz" lIns="91440" tIns="45720" rIns="91440" bIns="45720" rtlCol="0">
                            <a:noAutofit/>
                          </wps:bodyPr>
                        </wps:wsp>
                        <wps:wsp>
                          <wps:cNvPr id="1939020618" name="Sous-titre 2"/>
                          <wps:cNvSpPr txBox="1">
                            <a:spLocks/>
                          </wps:cNvSpPr>
                          <wps:spPr>
                            <a:xfrm>
                              <a:off x="-432334" y="2774307"/>
                              <a:ext cx="3518741" cy="1734048"/>
                            </a:xfrm>
                            <a:prstGeom prst="rect">
                              <a:avLst/>
                            </a:prstGeom>
                          </wps:spPr>
                          <wps:txbx>
                            <w:txbxContent>
                              <w:p w:rsidR="006529B0" w:rsidP="003A1789" w:rsidRDefault="003A1789" w14:paraId="0CD2C879" w14:textId="77777777">
                                <w:pPr>
                                  <w:rPr>
                                    <w:rFonts w:asciiTheme="minorHAnsi" w:hAnsiTheme="minorHAnsi" w:cstheme="minorHAnsi"/>
                                    <w:b/>
                                    <w:bCs/>
                                    <w:color w:val="4C9C2E"/>
                                    <w:kern w:val="24"/>
                                    <w:sz w:val="20"/>
                                    <w:szCs w:val="20"/>
                                    <w:u w:val="single"/>
                                  </w:rPr>
                                </w:pPr>
                                <w:r w:rsidRPr="00657A68">
                                  <w:rPr>
                                    <w:rFonts w:asciiTheme="minorHAnsi" w:hAnsiTheme="minorHAnsi" w:cstheme="minorHAnsi"/>
                                    <w:b/>
                                    <w:bCs/>
                                    <w:color w:val="4C9C2E"/>
                                    <w:kern w:val="24"/>
                                    <w:sz w:val="20"/>
                                    <w:szCs w:val="20"/>
                                    <w:u w:val="single"/>
                                  </w:rPr>
                                  <w:t>Agriculture familiale &amp; Entrepreneuriat agricole</w:t>
                                </w:r>
                                <w:r w:rsidRPr="00657A68" w:rsidR="004E4AD3">
                                  <w:rPr>
                                    <w:rFonts w:asciiTheme="minorHAnsi" w:hAnsiTheme="minorHAnsi" w:cstheme="minorHAnsi"/>
                                    <w:b/>
                                    <w:bCs/>
                                    <w:color w:val="4C9C2E"/>
                                    <w:kern w:val="24"/>
                                    <w:sz w:val="20"/>
                                    <w:szCs w:val="20"/>
                                    <w:u w:val="single"/>
                                  </w:rPr>
                                  <w:t xml:space="preserve"> </w:t>
                                </w:r>
                              </w:p>
                              <w:p w:rsidRPr="006529B0" w:rsidR="003A1789" w:rsidP="003A1789" w:rsidRDefault="004E4AD3" w14:paraId="1E5E7558" w14:textId="0E37C6D0">
                                <w:pPr>
                                  <w:rPr>
                                    <w:rFonts w:asciiTheme="minorHAnsi" w:hAnsiTheme="minorHAnsi" w:cstheme="minorHAnsi"/>
                                    <w:b/>
                                    <w:bCs/>
                                    <w:color w:val="4C9C2E"/>
                                    <w:kern w:val="24"/>
                                    <w:sz w:val="20"/>
                                    <w:szCs w:val="20"/>
                                    <w:u w:val="single"/>
                                  </w:rPr>
                                </w:pPr>
                                <w:r w:rsidRPr="00657A68">
                                  <w:rPr>
                                    <w:rFonts w:asciiTheme="minorHAnsi" w:hAnsiTheme="minorHAnsi" w:cstheme="minorHAnsi"/>
                                    <w:b/>
                                    <w:bCs/>
                                    <w:color w:val="4C9C2E"/>
                                    <w:kern w:val="24"/>
                                    <w:sz w:val="20"/>
                                    <w:szCs w:val="20"/>
                                    <w:u w:val="single"/>
                                  </w:rPr>
                                  <w:t>et rural</w:t>
                                </w:r>
                                <w:r w:rsidRPr="00657A68" w:rsidR="003A1789">
                                  <w:rPr>
                                    <w:rFonts w:asciiTheme="minorHAnsi" w:hAnsiTheme="minorHAnsi" w:cstheme="minorHAnsi"/>
                                    <w:b/>
                                    <w:bCs/>
                                    <w:color w:val="4C9C2E"/>
                                    <w:kern w:val="24"/>
                                    <w:sz w:val="20"/>
                                    <w:szCs w:val="20"/>
                                    <w:u w:val="single"/>
                                  </w:rPr>
                                  <w:t xml:space="preserve"> ; résiliente et durable</w:t>
                                </w:r>
                              </w:p>
                              <w:p w:rsidRPr="00657A68" w:rsidR="003A1789" w:rsidRDefault="003A1789" w14:paraId="28C8850A" w14:textId="77777777">
                                <w:pPr>
                                  <w:numPr>
                                    <w:ilvl w:val="0"/>
                                    <w:numId w:val="4"/>
                                  </w:numPr>
                                  <w:tabs>
                                    <w:tab w:val="num" w:pos="284"/>
                                  </w:tabs>
                                  <w:ind w:left="284" w:hanging="284"/>
                                  <w:rPr>
                                    <w:rFonts w:asciiTheme="minorHAnsi" w:hAnsiTheme="minorHAnsi" w:cstheme="minorHAnsi"/>
                                    <w:color w:val="4C9C2E"/>
                                    <w:kern w:val="24"/>
                                    <w:sz w:val="20"/>
                                    <w:szCs w:val="20"/>
                                  </w:rPr>
                                </w:pPr>
                                <w:r w:rsidRPr="00657A68">
                                  <w:rPr>
                                    <w:rFonts w:asciiTheme="minorHAnsi" w:hAnsiTheme="minorHAnsi" w:cstheme="minorHAnsi"/>
                                    <w:color w:val="4C9C2E"/>
                                    <w:kern w:val="24"/>
                                    <w:sz w:val="20"/>
                                    <w:szCs w:val="20"/>
                                  </w:rPr>
                                  <w:t>Agroécologie</w:t>
                                </w:r>
                              </w:p>
                              <w:p w:rsidRPr="00657A68" w:rsidR="003A1789" w:rsidRDefault="003A1789" w14:paraId="2FA4A2D5" w14:textId="77777777">
                                <w:pPr>
                                  <w:numPr>
                                    <w:ilvl w:val="0"/>
                                    <w:numId w:val="4"/>
                                  </w:numPr>
                                  <w:tabs>
                                    <w:tab w:val="num" w:pos="284"/>
                                  </w:tabs>
                                  <w:ind w:left="284" w:hanging="284"/>
                                  <w:rPr>
                                    <w:rFonts w:asciiTheme="minorHAnsi" w:hAnsiTheme="minorHAnsi" w:cstheme="minorHAnsi"/>
                                    <w:color w:val="4C9C2E"/>
                                    <w:kern w:val="24"/>
                                    <w:sz w:val="20"/>
                                    <w:szCs w:val="20"/>
                                  </w:rPr>
                                </w:pPr>
                                <w:r w:rsidRPr="00657A68">
                                  <w:rPr>
                                    <w:rFonts w:asciiTheme="minorHAnsi" w:hAnsiTheme="minorHAnsi" w:cstheme="minorHAnsi"/>
                                    <w:color w:val="4C9C2E"/>
                                    <w:kern w:val="24"/>
                                    <w:sz w:val="20"/>
                                    <w:szCs w:val="20"/>
                                  </w:rPr>
                                  <w:t>Agriculture inclusive pour les femmes et les jeunes</w:t>
                                </w:r>
                              </w:p>
                              <w:p w:rsidRPr="00657A68" w:rsidR="003A1789" w:rsidRDefault="003A1789" w14:paraId="5A0782D2" w14:textId="77777777">
                                <w:pPr>
                                  <w:numPr>
                                    <w:ilvl w:val="0"/>
                                    <w:numId w:val="4"/>
                                  </w:numPr>
                                  <w:tabs>
                                    <w:tab w:val="num" w:pos="284"/>
                                  </w:tabs>
                                  <w:ind w:left="284" w:hanging="284"/>
                                  <w:rPr>
                                    <w:rFonts w:asciiTheme="minorHAnsi" w:hAnsiTheme="minorHAnsi" w:cstheme="minorHAnsi"/>
                                    <w:color w:val="4C9C2E"/>
                                    <w:kern w:val="24"/>
                                    <w:sz w:val="20"/>
                                    <w:szCs w:val="20"/>
                                  </w:rPr>
                                </w:pPr>
                                <w:r w:rsidRPr="00657A68">
                                  <w:rPr>
                                    <w:rFonts w:asciiTheme="minorHAnsi" w:hAnsiTheme="minorHAnsi" w:cstheme="minorHAnsi"/>
                                    <w:color w:val="4C9C2E"/>
                                    <w:kern w:val="24"/>
                                    <w:sz w:val="20"/>
                                    <w:szCs w:val="20"/>
                                  </w:rPr>
                                  <w:t>Accès au marché &amp; services</w:t>
                                </w:r>
                              </w:p>
                            </w:txbxContent>
                          </wps:txbx>
                          <wps:bodyPr vert="horz" lIns="91440" tIns="45720" rIns="91440" bIns="45720" rtlCol="0">
                            <a:noAutofit/>
                          </wps:bodyPr>
                        </wps:wsp>
                        <wps:wsp>
                          <wps:cNvPr id="1939020619" name="ZoneTexte 1"/>
                          <wps:cNvSpPr txBox="1"/>
                          <wps:spPr>
                            <a:xfrm>
                              <a:off x="2796090" y="3611098"/>
                              <a:ext cx="2936333" cy="1010239"/>
                            </a:xfrm>
                            <a:prstGeom prst="rect">
                              <a:avLst/>
                            </a:prstGeom>
                            <a:noFill/>
                            <a:ln w="19050">
                              <a:solidFill>
                                <a:srgbClr val="FF0000"/>
                              </a:solidFill>
                            </a:ln>
                          </wps:spPr>
                          <wps:txbx>
                            <w:txbxContent>
                              <w:p w:rsidRPr="00636368" w:rsidR="003A1789" w:rsidP="00F55CBB" w:rsidRDefault="003A1789" w14:paraId="05E45B00" w14:textId="63EE28B0">
                                <w:pPr>
                                  <w:pStyle w:val="ListParagraph"/>
                                  <w:numPr>
                                    <w:ilvl w:val="0"/>
                                    <w:numId w:val="51"/>
                                  </w:numPr>
                                  <w:ind w:left="426"/>
                                  <w:rPr>
                                    <w:rFonts w:asciiTheme="minorHAnsi" w:hAnsiTheme="minorHAnsi" w:cstheme="minorHAnsi"/>
                                    <w:b/>
                                    <w:bCs/>
                                    <w:kern w:val="24"/>
                                    <w:sz w:val="20"/>
                                    <w:szCs w:val="20"/>
                                  </w:rPr>
                                </w:pPr>
                                <w:r w:rsidRPr="00636368">
                                  <w:rPr>
                                    <w:rFonts w:asciiTheme="minorHAnsi" w:hAnsiTheme="minorHAnsi" w:cstheme="minorHAnsi"/>
                                    <w:b/>
                                    <w:bCs/>
                                    <w:kern w:val="24"/>
                                    <w:sz w:val="20"/>
                                    <w:szCs w:val="20"/>
                                  </w:rPr>
                                  <w:t>Impact potentiel sur 1</w:t>
                                </w:r>
                                <w:r w:rsidR="0038377D">
                                  <w:rPr>
                                    <w:rFonts w:asciiTheme="minorHAnsi" w:hAnsiTheme="minorHAnsi" w:cstheme="minorHAnsi"/>
                                    <w:b/>
                                    <w:bCs/>
                                    <w:kern w:val="24"/>
                                    <w:sz w:val="20"/>
                                    <w:szCs w:val="20"/>
                                  </w:rPr>
                                  <w:t>6</w:t>
                                </w:r>
                                <w:r w:rsidRPr="00636368" w:rsidR="00614E57">
                                  <w:rPr>
                                    <w:rFonts w:asciiTheme="minorHAnsi" w:hAnsiTheme="minorHAnsi" w:cstheme="minorHAnsi"/>
                                    <w:b/>
                                    <w:bCs/>
                                    <w:kern w:val="24"/>
                                    <w:sz w:val="20"/>
                                    <w:szCs w:val="20"/>
                                  </w:rPr>
                                  <w:t>.</w:t>
                                </w:r>
                                <w:r w:rsidR="0038377D">
                                  <w:rPr>
                                    <w:rFonts w:asciiTheme="minorHAnsi" w:hAnsiTheme="minorHAnsi" w:cstheme="minorHAnsi"/>
                                    <w:b/>
                                    <w:bCs/>
                                    <w:kern w:val="24"/>
                                    <w:sz w:val="20"/>
                                    <w:szCs w:val="20"/>
                                  </w:rPr>
                                  <w:t>1</w:t>
                                </w:r>
                                <w:r w:rsidRPr="00636368" w:rsidR="00636368">
                                  <w:rPr>
                                    <w:rFonts w:asciiTheme="minorHAnsi" w:hAnsiTheme="minorHAnsi" w:cstheme="minorHAnsi"/>
                                    <w:b/>
                                    <w:bCs/>
                                    <w:kern w:val="24"/>
                                    <w:sz w:val="20"/>
                                    <w:szCs w:val="20"/>
                                  </w:rPr>
                                  <w:t>00</w:t>
                                </w:r>
                                <w:r w:rsidRPr="00636368" w:rsidR="00614E57">
                                  <w:rPr>
                                    <w:rFonts w:asciiTheme="minorHAnsi" w:hAnsiTheme="minorHAnsi" w:cstheme="minorHAnsi"/>
                                    <w:b/>
                                    <w:bCs/>
                                    <w:kern w:val="24"/>
                                    <w:sz w:val="20"/>
                                    <w:szCs w:val="20"/>
                                  </w:rPr>
                                  <w:t>.</w:t>
                                </w:r>
                                <w:r w:rsidR="0038377D">
                                  <w:rPr>
                                    <w:rFonts w:asciiTheme="minorHAnsi" w:hAnsiTheme="minorHAnsi" w:cstheme="minorHAnsi"/>
                                    <w:b/>
                                    <w:bCs/>
                                    <w:kern w:val="24"/>
                                    <w:sz w:val="20"/>
                                    <w:szCs w:val="20"/>
                                  </w:rPr>
                                  <w:t>00</w:t>
                                </w:r>
                                <w:r w:rsidRPr="00636368" w:rsidR="00614E57">
                                  <w:rPr>
                                    <w:rFonts w:asciiTheme="minorHAnsi" w:hAnsiTheme="minorHAnsi" w:cstheme="minorHAnsi"/>
                                    <w:b/>
                                    <w:bCs/>
                                    <w:kern w:val="24"/>
                                    <w:sz w:val="20"/>
                                    <w:szCs w:val="20"/>
                                  </w:rPr>
                                  <w:t>0</w:t>
                                </w:r>
                                <w:r w:rsidRPr="00636368">
                                  <w:rPr>
                                    <w:rFonts w:asciiTheme="minorHAnsi" w:hAnsiTheme="minorHAnsi" w:cstheme="minorHAnsi"/>
                                    <w:b/>
                                    <w:bCs/>
                                    <w:kern w:val="24"/>
                                    <w:sz w:val="20"/>
                                    <w:szCs w:val="20"/>
                                  </w:rPr>
                                  <w:t xml:space="preserve"> millions de </w:t>
                                </w:r>
                                <w:r w:rsidRPr="00636368" w:rsidR="00614E57">
                                  <w:rPr>
                                    <w:rFonts w:asciiTheme="minorHAnsi" w:hAnsiTheme="minorHAnsi" w:cstheme="minorHAnsi"/>
                                    <w:b/>
                                    <w:bCs/>
                                    <w:kern w:val="24"/>
                                    <w:sz w:val="20"/>
                                    <w:szCs w:val="20"/>
                                  </w:rPr>
                                  <w:t xml:space="preserve">cibles indirectes </w:t>
                                </w:r>
                              </w:p>
                              <w:p w:rsidRPr="00614E57" w:rsidR="00614E57" w:rsidP="00F55CBB" w:rsidRDefault="00614E57" w14:paraId="32B78E7C" w14:textId="3BF2FF69">
                                <w:pPr>
                                  <w:pStyle w:val="ListParagraph"/>
                                  <w:numPr>
                                    <w:ilvl w:val="0"/>
                                    <w:numId w:val="51"/>
                                  </w:numPr>
                                  <w:ind w:left="426"/>
                                  <w:rPr>
                                    <w:rFonts w:asciiTheme="minorHAnsi" w:hAnsiTheme="minorHAnsi" w:cstheme="minorHAnsi"/>
                                    <w:b/>
                                    <w:bCs/>
                                    <w:kern w:val="24"/>
                                    <w:sz w:val="20"/>
                                    <w:szCs w:val="20"/>
                                  </w:rPr>
                                </w:pPr>
                                <w:r>
                                  <w:rPr>
                                    <w:rFonts w:asciiTheme="minorHAnsi" w:hAnsiTheme="minorHAnsi" w:cstheme="minorHAnsi"/>
                                    <w:b/>
                                    <w:bCs/>
                                    <w:kern w:val="24"/>
                                    <w:sz w:val="20"/>
                                    <w:szCs w:val="20"/>
                                  </w:rPr>
                                  <w:t xml:space="preserve">Impact potentiel sur </w:t>
                                </w:r>
                                <w:r w:rsidR="00636368">
                                  <w:rPr>
                                    <w:rFonts w:asciiTheme="minorHAnsi" w:hAnsiTheme="minorHAnsi" w:cstheme="minorHAnsi"/>
                                    <w:b/>
                                    <w:bCs/>
                                    <w:kern w:val="24"/>
                                    <w:sz w:val="20"/>
                                    <w:szCs w:val="20"/>
                                  </w:rPr>
                                  <w:t>3.16</w:t>
                                </w:r>
                                <w:r w:rsidR="0038377D">
                                  <w:rPr>
                                    <w:rFonts w:asciiTheme="minorHAnsi" w:hAnsiTheme="minorHAnsi" w:cstheme="minorHAnsi"/>
                                    <w:b/>
                                    <w:bCs/>
                                    <w:kern w:val="24"/>
                                    <w:sz w:val="20"/>
                                    <w:szCs w:val="20"/>
                                  </w:rPr>
                                  <w:t>5</w:t>
                                </w:r>
                                <w:r w:rsidR="00636368">
                                  <w:rPr>
                                    <w:rFonts w:asciiTheme="minorHAnsi" w:hAnsiTheme="minorHAnsi" w:cstheme="minorHAnsi"/>
                                    <w:b/>
                                    <w:bCs/>
                                    <w:kern w:val="24"/>
                                    <w:sz w:val="20"/>
                                    <w:szCs w:val="20"/>
                                  </w:rPr>
                                  <w:t>.</w:t>
                                </w:r>
                                <w:r w:rsidR="0038377D">
                                  <w:rPr>
                                    <w:rFonts w:asciiTheme="minorHAnsi" w:hAnsiTheme="minorHAnsi" w:cstheme="minorHAnsi"/>
                                    <w:b/>
                                    <w:bCs/>
                                    <w:kern w:val="24"/>
                                    <w:sz w:val="20"/>
                                    <w:szCs w:val="20"/>
                                  </w:rPr>
                                  <w:t>000</w:t>
                                </w:r>
                                <w:r>
                                  <w:rPr>
                                    <w:rFonts w:asciiTheme="minorHAnsi" w:hAnsiTheme="minorHAnsi" w:cstheme="minorHAnsi"/>
                                    <w:b/>
                                    <w:bCs/>
                                    <w:kern w:val="24"/>
                                    <w:sz w:val="20"/>
                                    <w:szCs w:val="20"/>
                                  </w:rPr>
                                  <w:t xml:space="preserve"> millions de cibles directes</w:t>
                                </w:r>
                              </w:p>
                              <w:p w:rsidRPr="00657A68" w:rsidR="009C6EB3" w:rsidP="00614E57" w:rsidRDefault="009C6EB3" w14:paraId="7D78578A" w14:textId="77777777">
                                <w:pPr>
                                  <w:ind w:left="426"/>
                                  <w:rPr>
                                    <w:rFonts w:asciiTheme="minorHAnsi" w:hAnsiTheme="minorHAnsi" w:cstheme="minorHAnsi"/>
                                    <w:b/>
                                    <w:bCs/>
                                    <w:kern w:val="24"/>
                                    <w:sz w:val="20"/>
                                    <w:szCs w:val="20"/>
                                  </w:rPr>
                                </w:pPr>
                              </w:p>
                            </w:txbxContent>
                          </wps:txbx>
                          <wps:bodyPr wrap="square" rtlCol="0">
                            <a:noAutofit/>
                          </wps:bodyPr>
                        </wps:wsp>
                        <wps:wsp>
                          <wps:cNvPr id="1939020620" name="Sous-titre 2"/>
                          <wps:cNvSpPr txBox="1">
                            <a:spLocks/>
                          </wps:cNvSpPr>
                          <wps:spPr>
                            <a:xfrm>
                              <a:off x="-432325" y="1404761"/>
                              <a:ext cx="2374036" cy="849214"/>
                            </a:xfrm>
                            <a:prstGeom prst="rect">
                              <a:avLst/>
                            </a:prstGeom>
                          </wps:spPr>
                          <wps:txbx>
                            <w:txbxContent>
                              <w:p w:rsidRPr="00657A68" w:rsidR="003A1789" w:rsidP="003A1789" w:rsidRDefault="003A1789" w14:paraId="4EE73A94" w14:textId="77777777">
                                <w:pPr>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u w:val="single"/>
                                  </w:rPr>
                                  <w:t>Conscience culturelle et sociale</w:t>
                                </w:r>
                              </w:p>
                              <w:p w:rsidRPr="00657A68" w:rsidR="003A1789" w:rsidP="003A1789" w:rsidRDefault="003A1789" w14:paraId="17BF31E2" w14:textId="77777777">
                                <w:pPr>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 xml:space="preserve">Une jeunesse épanouie et fière </w:t>
                                </w:r>
                                <w:r w:rsidRPr="00657A68">
                                  <w:rPr>
                                    <w:rFonts w:asciiTheme="minorHAnsi" w:hAnsiTheme="minorHAnsi" w:cstheme="minorHAnsi"/>
                                    <w:color w:val="F9B500"/>
                                    <w:kern w:val="24"/>
                                    <w:sz w:val="20"/>
                                    <w:szCs w:val="20"/>
                                  </w:rPr>
                                  <w:br/>
                                </w:r>
                                <w:r w:rsidRPr="00657A68">
                                  <w:rPr>
                                    <w:rFonts w:asciiTheme="minorHAnsi" w:hAnsiTheme="minorHAnsi" w:cstheme="minorHAnsi"/>
                                    <w:color w:val="F9B500"/>
                                    <w:kern w:val="24"/>
                                    <w:sz w:val="20"/>
                                    <w:szCs w:val="20"/>
                                  </w:rPr>
                                  <w:t>d’être congolaise</w:t>
                                </w:r>
                              </w:p>
                            </w:txbxContent>
                          </wps:txbx>
                          <wps:bodyPr vert="horz" lIns="91440" tIns="45720" rIns="91440" bIns="45720" rtlCol="0">
                            <a:noAutofit/>
                          </wps:bodyPr>
                        </wps:wsp>
                      </wpg:grpSp>
                    </wpg:wgp>
                  </a:graphicData>
                </a:graphic>
                <wp14:sizeRelH relativeFrom="margin">
                  <wp14:pctWidth>0</wp14:pctWidth>
                </wp14:sizeRelH>
                <wp14:sizeRelV relativeFrom="margin">
                  <wp14:pctHeight>0</wp14:pctHeight>
                </wp14:sizeRelV>
              </wp:anchor>
            </w:drawing>
          </mc:Choice>
          <mc:Fallback>
            <w:pict w14:anchorId="54FF6A25">
              <v:group id="Group 1" style="position:absolute;margin-left:27.35pt;margin-top:14.1pt;width:731.75pt;height:402.15pt;z-index:251658240;mso-position-horizontal-relative:margin;mso-width-relative:margin;mso-height-relative:margin" coordsize="93224,59227" coordorigin="-2839,-1237" o:spid="_x0000_s1026" w14:anchorId="46289B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textboxrect="@5,@1,@6,@3" o:connecttype="custom" o:connectlocs="@2,0;10800,@1;@0,0;0,10800;@0,21600;10800,@3;@2,21600;21600,10800" o:connectangles="270,270,270,180,90,90,90,0"/>
                  <v:handles>
                    <v:h position="#0,#1" xrange="0,10800" yrange="0,10800"/>
                  </v:handles>
                </v:shapetype>
                <v:shape id="Flèche : double flèche horizontale 1939020629" style="position:absolute;left:-1294;top:44997;width:85707;height:12992;visibility:visible;mso-wrap-style:square;v-text-anchor:middle" o:spid="_x0000_s1027" fillcolor="#007da5" strokecolor="#1f4d78 [1604]" strokeweight="1pt" type="#_x0000_t69" adj="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">
                  <v:textbox>
                    <w:txbxContent>
                      <w:p w:rsidRPr="00657A68" w:rsidR="00FD5986" w:rsidP="00E61544" w:rsidRDefault="00FD5986" w14:paraId="2A8C9CF2" w14:textId="77777777">
                        <w:pPr>
                          <w:jc w:val="center"/>
                          <w:rPr>
                            <w:rFonts w:asciiTheme="minorHAnsi" w:hAnsiTheme="minorHAnsi" w:cstheme="minorHAnsi"/>
                            <w:b/>
                            <w:bCs/>
                            <w:color w:val="FFFFFF" w:themeColor="background1"/>
                            <w:kern w:val="24"/>
                            <w:sz w:val="20"/>
                            <w:szCs w:val="20"/>
                          </w:rPr>
                        </w:pPr>
                        <w:r w:rsidRPr="00657A68">
                          <w:rPr>
                            <w:rFonts w:asciiTheme="minorHAnsi" w:hAnsiTheme="minorHAnsi" w:cstheme="minorHAnsi"/>
                            <w:b/>
                            <w:bCs/>
                            <w:color w:val="FFFFFF" w:themeColor="background1"/>
                            <w:kern w:val="24"/>
                            <w:sz w:val="20"/>
                            <w:szCs w:val="20"/>
                          </w:rPr>
                          <w:t>Approche droits humains, genre, environnement, infrastructure et digitalisation</w:t>
                        </w:r>
                      </w:p>
                      <w:p w:rsidRPr="00657A68" w:rsidR="000341A4" w:rsidP="00E61544" w:rsidRDefault="000341A4" w14:paraId="1AB947BB" w14:textId="77777777">
                        <w:pPr>
                          <w:jc w:val="center"/>
                          <w:rPr>
                            <w:rFonts w:asciiTheme="minorHAnsi" w:hAnsiTheme="minorHAnsi" w:cstheme="minorHAnsi"/>
                            <w:b/>
                            <w:bCs/>
                            <w:color w:val="FFFFFF" w:themeColor="background1"/>
                            <w:kern w:val="24"/>
                            <w:sz w:val="20"/>
                            <w:szCs w:val="20"/>
                          </w:rPr>
                        </w:pPr>
                        <w:r w:rsidRPr="00657A68">
                          <w:rPr>
                            <w:rFonts w:asciiTheme="minorHAnsi" w:hAnsiTheme="minorHAnsi" w:cstheme="minorHAnsi"/>
                            <w:b/>
                            <w:bCs/>
                            <w:color w:val="FFFFFF" w:themeColor="background1"/>
                            <w:kern w:val="24"/>
                            <w:sz w:val="20"/>
                            <w:szCs w:val="20"/>
                          </w:rPr>
                          <w:t>Projets pour tiers en cohérence thématique et géographique</w:t>
                        </w:r>
                      </w:p>
                      <w:p w:rsidRPr="00657A68" w:rsidR="000341A4" w:rsidP="00E61544" w:rsidRDefault="000341A4" w14:paraId="672A6659" w14:textId="77777777">
                        <w:pPr>
                          <w:jc w:val="center"/>
                          <w:rPr>
                            <w:rFonts w:asciiTheme="minorHAnsi" w:hAnsiTheme="minorHAnsi" w:cstheme="minorHAnsi"/>
                            <w:b/>
                            <w:bCs/>
                            <w:color w:val="000000" w:themeColor="text1"/>
                            <w:kern w:val="24"/>
                            <w:sz w:val="20"/>
                            <w:szCs w:val="20"/>
                          </w:rPr>
                        </w:pPr>
                      </w:p>
                      <w:p w:rsidRPr="00657A68" w:rsidR="000341A4" w:rsidP="00E61544" w:rsidRDefault="000341A4" w14:paraId="63695634" w14:textId="77777777">
                        <w:pPr>
                          <w:jc w:val="center"/>
                          <w:rPr>
                            <w:rFonts w:asciiTheme="minorHAnsi" w:hAnsiTheme="minorHAnsi" w:cstheme="minorHAnsi"/>
                            <w:b/>
                            <w:bCs/>
                            <w:color w:val="000000" w:themeColor="text1"/>
                            <w:kern w:val="24"/>
                            <w:sz w:val="20"/>
                            <w:szCs w:val="20"/>
                          </w:rPr>
                        </w:pPr>
                        <w:r w:rsidRPr="00657A68">
                          <w:rPr>
                            <w:rFonts w:asciiTheme="minorHAnsi" w:hAnsiTheme="minorHAnsi" w:cstheme="minorHAnsi"/>
                            <w:b/>
                            <w:bCs/>
                            <w:color w:val="000000" w:themeColor="text1"/>
                            <w:kern w:val="24"/>
                            <w:sz w:val="20"/>
                            <w:szCs w:val="20"/>
                          </w:rPr>
                          <w:t>M</w:t>
                        </w:r>
                      </w:p>
                      <w:p w:rsidRPr="00657A68" w:rsidR="000341A4" w:rsidP="00E61544" w:rsidRDefault="000341A4" w14:paraId="6F6E9258" w14:textId="77777777">
                        <w:pPr>
                          <w:jc w:val="center"/>
                          <w:rPr>
                            <w:rFonts w:asciiTheme="minorHAnsi" w:hAnsiTheme="minorHAnsi" w:cstheme="minorHAnsi"/>
                            <w:b/>
                            <w:bCs/>
                            <w:color w:val="000000" w:themeColor="text1"/>
                            <w:kern w:val="24"/>
                            <w:sz w:val="20"/>
                            <w:szCs w:val="20"/>
                          </w:rPr>
                        </w:pPr>
                        <w:r w:rsidRPr="00657A68">
                          <w:rPr>
                            <w:rFonts w:asciiTheme="minorHAnsi" w:hAnsiTheme="minorHAnsi" w:cstheme="minorHAnsi"/>
                            <w:b/>
                            <w:bCs/>
                            <w:color w:val="000000" w:themeColor="text1"/>
                            <w:kern w:val="24"/>
                            <w:sz w:val="20"/>
                            <w:szCs w:val="20"/>
                          </w:rPr>
                          <w:t>Pro</w:t>
                        </w:r>
                      </w:p>
                    </w:txbxContent>
                  </v:textbox>
                </v:shape>
                <v:group id="Groupe 2" style="position:absolute;left:-2839;top:-1237;width:93223;height:49042" coordsize="100254,47421" coordorigin="-4903,-119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style="position:absolute;left:27655;top:8996;width:14210;height:12430" coordsize="14209,12429" coordorigin="27655,899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orme libre : forme 7" style="position:absolute;left:27655;top:8996;width:14210;height:10817;visibility:visible;mso-wrap-style:square;v-text-anchor:top" coordsize="1056362,816438" o:spid="_x0000_s1030" strokecolor="#f9b500" strokeweight=".49258mm" path="m1053801,v2561,20626,2561,41487,2561,62550c1056362,478909,718833,816438,302475,816438,194900,816438,92588,793904,,753302,160470,322449,570159,12926,10538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">
                      <v:stroke joinstyle="miter"/>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8" style="position:absolute;left:28167;top:10160;width:13615;height:11266;flip:x;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">
                      <v:imagedata o:title="" r:id="rId22"/>
                    </v:shape>
                  </v:group>
                  <v:group id="Groupe 9" style="position:absolute;left:42178;top:9000;width:13907;height:11276" coordsize="13906,11275" coordorigin="42178,9000"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orme libre : forme 11" style="position:absolute;left:42178;top:9000;width:13907;height:11221;visibility:visible;mso-wrap-style:square;v-text-anchor:top" coordsize="1059600,846898" o:spid="_x0000_s1033" strokecolor="#d81a1a" strokeweight=".49258mm" path="m,93013c,61521,1931,30479,5681,,495699,17423,908170,339368,1059600,782336v-93435,41504,-196886,64562,-305714,64562c337527,846898,,509373,,930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">
                      <v:stroke joinstyle="miter"/>
                      <v:path arrowok="t"/>
                    </v:shape>
                    <v:shape id="Image 13" style="position:absolute;left:42178;top:10263;width:12101;height:10013;flip:x;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">
                      <v:imagedata o:title="" r:id="rId23"/>
                    </v:shape>
                  </v:group>
                  <v:group id="Groupe 14" style="position:absolute;left:26739;top:19672;width:8294;height:16316" coordsize="8294,16315" coordorigin="26739,1967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orme libre : forme 18" style="position:absolute;left:26739;top:19672;width:8294;height:16316;visibility:visible;mso-wrap-style:square;v-text-anchor:top" coordsize="616597,1231496" o:spid="_x0000_s1036" strokecolor="#4c9c2e" strokeweight=".49258mm" path="m48922,c375224,82900,616597,378619,616597,730713v,192216,-71934,367624,-190351,500783c166104,1019190,,696022,,334058,,217918,17101,105771,489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">
                      <v:stroke joinstyle="miter"/>
                      <v:path arrowok="t"/>
                    </v:shape>
                    <v:shape id="Image 19" style="position:absolute;left:28167;top:23826;width:4863;height:6842;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">
                      <v:imagedata o:title="" r:id="rId24"/>
                    </v:shape>
                  </v:group>
                  <v:shape id="Picture 2" style="position:absolute;left:35753;top:19503;width:12375;height:10013;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">
                    <v:imagedata o:title="" r:id="rId25"/>
                  </v:shape>
                  <v:group id="Groupe 23" style="position:absolute;left:47797;top:20034;width:8942;height:16079" coordsize="8941,16078" coordorigin="47797,2003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orme libre : forme 24" style="position:absolute;left:48329;top:20034;width:8407;height:16079;visibility:visible;mso-wrap-style:square;v-text-anchor:top" coordsize="608435,1213614" o:spid="_x0000_s1040" strokecolor="#585756" strokeweight=".49258mm" path="m608435,310541v,362323,-166433,685773,-427020,898072c179361,1210285,177301,1211949,175235,1213614,65841,1082764,,914250,,730359,,378756,240703,83372,566316,v1602,5766,3160,11550,4674,17351c595427,110990,608435,209246,608435,3105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">
                      <v:stroke joinstyle="miter"/>
                      <v:path arrowok="t"/>
                    </v:shape>
                    <v:shape id="Image 25" style="position:absolute;left:47797;top:23798;width:8942;height:7399;flip:x;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">
                      <v:imagedata o:title="" r:id="rId26"/>
                    </v:shape>
                  </v:group>
                  <v:shapetype id="_x0000_t202" coordsize="21600,21600" o:spt="202" path="m,l,21600r21600,l21600,xe">
                    <v:stroke joinstyle="miter"/>
                    <v:path gradientshapeok="t" o:connecttype="rect"/>
                  </v:shapetype>
                  <v:shape id="Sous-titre 2" style="position:absolute;left:44388;top:-1196;width:36183;height:5038;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v:textbox>
                      <w:txbxContent>
                        <w:p w:rsidRPr="00657A68" w:rsidR="003A1789" w:rsidP="003A1789" w:rsidRDefault="003A1789" w14:paraId="67B7FE12" w14:textId="77777777">
                          <w:pPr>
                            <w:rPr>
                              <w:rFonts w:asciiTheme="minorHAnsi" w:hAnsiTheme="minorHAnsi" w:cstheme="minorHAnsi"/>
                              <w:b/>
                              <w:bCs/>
                              <w:color w:val="D81A1A"/>
                              <w:kern w:val="24"/>
                              <w:sz w:val="20"/>
                              <w:szCs w:val="20"/>
                            </w:rPr>
                          </w:pPr>
                          <w:r w:rsidRPr="00657A68">
                            <w:rPr>
                              <w:rFonts w:asciiTheme="minorHAnsi" w:hAnsiTheme="minorHAnsi" w:cstheme="minorHAnsi"/>
                              <w:b/>
                              <w:bCs/>
                              <w:color w:val="D81A1A"/>
                              <w:kern w:val="24"/>
                              <w:sz w:val="20"/>
                              <w:szCs w:val="20"/>
                            </w:rPr>
                            <w:t>PILIER 2 - Accès aux services sociaux de qualité</w:t>
                          </w:r>
                        </w:p>
                      </w:txbxContent>
                    </v:textbox>
                  </v:shape>
                  <v:shape id="Sous-titre 2" style="position:absolute;left:48331;top:1855;width:20754;height:12641;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v:textbox>
                      <w:txbxContent>
                        <w:p w:rsidRPr="00657A68" w:rsidR="003A1789" w:rsidP="003A1789" w:rsidRDefault="003A1789" w14:paraId="7BE967D0" w14:textId="77777777">
                          <w:pPr>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u w:val="single"/>
                            </w:rPr>
                            <w:t xml:space="preserve">Education de base </w:t>
                          </w:r>
                        </w:p>
                        <w:p w:rsidRPr="00657A68" w:rsidR="003A1789" w:rsidRDefault="003A1789" w14:paraId="33CF8027"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Plus d’enfants et de filles à l’école</w:t>
                          </w:r>
                        </w:p>
                        <w:p w:rsidRPr="00657A68" w:rsidR="003A1789" w:rsidRDefault="003A1789" w14:paraId="19124C3C"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Enseignement de qualité</w:t>
                          </w:r>
                        </w:p>
                      </w:txbxContent>
                    </v:textbox>
                  </v:shape>
                  <v:shape id="Sous-titre 2" style="position:absolute;left:69085;top:1855;width:24181;height:15200;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v:textbox>
                      <w:txbxContent>
                        <w:p w:rsidRPr="00657A68" w:rsidR="003A1789" w:rsidP="003A1789" w:rsidRDefault="003A1789" w14:paraId="5160C527" w14:textId="77777777">
                          <w:pPr>
                            <w:rPr>
                              <w:rFonts w:asciiTheme="minorHAnsi" w:hAnsiTheme="minorHAnsi" w:cstheme="minorHAnsi"/>
                              <w:color w:val="D81A1A"/>
                              <w:kern w:val="24"/>
                              <w:sz w:val="20"/>
                              <w:szCs w:val="20"/>
                              <w:u w:val="single"/>
                            </w:rPr>
                          </w:pPr>
                          <w:r w:rsidRPr="00657A68">
                            <w:rPr>
                              <w:rFonts w:asciiTheme="minorHAnsi" w:hAnsiTheme="minorHAnsi" w:cstheme="minorHAnsi"/>
                              <w:color w:val="D81A1A"/>
                              <w:kern w:val="24"/>
                              <w:sz w:val="20"/>
                              <w:szCs w:val="20"/>
                              <w:u w:val="single"/>
                            </w:rPr>
                            <w:t>Services de santé et</w:t>
                          </w:r>
                          <w:r w:rsidRPr="00657A68" w:rsidR="00D87513">
                            <w:rPr>
                              <w:rFonts w:asciiTheme="minorHAnsi" w:hAnsiTheme="minorHAnsi" w:cstheme="minorHAnsi"/>
                              <w:color w:val="D81A1A"/>
                              <w:kern w:val="24"/>
                              <w:sz w:val="20"/>
                              <w:szCs w:val="20"/>
                              <w:u w:val="single"/>
                            </w:rPr>
                            <w:t xml:space="preserve"> </w:t>
                          </w:r>
                          <w:r w:rsidRPr="00657A68">
                            <w:rPr>
                              <w:rFonts w:asciiTheme="minorHAnsi" w:hAnsiTheme="minorHAnsi" w:cstheme="minorHAnsi"/>
                              <w:color w:val="D81A1A"/>
                              <w:kern w:val="24"/>
                              <w:sz w:val="20"/>
                              <w:szCs w:val="20"/>
                              <w:u w:val="single"/>
                            </w:rPr>
                            <w:t>Systèmes de protection sociale</w:t>
                          </w:r>
                        </w:p>
                        <w:p w:rsidRPr="00657A68" w:rsidR="003A1789" w:rsidRDefault="003A1789" w14:paraId="6494090C"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Meilleur système de santé</w:t>
                          </w:r>
                        </w:p>
                        <w:p w:rsidRPr="00657A68" w:rsidR="003A1789" w:rsidRDefault="003A1789" w14:paraId="41627EB9"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Accès financier à la santé</w:t>
                          </w:r>
                        </w:p>
                        <w:p w:rsidRPr="00657A68" w:rsidR="003A1789" w:rsidRDefault="003A1789" w14:paraId="7C50AC44" w14:textId="77777777">
                          <w:pPr>
                            <w:numPr>
                              <w:ilvl w:val="0"/>
                              <w:numId w:val="2"/>
                            </w:numPr>
                            <w:tabs>
                              <w:tab w:val="num" w:pos="284"/>
                            </w:tabs>
                            <w:ind w:left="284" w:hanging="284"/>
                            <w:rPr>
                              <w:rFonts w:asciiTheme="minorHAnsi" w:hAnsiTheme="minorHAnsi" w:cstheme="minorHAnsi"/>
                              <w:color w:val="D81A1A"/>
                              <w:kern w:val="24"/>
                              <w:sz w:val="20"/>
                              <w:szCs w:val="20"/>
                            </w:rPr>
                          </w:pPr>
                          <w:r w:rsidRPr="00657A68">
                            <w:rPr>
                              <w:rFonts w:asciiTheme="minorHAnsi" w:hAnsiTheme="minorHAnsi" w:cstheme="minorHAnsi"/>
                              <w:color w:val="D81A1A"/>
                              <w:kern w:val="24"/>
                              <w:sz w:val="20"/>
                              <w:szCs w:val="20"/>
                            </w:rPr>
                            <w:t>Portefeuille Protection Sociale</w:t>
                          </w:r>
                        </w:p>
                      </w:txbxContent>
                    </v:textbox>
                  </v:shape>
                  <v:shape id="Sous-titre 2" style="position:absolute;left:56739;top:15782;width:24836;height:2770;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v:textbox>
                      <w:txbxContent>
                        <w:p w:rsidRPr="00657A68" w:rsidR="003A1789" w:rsidP="003A1789" w:rsidRDefault="003A1789" w14:paraId="224A1B7E" w14:textId="77777777">
                          <w:pPr>
                            <w:rPr>
                              <w:rFonts w:asciiTheme="minorHAnsi" w:hAnsiTheme="minorHAnsi" w:cstheme="minorHAnsi"/>
                              <w:b/>
                              <w:bCs/>
                              <w:kern w:val="24"/>
                              <w:sz w:val="20"/>
                              <w:szCs w:val="20"/>
                            </w:rPr>
                          </w:pPr>
                          <w:r w:rsidRPr="00657A68">
                            <w:rPr>
                              <w:rFonts w:asciiTheme="minorHAnsi" w:hAnsiTheme="minorHAnsi" w:cstheme="minorHAnsi"/>
                              <w:b/>
                              <w:bCs/>
                              <w:kern w:val="24"/>
                              <w:sz w:val="20"/>
                              <w:szCs w:val="20"/>
                            </w:rPr>
                            <w:t>PILIER 4 - Gouvernance inclusive</w:t>
                          </w:r>
                        </w:p>
                      </w:txbxContent>
                    </v:textbox>
                  </v:shape>
                  <v:shape id="Sous-titre 2" style="position:absolute;left:57327;top:18552;width:38023;height:27672;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v:textbox>
                      <w:txbxContent>
                        <w:p w:rsidRPr="00657A68" w:rsidR="003A1789" w:rsidP="003A1789" w:rsidRDefault="003A1789" w14:paraId="272D2644" w14:textId="77777777">
                          <w:pPr>
                            <w:rPr>
                              <w:rFonts w:asciiTheme="minorHAnsi" w:hAnsiTheme="minorHAnsi" w:cstheme="minorHAnsi"/>
                              <w:kern w:val="24"/>
                              <w:sz w:val="20"/>
                              <w:szCs w:val="20"/>
                            </w:rPr>
                          </w:pPr>
                          <w:r w:rsidRPr="00657A68">
                            <w:rPr>
                              <w:rFonts w:asciiTheme="minorHAnsi" w:hAnsiTheme="minorHAnsi" w:cstheme="minorHAnsi"/>
                              <w:kern w:val="24"/>
                              <w:sz w:val="20"/>
                              <w:szCs w:val="20"/>
                              <w:u w:val="single"/>
                            </w:rPr>
                            <w:t>Lutte contre Violences Sexuelles &amp; Impunité</w:t>
                          </w:r>
                        </w:p>
                        <w:p w:rsidRPr="00657A68" w:rsidR="003A1789" w:rsidRDefault="003A1789" w14:paraId="4B8123EC"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Prise en charge holistique</w:t>
                          </w:r>
                        </w:p>
                        <w:p w:rsidRPr="00657A68" w:rsidR="003A1789" w:rsidRDefault="003A1789" w14:paraId="5C82C815"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Droits et réparation</w:t>
                          </w:r>
                        </w:p>
                        <w:p w:rsidRPr="00657A68" w:rsidR="003A1789" w:rsidP="003A1789" w:rsidRDefault="003A1789" w14:paraId="7A2769E1" w14:textId="77777777">
                          <w:pPr>
                            <w:rPr>
                              <w:rFonts w:asciiTheme="minorHAnsi" w:hAnsiTheme="minorHAnsi" w:cstheme="minorHAnsi"/>
                              <w:kern w:val="24"/>
                              <w:sz w:val="20"/>
                              <w:szCs w:val="20"/>
                            </w:rPr>
                          </w:pPr>
                          <w:r w:rsidRPr="00657A68">
                            <w:rPr>
                              <w:rFonts w:asciiTheme="minorHAnsi" w:hAnsiTheme="minorHAnsi" w:cstheme="minorHAnsi"/>
                              <w:kern w:val="24"/>
                              <w:sz w:val="20"/>
                              <w:szCs w:val="20"/>
                              <w:u w:val="single"/>
                            </w:rPr>
                            <w:t>Participation citoyenne</w:t>
                          </w:r>
                        </w:p>
                        <w:p w:rsidRPr="00657A68" w:rsidR="003A1789" w:rsidRDefault="004B41FA" w14:paraId="610F6DBD"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S</w:t>
                          </w:r>
                          <w:r w:rsidRPr="00657A68" w:rsidR="003A1789">
                            <w:rPr>
                              <w:rFonts w:asciiTheme="minorHAnsi" w:hAnsiTheme="minorHAnsi" w:cstheme="minorHAnsi"/>
                              <w:kern w:val="24"/>
                              <w:sz w:val="20"/>
                              <w:szCs w:val="20"/>
                            </w:rPr>
                            <w:t xml:space="preserve">ociété civile s’engage suivi des politiques publiques (accès aux droits) et la lutte contre corruption </w:t>
                          </w:r>
                        </w:p>
                        <w:p w:rsidRPr="00657A68" w:rsidR="003A1789" w:rsidP="003A1789" w:rsidRDefault="003A1789" w14:paraId="06255A4E" w14:textId="77777777">
                          <w:pPr>
                            <w:ind w:left="58"/>
                            <w:rPr>
                              <w:rFonts w:asciiTheme="minorHAnsi" w:hAnsiTheme="minorHAnsi" w:cstheme="minorHAnsi"/>
                              <w:kern w:val="24"/>
                              <w:sz w:val="20"/>
                              <w:szCs w:val="20"/>
                            </w:rPr>
                          </w:pPr>
                          <w:r w:rsidRPr="00657A68">
                            <w:rPr>
                              <w:rFonts w:asciiTheme="minorHAnsi" w:hAnsiTheme="minorHAnsi" w:cstheme="minorHAnsi"/>
                              <w:kern w:val="24"/>
                              <w:sz w:val="20"/>
                              <w:szCs w:val="20"/>
                              <w:u w:val="single"/>
                            </w:rPr>
                            <w:t>Gouvernance financière</w:t>
                          </w:r>
                        </w:p>
                        <w:p w:rsidRPr="00657A68" w:rsidR="003A1789" w:rsidRDefault="003A1789" w14:paraId="2B17A447"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Recettes &amp; dépenses</w:t>
                          </w:r>
                        </w:p>
                        <w:p w:rsidRPr="00657A68" w:rsidR="003A1789" w:rsidRDefault="003A1789" w14:paraId="582523F6" w14:textId="77777777">
                          <w:pPr>
                            <w:numPr>
                              <w:ilvl w:val="0"/>
                              <w:numId w:val="2"/>
                            </w:numPr>
                            <w:tabs>
                              <w:tab w:val="num" w:pos="284"/>
                            </w:tabs>
                            <w:ind w:left="284" w:hanging="284"/>
                            <w:rPr>
                              <w:rFonts w:asciiTheme="minorHAnsi" w:hAnsiTheme="minorHAnsi" w:cstheme="minorHAnsi"/>
                              <w:kern w:val="24"/>
                              <w:sz w:val="20"/>
                              <w:szCs w:val="20"/>
                            </w:rPr>
                          </w:pPr>
                          <w:r w:rsidRPr="00657A68">
                            <w:rPr>
                              <w:rFonts w:asciiTheme="minorHAnsi" w:hAnsiTheme="minorHAnsi" w:cstheme="minorHAnsi"/>
                              <w:kern w:val="24"/>
                              <w:sz w:val="20"/>
                              <w:szCs w:val="20"/>
                            </w:rPr>
                            <w:t>Contrôle citoyen</w:t>
                          </w:r>
                        </w:p>
                      </w:txbxContent>
                    </v:textbox>
                  </v:shape>
                  <v:shape id="Sous-titre 2" style="position:absolute;left:-4903;top:-838;width:33645;height:3567;visibility:visible;mso-wrap-style:squar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">
                    <v:textbox>
                      <w:txbxContent>
                        <w:p w:rsidRPr="00657A68" w:rsidR="003A1789" w:rsidP="003A1789" w:rsidRDefault="003A1789" w14:paraId="60AF4B98" w14:textId="77777777">
                          <w:pPr>
                            <w:rPr>
                              <w:rFonts w:asciiTheme="minorHAnsi" w:hAnsiTheme="minorHAnsi" w:cstheme="minorHAnsi"/>
                              <w:b/>
                              <w:bCs/>
                              <w:color w:val="F9B500"/>
                              <w:kern w:val="24"/>
                              <w:sz w:val="20"/>
                              <w:szCs w:val="20"/>
                            </w:rPr>
                          </w:pPr>
                          <w:r w:rsidRPr="00657A68">
                            <w:rPr>
                              <w:rFonts w:asciiTheme="minorHAnsi" w:hAnsiTheme="minorHAnsi" w:cstheme="minorHAnsi"/>
                              <w:b/>
                              <w:bCs/>
                              <w:color w:val="F9B500"/>
                              <w:kern w:val="24"/>
                              <w:sz w:val="20"/>
                              <w:szCs w:val="20"/>
                            </w:rPr>
                            <w:t>PILIER 1 - Valorisation du potentiel des jeunes</w:t>
                          </w:r>
                        </w:p>
                      </w:txbxContent>
                    </v:textbox>
                  </v:shape>
                  <v:shape id="Sous-titre 2" style="position:absolute;left:-4903;top:1855;width:29738;height:12391;visibility:visible;mso-wrap-style:squar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">
                    <v:textbox>
                      <w:txbxContent>
                        <w:p w:rsidRPr="00657A68" w:rsidR="003A1789" w:rsidP="003A1789" w:rsidRDefault="003A1789" w14:paraId="7E76A69D" w14:textId="77777777">
                          <w:pPr>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u w:val="single"/>
                            </w:rPr>
                            <w:t>Formation et intégration socio-économique</w:t>
                          </w:r>
                        </w:p>
                        <w:p w:rsidRPr="00657A68" w:rsidR="003A1789" w:rsidRDefault="003A1789" w14:paraId="6FF1CA10" w14:textId="77777777">
                          <w:pPr>
                            <w:numPr>
                              <w:ilvl w:val="0"/>
                              <w:numId w:val="3"/>
                            </w:numPr>
                            <w:tabs>
                              <w:tab w:val="num" w:pos="284"/>
                            </w:tabs>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Plus de femmes à l’emploi</w:t>
                          </w:r>
                        </w:p>
                        <w:p w:rsidRPr="00657A68" w:rsidR="003A1789" w:rsidRDefault="003A1789" w14:paraId="458C1613" w14:textId="77777777">
                          <w:pPr>
                            <w:numPr>
                              <w:ilvl w:val="0"/>
                              <w:numId w:val="3"/>
                            </w:numPr>
                            <w:tabs>
                              <w:tab w:val="num" w:pos="284"/>
                            </w:tabs>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 xml:space="preserve">Economie numérique et circulaire </w:t>
                          </w:r>
                        </w:p>
                        <w:p w:rsidRPr="00657A68" w:rsidR="003A1789" w:rsidRDefault="003A1789" w14:paraId="63BE2642" w14:textId="77777777">
                          <w:pPr>
                            <w:numPr>
                              <w:ilvl w:val="0"/>
                              <w:numId w:val="3"/>
                            </w:numPr>
                            <w:tabs>
                              <w:tab w:val="num" w:pos="284"/>
                            </w:tabs>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Accès aux financements</w:t>
                          </w:r>
                        </w:p>
                        <w:p w:rsidRPr="00657A68" w:rsidR="003A1789" w:rsidRDefault="003A1789" w14:paraId="501FB476" w14:textId="77777777">
                          <w:pPr>
                            <w:numPr>
                              <w:ilvl w:val="0"/>
                              <w:numId w:val="3"/>
                            </w:numPr>
                            <w:tabs>
                              <w:tab w:val="num" w:pos="284"/>
                            </w:tabs>
                            <w:spacing w:after="0" w:line="240" w:lineRule="auto"/>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Portefeuille Protection Sociale</w:t>
                          </w:r>
                        </w:p>
                      </w:txbxContent>
                    </v:textbox>
                  </v:shape>
                  <v:shape id="Sous-titre 2" style="position:absolute;left:-4323;top:23372;width:25539;height:4340;visibility:visible;mso-wrap-style:square;v-text-anchor:top" o:spid="_x0000_s10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">
                    <v:textbox>
                      <w:txbxContent>
                        <w:p w:rsidRPr="00657A68" w:rsidR="003A1789" w:rsidP="003A1789" w:rsidRDefault="003A1789" w14:paraId="0B6AC3A4" w14:textId="77777777">
                          <w:pPr>
                            <w:rPr>
                              <w:rFonts w:asciiTheme="minorHAnsi" w:hAnsiTheme="minorHAnsi" w:cstheme="minorHAnsi"/>
                              <w:b/>
                              <w:bCs/>
                              <w:color w:val="4C9C2E"/>
                              <w:kern w:val="24"/>
                              <w:sz w:val="20"/>
                              <w:szCs w:val="20"/>
                            </w:rPr>
                          </w:pPr>
                          <w:r w:rsidRPr="00657A68">
                            <w:rPr>
                              <w:rFonts w:asciiTheme="minorHAnsi" w:hAnsiTheme="minorHAnsi" w:cstheme="minorHAnsi"/>
                              <w:b/>
                              <w:bCs/>
                              <w:color w:val="4C9C2E"/>
                              <w:kern w:val="24"/>
                              <w:sz w:val="20"/>
                              <w:szCs w:val="20"/>
                            </w:rPr>
                            <w:t xml:space="preserve">PILIER 3 </w:t>
                          </w:r>
                          <w:r w:rsidRPr="00657A68" w:rsidR="002F5ECD">
                            <w:rPr>
                              <w:rFonts w:asciiTheme="minorHAnsi" w:hAnsiTheme="minorHAnsi" w:cstheme="minorHAnsi"/>
                              <w:b/>
                              <w:bCs/>
                              <w:color w:val="4C9C2E"/>
                              <w:kern w:val="24"/>
                              <w:sz w:val="20"/>
                              <w:szCs w:val="20"/>
                            </w:rPr>
                            <w:t>–</w:t>
                          </w:r>
                          <w:r w:rsidRPr="00657A68">
                            <w:rPr>
                              <w:rFonts w:asciiTheme="minorHAnsi" w:hAnsiTheme="minorHAnsi" w:cstheme="minorHAnsi"/>
                              <w:b/>
                              <w:bCs/>
                              <w:color w:val="4C9C2E"/>
                              <w:kern w:val="24"/>
                              <w:sz w:val="20"/>
                              <w:szCs w:val="20"/>
                            </w:rPr>
                            <w:t xml:space="preserve"> </w:t>
                          </w:r>
                          <w:r w:rsidRPr="00657A68" w:rsidR="002F5ECD">
                            <w:rPr>
                              <w:rFonts w:asciiTheme="minorHAnsi" w:hAnsiTheme="minorHAnsi" w:cstheme="minorHAnsi"/>
                              <w:b/>
                              <w:bCs/>
                              <w:color w:val="4C9C2E"/>
                              <w:kern w:val="24"/>
                              <w:sz w:val="20"/>
                              <w:szCs w:val="20"/>
                            </w:rPr>
                            <w:t>Agriculture durable et s</w:t>
                          </w:r>
                          <w:r w:rsidRPr="00657A68">
                            <w:rPr>
                              <w:rFonts w:asciiTheme="minorHAnsi" w:hAnsiTheme="minorHAnsi" w:cstheme="minorHAnsi"/>
                              <w:b/>
                              <w:bCs/>
                              <w:color w:val="4C9C2E"/>
                              <w:kern w:val="24"/>
                              <w:sz w:val="20"/>
                              <w:szCs w:val="20"/>
                            </w:rPr>
                            <w:t xml:space="preserve">écurité </w:t>
                          </w:r>
                          <w:r w:rsidRPr="00657A68" w:rsidR="002F5ECD">
                            <w:rPr>
                              <w:rFonts w:asciiTheme="minorHAnsi" w:hAnsiTheme="minorHAnsi" w:cstheme="minorHAnsi"/>
                              <w:b/>
                              <w:bCs/>
                              <w:color w:val="4C9C2E"/>
                              <w:kern w:val="24"/>
                              <w:sz w:val="20"/>
                              <w:szCs w:val="20"/>
                            </w:rPr>
                            <w:t>a</w:t>
                          </w:r>
                          <w:r w:rsidRPr="00657A68">
                            <w:rPr>
                              <w:rFonts w:asciiTheme="minorHAnsi" w:hAnsiTheme="minorHAnsi" w:cstheme="minorHAnsi"/>
                              <w:b/>
                              <w:bCs/>
                              <w:color w:val="4C9C2E"/>
                              <w:kern w:val="24"/>
                              <w:sz w:val="20"/>
                              <w:szCs w:val="20"/>
                            </w:rPr>
                            <w:t>limentaire</w:t>
                          </w:r>
                        </w:p>
                      </w:txbxContent>
                    </v:textbox>
                  </v:shape>
                  <v:shape id="Sous-titre 2" style="position:absolute;left:-4323;top:27743;width:35187;height:17340;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">
                    <v:textbox>
                      <w:txbxContent>
                        <w:p w:rsidR="006529B0" w:rsidP="003A1789" w:rsidRDefault="003A1789" w14:paraId="42E71211" w14:textId="77777777">
                          <w:pPr>
                            <w:rPr>
                              <w:rFonts w:asciiTheme="minorHAnsi" w:hAnsiTheme="minorHAnsi" w:cstheme="minorHAnsi"/>
                              <w:b/>
                              <w:bCs/>
                              <w:color w:val="4C9C2E"/>
                              <w:kern w:val="24"/>
                              <w:sz w:val="20"/>
                              <w:szCs w:val="20"/>
                              <w:u w:val="single"/>
                            </w:rPr>
                          </w:pPr>
                          <w:r w:rsidRPr="00657A68">
                            <w:rPr>
                              <w:rFonts w:asciiTheme="minorHAnsi" w:hAnsiTheme="minorHAnsi" w:cstheme="minorHAnsi"/>
                              <w:b/>
                              <w:bCs/>
                              <w:color w:val="4C9C2E"/>
                              <w:kern w:val="24"/>
                              <w:sz w:val="20"/>
                              <w:szCs w:val="20"/>
                              <w:u w:val="single"/>
                            </w:rPr>
                            <w:t>Agriculture familiale &amp; Entrepreneuriat agricole</w:t>
                          </w:r>
                          <w:r w:rsidRPr="00657A68" w:rsidR="004E4AD3">
                            <w:rPr>
                              <w:rFonts w:asciiTheme="minorHAnsi" w:hAnsiTheme="minorHAnsi" w:cstheme="minorHAnsi"/>
                              <w:b/>
                              <w:bCs/>
                              <w:color w:val="4C9C2E"/>
                              <w:kern w:val="24"/>
                              <w:sz w:val="20"/>
                              <w:szCs w:val="20"/>
                              <w:u w:val="single"/>
                            </w:rPr>
                            <w:t xml:space="preserve"> </w:t>
                          </w:r>
                        </w:p>
                        <w:p w:rsidRPr="006529B0" w:rsidR="003A1789" w:rsidP="003A1789" w:rsidRDefault="004E4AD3" w14:paraId="51B6530F" w14:textId="0E37C6D0">
                          <w:pPr>
                            <w:rPr>
                              <w:rFonts w:asciiTheme="minorHAnsi" w:hAnsiTheme="minorHAnsi" w:cstheme="minorHAnsi"/>
                              <w:b/>
                              <w:bCs/>
                              <w:color w:val="4C9C2E"/>
                              <w:kern w:val="24"/>
                              <w:sz w:val="20"/>
                              <w:szCs w:val="20"/>
                              <w:u w:val="single"/>
                            </w:rPr>
                          </w:pPr>
                          <w:r w:rsidRPr="00657A68">
                            <w:rPr>
                              <w:rFonts w:asciiTheme="minorHAnsi" w:hAnsiTheme="minorHAnsi" w:cstheme="minorHAnsi"/>
                              <w:b/>
                              <w:bCs/>
                              <w:color w:val="4C9C2E"/>
                              <w:kern w:val="24"/>
                              <w:sz w:val="20"/>
                              <w:szCs w:val="20"/>
                              <w:u w:val="single"/>
                            </w:rPr>
                            <w:t>et rural</w:t>
                          </w:r>
                          <w:r w:rsidRPr="00657A68" w:rsidR="003A1789">
                            <w:rPr>
                              <w:rFonts w:asciiTheme="minorHAnsi" w:hAnsiTheme="minorHAnsi" w:cstheme="minorHAnsi"/>
                              <w:b/>
                              <w:bCs/>
                              <w:color w:val="4C9C2E"/>
                              <w:kern w:val="24"/>
                              <w:sz w:val="20"/>
                              <w:szCs w:val="20"/>
                              <w:u w:val="single"/>
                            </w:rPr>
                            <w:t xml:space="preserve"> ; résiliente et durable</w:t>
                          </w:r>
                        </w:p>
                        <w:p w:rsidRPr="00657A68" w:rsidR="003A1789" w:rsidRDefault="003A1789" w14:paraId="0FABF664" w14:textId="77777777">
                          <w:pPr>
                            <w:numPr>
                              <w:ilvl w:val="0"/>
                              <w:numId w:val="4"/>
                            </w:numPr>
                            <w:tabs>
                              <w:tab w:val="num" w:pos="284"/>
                            </w:tabs>
                            <w:ind w:left="284" w:hanging="284"/>
                            <w:rPr>
                              <w:rFonts w:asciiTheme="minorHAnsi" w:hAnsiTheme="minorHAnsi" w:cstheme="minorHAnsi"/>
                              <w:color w:val="4C9C2E"/>
                              <w:kern w:val="24"/>
                              <w:sz w:val="20"/>
                              <w:szCs w:val="20"/>
                            </w:rPr>
                          </w:pPr>
                          <w:r w:rsidRPr="00657A68">
                            <w:rPr>
                              <w:rFonts w:asciiTheme="minorHAnsi" w:hAnsiTheme="minorHAnsi" w:cstheme="minorHAnsi"/>
                              <w:color w:val="4C9C2E"/>
                              <w:kern w:val="24"/>
                              <w:sz w:val="20"/>
                              <w:szCs w:val="20"/>
                            </w:rPr>
                            <w:t>Agroécologie</w:t>
                          </w:r>
                        </w:p>
                        <w:p w:rsidRPr="00657A68" w:rsidR="003A1789" w:rsidRDefault="003A1789" w14:paraId="5F36B1A0" w14:textId="77777777">
                          <w:pPr>
                            <w:numPr>
                              <w:ilvl w:val="0"/>
                              <w:numId w:val="4"/>
                            </w:numPr>
                            <w:tabs>
                              <w:tab w:val="num" w:pos="284"/>
                            </w:tabs>
                            <w:ind w:left="284" w:hanging="284"/>
                            <w:rPr>
                              <w:rFonts w:asciiTheme="minorHAnsi" w:hAnsiTheme="minorHAnsi" w:cstheme="minorHAnsi"/>
                              <w:color w:val="4C9C2E"/>
                              <w:kern w:val="24"/>
                              <w:sz w:val="20"/>
                              <w:szCs w:val="20"/>
                            </w:rPr>
                          </w:pPr>
                          <w:r w:rsidRPr="00657A68">
                            <w:rPr>
                              <w:rFonts w:asciiTheme="minorHAnsi" w:hAnsiTheme="minorHAnsi" w:cstheme="minorHAnsi"/>
                              <w:color w:val="4C9C2E"/>
                              <w:kern w:val="24"/>
                              <w:sz w:val="20"/>
                              <w:szCs w:val="20"/>
                            </w:rPr>
                            <w:t>Agriculture inclusive pour les femmes et les jeunes</w:t>
                          </w:r>
                        </w:p>
                        <w:p w:rsidRPr="00657A68" w:rsidR="003A1789" w:rsidRDefault="003A1789" w14:paraId="30077C31" w14:textId="77777777">
                          <w:pPr>
                            <w:numPr>
                              <w:ilvl w:val="0"/>
                              <w:numId w:val="4"/>
                            </w:numPr>
                            <w:tabs>
                              <w:tab w:val="num" w:pos="284"/>
                            </w:tabs>
                            <w:ind w:left="284" w:hanging="284"/>
                            <w:rPr>
                              <w:rFonts w:asciiTheme="minorHAnsi" w:hAnsiTheme="minorHAnsi" w:cstheme="minorHAnsi"/>
                              <w:color w:val="4C9C2E"/>
                              <w:kern w:val="24"/>
                              <w:sz w:val="20"/>
                              <w:szCs w:val="20"/>
                            </w:rPr>
                          </w:pPr>
                          <w:r w:rsidRPr="00657A68">
                            <w:rPr>
                              <w:rFonts w:asciiTheme="minorHAnsi" w:hAnsiTheme="minorHAnsi" w:cstheme="minorHAnsi"/>
                              <w:color w:val="4C9C2E"/>
                              <w:kern w:val="24"/>
                              <w:sz w:val="20"/>
                              <w:szCs w:val="20"/>
                            </w:rPr>
                            <w:t>Accès au marché &amp; services</w:t>
                          </w:r>
                        </w:p>
                      </w:txbxContent>
                    </v:textbox>
                  </v:shape>
                  <v:shape id="ZoneTexte 1" style="position:absolute;left:27960;top:36110;width:29364;height:10103;visibility:visible;mso-wrap-style:square;v-text-anchor:top" o:spid="_x0000_s1051" filled="f" strokecolor="red"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">
                    <v:textbox>
                      <w:txbxContent>
                        <w:p w:rsidRPr="00636368" w:rsidR="003A1789" w:rsidP="00F55CBB" w:rsidRDefault="003A1789" w14:paraId="1F178186" w14:textId="63EE28B0">
                          <w:pPr>
                            <w:pStyle w:val="ListParagraph"/>
                            <w:numPr>
                              <w:ilvl w:val="0"/>
                              <w:numId w:val="51"/>
                            </w:numPr>
                            <w:ind w:left="426"/>
                            <w:rPr>
                              <w:rFonts w:asciiTheme="minorHAnsi" w:hAnsiTheme="minorHAnsi" w:cstheme="minorHAnsi"/>
                              <w:b/>
                              <w:bCs/>
                              <w:kern w:val="24"/>
                              <w:sz w:val="20"/>
                              <w:szCs w:val="20"/>
                            </w:rPr>
                          </w:pPr>
                          <w:r w:rsidRPr="00636368">
                            <w:rPr>
                              <w:rFonts w:asciiTheme="minorHAnsi" w:hAnsiTheme="minorHAnsi" w:cstheme="minorHAnsi"/>
                              <w:b/>
                              <w:bCs/>
                              <w:kern w:val="24"/>
                              <w:sz w:val="20"/>
                              <w:szCs w:val="20"/>
                            </w:rPr>
                            <w:t>Impact potentiel sur 1</w:t>
                          </w:r>
                          <w:r w:rsidR="0038377D">
                            <w:rPr>
                              <w:rFonts w:asciiTheme="minorHAnsi" w:hAnsiTheme="minorHAnsi" w:cstheme="minorHAnsi"/>
                              <w:b/>
                              <w:bCs/>
                              <w:kern w:val="24"/>
                              <w:sz w:val="20"/>
                              <w:szCs w:val="20"/>
                            </w:rPr>
                            <w:t>6</w:t>
                          </w:r>
                          <w:r w:rsidRPr="00636368" w:rsidR="00614E57">
                            <w:rPr>
                              <w:rFonts w:asciiTheme="minorHAnsi" w:hAnsiTheme="minorHAnsi" w:cstheme="minorHAnsi"/>
                              <w:b/>
                              <w:bCs/>
                              <w:kern w:val="24"/>
                              <w:sz w:val="20"/>
                              <w:szCs w:val="20"/>
                            </w:rPr>
                            <w:t>.</w:t>
                          </w:r>
                          <w:r w:rsidR="0038377D">
                            <w:rPr>
                              <w:rFonts w:asciiTheme="minorHAnsi" w:hAnsiTheme="minorHAnsi" w:cstheme="minorHAnsi"/>
                              <w:b/>
                              <w:bCs/>
                              <w:kern w:val="24"/>
                              <w:sz w:val="20"/>
                              <w:szCs w:val="20"/>
                            </w:rPr>
                            <w:t>1</w:t>
                          </w:r>
                          <w:r w:rsidRPr="00636368" w:rsidR="00636368">
                            <w:rPr>
                              <w:rFonts w:asciiTheme="minorHAnsi" w:hAnsiTheme="minorHAnsi" w:cstheme="minorHAnsi"/>
                              <w:b/>
                              <w:bCs/>
                              <w:kern w:val="24"/>
                              <w:sz w:val="20"/>
                              <w:szCs w:val="20"/>
                            </w:rPr>
                            <w:t>00</w:t>
                          </w:r>
                          <w:r w:rsidRPr="00636368" w:rsidR="00614E57">
                            <w:rPr>
                              <w:rFonts w:asciiTheme="minorHAnsi" w:hAnsiTheme="minorHAnsi" w:cstheme="minorHAnsi"/>
                              <w:b/>
                              <w:bCs/>
                              <w:kern w:val="24"/>
                              <w:sz w:val="20"/>
                              <w:szCs w:val="20"/>
                            </w:rPr>
                            <w:t>.</w:t>
                          </w:r>
                          <w:r w:rsidR="0038377D">
                            <w:rPr>
                              <w:rFonts w:asciiTheme="minorHAnsi" w:hAnsiTheme="minorHAnsi" w:cstheme="minorHAnsi"/>
                              <w:b/>
                              <w:bCs/>
                              <w:kern w:val="24"/>
                              <w:sz w:val="20"/>
                              <w:szCs w:val="20"/>
                            </w:rPr>
                            <w:t>00</w:t>
                          </w:r>
                          <w:r w:rsidRPr="00636368" w:rsidR="00614E57">
                            <w:rPr>
                              <w:rFonts w:asciiTheme="minorHAnsi" w:hAnsiTheme="minorHAnsi" w:cstheme="minorHAnsi"/>
                              <w:b/>
                              <w:bCs/>
                              <w:kern w:val="24"/>
                              <w:sz w:val="20"/>
                              <w:szCs w:val="20"/>
                            </w:rPr>
                            <w:t>0</w:t>
                          </w:r>
                          <w:r w:rsidRPr="00636368">
                            <w:rPr>
                              <w:rFonts w:asciiTheme="minorHAnsi" w:hAnsiTheme="minorHAnsi" w:cstheme="minorHAnsi"/>
                              <w:b/>
                              <w:bCs/>
                              <w:kern w:val="24"/>
                              <w:sz w:val="20"/>
                              <w:szCs w:val="20"/>
                            </w:rPr>
                            <w:t xml:space="preserve"> millions de </w:t>
                          </w:r>
                          <w:r w:rsidRPr="00636368" w:rsidR="00614E57">
                            <w:rPr>
                              <w:rFonts w:asciiTheme="minorHAnsi" w:hAnsiTheme="minorHAnsi" w:cstheme="minorHAnsi"/>
                              <w:b/>
                              <w:bCs/>
                              <w:kern w:val="24"/>
                              <w:sz w:val="20"/>
                              <w:szCs w:val="20"/>
                            </w:rPr>
                            <w:t xml:space="preserve">cibles indirectes </w:t>
                          </w:r>
                        </w:p>
                        <w:p w:rsidRPr="00614E57" w:rsidR="00614E57" w:rsidP="00F55CBB" w:rsidRDefault="00614E57" w14:paraId="691740F5" w14:textId="3BF2FF69">
                          <w:pPr>
                            <w:pStyle w:val="ListParagraph"/>
                            <w:numPr>
                              <w:ilvl w:val="0"/>
                              <w:numId w:val="51"/>
                            </w:numPr>
                            <w:ind w:left="426"/>
                            <w:rPr>
                              <w:rFonts w:asciiTheme="minorHAnsi" w:hAnsiTheme="minorHAnsi" w:cstheme="minorHAnsi"/>
                              <w:b/>
                              <w:bCs/>
                              <w:kern w:val="24"/>
                              <w:sz w:val="20"/>
                              <w:szCs w:val="20"/>
                            </w:rPr>
                          </w:pPr>
                          <w:r>
                            <w:rPr>
                              <w:rFonts w:asciiTheme="minorHAnsi" w:hAnsiTheme="minorHAnsi" w:cstheme="minorHAnsi"/>
                              <w:b/>
                              <w:bCs/>
                              <w:kern w:val="24"/>
                              <w:sz w:val="20"/>
                              <w:szCs w:val="20"/>
                            </w:rPr>
                            <w:t xml:space="preserve">Impact potentiel sur </w:t>
                          </w:r>
                          <w:r w:rsidR="00636368">
                            <w:rPr>
                              <w:rFonts w:asciiTheme="minorHAnsi" w:hAnsiTheme="minorHAnsi" w:cstheme="minorHAnsi"/>
                              <w:b/>
                              <w:bCs/>
                              <w:kern w:val="24"/>
                              <w:sz w:val="20"/>
                              <w:szCs w:val="20"/>
                            </w:rPr>
                            <w:t>3.16</w:t>
                          </w:r>
                          <w:r w:rsidR="0038377D">
                            <w:rPr>
                              <w:rFonts w:asciiTheme="minorHAnsi" w:hAnsiTheme="minorHAnsi" w:cstheme="minorHAnsi"/>
                              <w:b/>
                              <w:bCs/>
                              <w:kern w:val="24"/>
                              <w:sz w:val="20"/>
                              <w:szCs w:val="20"/>
                            </w:rPr>
                            <w:t>5</w:t>
                          </w:r>
                          <w:r w:rsidR="00636368">
                            <w:rPr>
                              <w:rFonts w:asciiTheme="minorHAnsi" w:hAnsiTheme="minorHAnsi" w:cstheme="minorHAnsi"/>
                              <w:b/>
                              <w:bCs/>
                              <w:kern w:val="24"/>
                              <w:sz w:val="20"/>
                              <w:szCs w:val="20"/>
                            </w:rPr>
                            <w:t>.</w:t>
                          </w:r>
                          <w:r w:rsidR="0038377D">
                            <w:rPr>
                              <w:rFonts w:asciiTheme="minorHAnsi" w:hAnsiTheme="minorHAnsi" w:cstheme="minorHAnsi"/>
                              <w:b/>
                              <w:bCs/>
                              <w:kern w:val="24"/>
                              <w:sz w:val="20"/>
                              <w:szCs w:val="20"/>
                            </w:rPr>
                            <w:t>000</w:t>
                          </w:r>
                          <w:r>
                            <w:rPr>
                              <w:rFonts w:asciiTheme="minorHAnsi" w:hAnsiTheme="minorHAnsi" w:cstheme="minorHAnsi"/>
                              <w:b/>
                              <w:bCs/>
                              <w:kern w:val="24"/>
                              <w:sz w:val="20"/>
                              <w:szCs w:val="20"/>
                            </w:rPr>
                            <w:t xml:space="preserve"> millions de cibles directes</w:t>
                          </w:r>
                        </w:p>
                        <w:p w:rsidRPr="00657A68" w:rsidR="009C6EB3" w:rsidP="00614E57" w:rsidRDefault="009C6EB3" w14:paraId="0A37501D" w14:textId="77777777">
                          <w:pPr>
                            <w:ind w:left="426"/>
                            <w:rPr>
                              <w:rFonts w:asciiTheme="minorHAnsi" w:hAnsiTheme="minorHAnsi" w:cstheme="minorHAnsi"/>
                              <w:b/>
                              <w:bCs/>
                              <w:kern w:val="24"/>
                              <w:sz w:val="20"/>
                              <w:szCs w:val="20"/>
                            </w:rPr>
                          </w:pPr>
                        </w:p>
                      </w:txbxContent>
                    </v:textbox>
                  </v:shape>
                  <v:shape id="Sous-titre 2" style="position:absolute;left:-4323;top:14047;width:23740;height:8492;visibility:visible;mso-wrap-style:square;v-text-anchor:top" o:spid="_x0000_s105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">
                    <v:textbox>
                      <w:txbxContent>
                        <w:p w:rsidRPr="00657A68" w:rsidR="003A1789" w:rsidP="003A1789" w:rsidRDefault="003A1789" w14:paraId="5C6CB9FF" w14:textId="77777777">
                          <w:pPr>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u w:val="single"/>
                            </w:rPr>
                            <w:t>Conscience culturelle et sociale</w:t>
                          </w:r>
                        </w:p>
                        <w:p w:rsidRPr="00657A68" w:rsidR="003A1789" w:rsidP="003A1789" w:rsidRDefault="003A1789" w14:paraId="3CE8FE3B" w14:textId="77777777">
                          <w:pPr>
                            <w:rPr>
                              <w:rFonts w:asciiTheme="minorHAnsi" w:hAnsiTheme="minorHAnsi" w:cstheme="minorHAnsi"/>
                              <w:color w:val="F9B500"/>
                              <w:kern w:val="24"/>
                              <w:sz w:val="20"/>
                              <w:szCs w:val="20"/>
                            </w:rPr>
                          </w:pPr>
                          <w:r w:rsidRPr="00657A68">
                            <w:rPr>
                              <w:rFonts w:asciiTheme="minorHAnsi" w:hAnsiTheme="minorHAnsi" w:cstheme="minorHAnsi"/>
                              <w:color w:val="F9B500"/>
                              <w:kern w:val="24"/>
                              <w:sz w:val="20"/>
                              <w:szCs w:val="20"/>
                            </w:rPr>
                            <w:t xml:space="preserve">Une jeunesse épanouie et fière </w:t>
                          </w:r>
                          <w:r w:rsidRPr="00657A68">
                            <w:rPr>
                              <w:rFonts w:asciiTheme="minorHAnsi" w:hAnsiTheme="minorHAnsi" w:cstheme="minorHAnsi"/>
                              <w:color w:val="F9B500"/>
                              <w:kern w:val="24"/>
                              <w:sz w:val="20"/>
                              <w:szCs w:val="20"/>
                            </w:rPr>
                            <w:br/>
                          </w:r>
                          <w:r w:rsidRPr="00657A68">
                            <w:rPr>
                              <w:rFonts w:asciiTheme="minorHAnsi" w:hAnsiTheme="minorHAnsi" w:cstheme="minorHAnsi"/>
                              <w:color w:val="F9B500"/>
                              <w:kern w:val="24"/>
                              <w:sz w:val="20"/>
                              <w:szCs w:val="20"/>
                            </w:rPr>
                            <w:t>d’être congolaise</w:t>
                          </w:r>
                        </w:p>
                      </w:txbxContent>
                    </v:textbox>
                  </v:shape>
                </v:group>
                <w10:wrap anchorx="margin"/>
              </v:group>
            </w:pict>
          </mc:Fallback>
        </mc:AlternateContent>
      </w:r>
      <w:r w:rsidRPr="007622E9" w:rsidR="00657A68">
        <w:rPr>
          <w:color w:val="585756"/>
        </w:rPr>
        <w:t xml:space="preserve">Figure </w:t>
      </w:r>
      <w:r w:rsidRPr="007622E9" w:rsidR="00657A68">
        <w:rPr>
          <w:color w:val="585756"/>
        </w:rPr>
        <w:fldChar w:fldCharType="begin"/>
      </w:r>
      <w:r w:rsidRPr="007622E9" w:rsidR="00657A68">
        <w:rPr>
          <w:color w:val="585756"/>
        </w:rPr>
        <w:instrText xml:space="preserve"> SEQ Figure \* ARABIC </w:instrText>
      </w:r>
      <w:r w:rsidRPr="007622E9" w:rsidR="00657A68">
        <w:rPr>
          <w:color w:val="585756"/>
        </w:rPr>
        <w:fldChar w:fldCharType="separate"/>
      </w:r>
      <w:r w:rsidRPr="007622E9" w:rsidR="008D30C5">
        <w:rPr>
          <w:color w:val="585756"/>
        </w:rPr>
        <w:t>2</w:t>
      </w:r>
      <w:r w:rsidRPr="007622E9" w:rsidR="00657A68">
        <w:rPr>
          <w:color w:val="585756"/>
        </w:rPr>
        <w:fldChar w:fldCharType="end"/>
      </w:r>
      <w:r w:rsidRPr="007622E9" w:rsidR="00657A68">
        <w:rPr>
          <w:color w:val="585756"/>
        </w:rPr>
        <w:t xml:space="preserve"> – Les piliers du portefeuille</w:t>
      </w:r>
      <w:bookmarkEnd w:id="16"/>
    </w:p>
    <w:p w:rsidR="00421CF6" w:rsidP="00421CF6" w:rsidRDefault="00421CF6" w14:paraId="5AA17362" w14:textId="4BCF3217">
      <w:pPr>
        <w:rPr>
          <w:lang w:eastAsia="fr-FR"/>
        </w:rPr>
      </w:pPr>
    </w:p>
    <w:p w:rsidR="00CA137C" w:rsidP="00421CF6" w:rsidRDefault="00CA137C" w14:paraId="20149EE7" w14:textId="77777777">
      <w:pPr>
        <w:pStyle w:val="Heading2"/>
        <w:sectPr w:rsidR="00CA137C" w:rsidSect="00D50784">
          <w:pgSz w:w="16838" w:h="11906" w:orient="landscape"/>
          <w:pgMar w:top="1417" w:right="1134" w:bottom="1274" w:left="993" w:header="708" w:footer="432" w:gutter="0"/>
          <w:cols w:space="708"/>
          <w:docGrid w:linePitch="360"/>
        </w:sectPr>
      </w:pPr>
    </w:p>
    <w:p w:rsidR="0DFFF0A9" w:rsidRDefault="60BEBEFA" w14:paraId="43871046" w14:textId="4BAAB357">
      <w:pPr>
        <w:pStyle w:val="Heading2"/>
        <w:numPr>
          <w:ilvl w:val="1"/>
          <w:numId w:val="42"/>
        </w:numPr>
      </w:pPr>
      <w:bookmarkStart w:name="_Toc105072623" w:id="17"/>
      <w:bookmarkStart w:name="_Toc113791266" w:id="18"/>
      <w:r>
        <w:t>Les principes stratégi</w:t>
      </w:r>
      <w:r w:rsidR="7C76FCFD">
        <w:t>qu</w:t>
      </w:r>
      <w:r>
        <w:t>es</w:t>
      </w:r>
      <w:r w:rsidR="13C828A7">
        <w:t xml:space="preserve"> et leur </w:t>
      </w:r>
      <w:r w:rsidR="42414583">
        <w:t>opérationnalisation</w:t>
      </w:r>
      <w:bookmarkEnd w:id="17"/>
      <w:bookmarkEnd w:id="18"/>
    </w:p>
    <w:p w:rsidR="0DFFF0A9" w:rsidP="15F2945D" w:rsidRDefault="2221DE91" w14:paraId="7649ECA5" w14:textId="3AD0650C">
      <w:pPr>
        <w:rPr>
          <w:lang w:eastAsia="fr-FR"/>
        </w:rPr>
      </w:pPr>
      <w:r>
        <w:t xml:space="preserve">Les principes décrits dans ce chapitre traversent tout le portefeuille pour s’imposer à l’ensemble des interventions. </w:t>
      </w:r>
    </w:p>
    <w:p w:rsidRPr="000879AB" w:rsidR="001227EA" w:rsidP="15F2945D" w:rsidRDefault="788CDA8D" w14:paraId="36919190" w14:textId="288F813B">
      <w:pPr>
        <w:rPr>
          <w:rFonts w:eastAsia="Calibri" w:cs="Arial"/>
          <w:b/>
          <w:bCs/>
          <w:lang w:eastAsia="fr-FR"/>
        </w:rPr>
      </w:pPr>
      <w:r w:rsidRPr="15F2945D">
        <w:rPr>
          <w:b/>
          <w:bCs/>
        </w:rPr>
        <w:t xml:space="preserve">Principe 1 - </w:t>
      </w:r>
      <w:r w:rsidRPr="15F2945D" w:rsidR="001227EA">
        <w:rPr>
          <w:b/>
          <w:bCs/>
        </w:rPr>
        <w:t xml:space="preserve">L’approche territoriale du </w:t>
      </w:r>
      <w:r w:rsidRPr="15F2945D" w:rsidR="00A10E9D">
        <w:rPr>
          <w:b/>
          <w:bCs/>
        </w:rPr>
        <w:t>développement local</w:t>
      </w:r>
    </w:p>
    <w:p w:rsidRPr="000879AB" w:rsidR="0DFFF0A9" w:rsidP="15F2945D" w:rsidRDefault="6A85A7CA" w14:paraId="2886FDCE" w14:textId="4CB45543">
      <w:pPr>
        <w:tabs>
          <w:tab w:val="left" w:pos="720"/>
        </w:tabs>
        <w:rPr>
          <w:lang w:eastAsia="fr-FR"/>
        </w:rPr>
      </w:pPr>
      <w:r>
        <w:t>Il s’agit d’une approche innovante pour Enabel en RDC</w:t>
      </w:r>
      <w:r w:rsidR="142CEBDF">
        <w:t>,</w:t>
      </w:r>
      <w:r>
        <w:t xml:space="preserve"> qui </w:t>
      </w:r>
      <w:r w:rsidR="75850CE9">
        <w:t>p</w:t>
      </w:r>
      <w:r w:rsidR="1A2B22BB">
        <w:t>o</w:t>
      </w:r>
      <w:r w:rsidR="75850CE9">
        <w:t xml:space="preserve">usse au </w:t>
      </w:r>
      <w:r w:rsidR="61481E84">
        <w:t>décloisonnement</w:t>
      </w:r>
      <w:r w:rsidR="75850CE9">
        <w:t xml:space="preserve"> d’une approche sectorielle</w:t>
      </w:r>
      <w:r w:rsidR="1205003B">
        <w:t xml:space="preserve"> </w:t>
      </w:r>
      <w:r w:rsidR="003A72D8">
        <w:t>trop</w:t>
      </w:r>
      <w:r w:rsidR="1205003B">
        <w:t xml:space="preserve"> exclusive</w:t>
      </w:r>
      <w:r w:rsidR="75850CE9">
        <w:t xml:space="preserve">. Elle </w:t>
      </w:r>
      <w:r w:rsidR="527B41D7">
        <w:t xml:space="preserve">doit </w:t>
      </w:r>
      <w:r w:rsidR="60CA013D">
        <w:t>s’</w:t>
      </w:r>
      <w:r>
        <w:t>ouvr</w:t>
      </w:r>
      <w:r w:rsidR="0B807164">
        <w:t>ir</w:t>
      </w:r>
      <w:r>
        <w:t xml:space="preserve"> sur les territoires </w:t>
      </w:r>
      <w:r w:rsidR="4734E529">
        <w:t xml:space="preserve">des provinces </w:t>
      </w:r>
      <w:r w:rsidR="0883E8EB">
        <w:t xml:space="preserve">dans </w:t>
      </w:r>
      <w:r>
        <w:t>des perspectives plus structurantes</w:t>
      </w:r>
      <w:r w:rsidR="673CA046">
        <w:t>,</w:t>
      </w:r>
      <w:r>
        <w:t xml:space="preserve"> basées sur </w:t>
      </w:r>
      <w:r w:rsidR="18F59A47">
        <w:t xml:space="preserve">la </w:t>
      </w:r>
      <w:r w:rsidR="310D7313">
        <w:t>multi</w:t>
      </w:r>
      <w:r>
        <w:t xml:space="preserve">sectorialité, l’implication active des acteurs du territoire et sur </w:t>
      </w:r>
      <w:r w:rsidR="348AA2EB">
        <w:t xml:space="preserve">une </w:t>
      </w:r>
      <w:r>
        <w:t xml:space="preserve">gouvernance plus intégrée </w:t>
      </w:r>
      <w:r w:rsidR="4DAF137C">
        <w:t xml:space="preserve">aux </w:t>
      </w:r>
      <w:r w:rsidR="1B9F9C52">
        <w:t>spécificités sectorielles et</w:t>
      </w:r>
      <w:r w:rsidR="4DAF137C">
        <w:t xml:space="preserve"> territoriales. </w:t>
      </w:r>
      <w:r w:rsidR="60070E8C">
        <w:t xml:space="preserve">L’approche est mise en œuvre par </w:t>
      </w:r>
      <w:r w:rsidR="2130FB63">
        <w:t>une rationalisation des zones d’intervention</w:t>
      </w:r>
      <w:r w:rsidR="4570D5A8">
        <w:t xml:space="preserve"> </w:t>
      </w:r>
      <w:r w:rsidR="15C388CE">
        <w:t xml:space="preserve">où la densité de population limite la dispersion des efforts et </w:t>
      </w:r>
      <w:r w:rsidR="4570D5A8">
        <w:t xml:space="preserve">où </w:t>
      </w:r>
      <w:r w:rsidR="4E05E804">
        <w:t>c</w:t>
      </w:r>
      <w:r w:rsidR="46C97681">
        <w:t>e</w:t>
      </w:r>
      <w:r w:rsidR="4E05E804">
        <w:t>s population</w:t>
      </w:r>
      <w:r w:rsidR="46C97681">
        <w:t>s</w:t>
      </w:r>
      <w:r w:rsidR="4570D5A8">
        <w:t xml:space="preserve"> pourront bénéficier d’une diversité</w:t>
      </w:r>
      <w:r w:rsidR="6B799343">
        <w:t xml:space="preserve"> et d’une complémentarité de </w:t>
      </w:r>
      <w:r w:rsidR="4570D5A8">
        <w:t>services plus conséquente</w:t>
      </w:r>
      <w:r w:rsidR="18BEEB8F">
        <w:t xml:space="preserve">, </w:t>
      </w:r>
      <w:r w:rsidR="3B37D261">
        <w:t xml:space="preserve">de par notamment </w:t>
      </w:r>
      <w:r w:rsidR="18BEEB8F">
        <w:t>leur</w:t>
      </w:r>
      <w:r w:rsidR="1BF073C5">
        <w:t xml:space="preserve"> m</w:t>
      </w:r>
      <w:r w:rsidR="60FE5C22">
        <w:t>e</w:t>
      </w:r>
      <w:r w:rsidR="1BF073C5">
        <w:t>illeure</w:t>
      </w:r>
      <w:r w:rsidR="18BEEB8F">
        <w:t xml:space="preserve"> implication</w:t>
      </w:r>
      <w:r w:rsidR="4570D5A8">
        <w:t xml:space="preserve">. </w:t>
      </w:r>
    </w:p>
    <w:p w:rsidRPr="000879AB" w:rsidR="0DFFF0A9" w:rsidP="15F2945D" w:rsidRDefault="6795A506" w14:paraId="1FA12EF6" w14:textId="56D16C25">
      <w:pPr>
        <w:tabs>
          <w:tab w:val="left" w:pos="720"/>
        </w:tabs>
      </w:pPr>
      <w:r>
        <w:t>L’approche</w:t>
      </w:r>
      <w:r w:rsidR="4570D5A8">
        <w:t xml:space="preserve"> </w:t>
      </w:r>
      <w:r w:rsidR="5F333744">
        <w:t xml:space="preserve">permettra d’accompagner </w:t>
      </w:r>
      <w:r w:rsidR="7408DE70">
        <w:t xml:space="preserve">les autorités provinciales dans </w:t>
      </w:r>
      <w:r w:rsidR="5555CB61">
        <w:t xml:space="preserve">(i) </w:t>
      </w:r>
      <w:r w:rsidR="1CE297BB">
        <w:t>l</w:t>
      </w:r>
      <w:r w:rsidR="16EEAA58">
        <w:t>’analyse</w:t>
      </w:r>
      <w:r w:rsidR="6E735C41">
        <w:t xml:space="preserve"> des territoires et </w:t>
      </w:r>
      <w:r w:rsidR="7623B1C6">
        <w:t xml:space="preserve">des </w:t>
      </w:r>
      <w:r w:rsidR="6E735C41">
        <w:t>dynamiques sectorielles qui constituent la province</w:t>
      </w:r>
      <w:r w:rsidR="16EEAA58">
        <w:t xml:space="preserve">, </w:t>
      </w:r>
      <w:r w:rsidR="30C7F349">
        <w:t xml:space="preserve">(ii) </w:t>
      </w:r>
      <w:r w:rsidR="620B1116">
        <w:t>la</w:t>
      </w:r>
      <w:r w:rsidR="7408DE70">
        <w:t xml:space="preserve"> planification</w:t>
      </w:r>
      <w:r w:rsidR="2EAB05D2">
        <w:t xml:space="preserve"> rationnalisée</w:t>
      </w:r>
      <w:r w:rsidR="5CC19FAA">
        <w:t xml:space="preserve"> des investissements et </w:t>
      </w:r>
      <w:r w:rsidR="2D6386C3">
        <w:t xml:space="preserve">des </w:t>
      </w:r>
      <w:r w:rsidR="5CC19FAA">
        <w:t>programmes</w:t>
      </w:r>
      <w:r w:rsidR="30916757">
        <w:t xml:space="preserve"> au sein de ces territoires</w:t>
      </w:r>
      <w:r w:rsidR="7408DE70">
        <w:t>,</w:t>
      </w:r>
      <w:r w:rsidR="03FE4BD1">
        <w:t xml:space="preserve"> (iii)</w:t>
      </w:r>
      <w:r w:rsidR="7408DE70">
        <w:t xml:space="preserve"> </w:t>
      </w:r>
      <w:r w:rsidR="56724E5A">
        <w:t>la</w:t>
      </w:r>
      <w:r w:rsidR="7408DE70">
        <w:t xml:space="preserve"> mise en </w:t>
      </w:r>
      <w:r w:rsidR="66F01718">
        <w:t>œuvre</w:t>
      </w:r>
      <w:r w:rsidR="7408DE70">
        <w:t xml:space="preserve"> et </w:t>
      </w:r>
      <w:r w:rsidR="1D8963ED">
        <w:t>le</w:t>
      </w:r>
      <w:r w:rsidR="7408DE70">
        <w:t xml:space="preserve"> </w:t>
      </w:r>
      <w:r w:rsidR="1B99BFD8">
        <w:t>pilotage</w:t>
      </w:r>
      <w:r w:rsidR="7408DE70">
        <w:t xml:space="preserve"> des</w:t>
      </w:r>
      <w:r w:rsidR="2817E0CE">
        <w:t xml:space="preserve"> programmes et</w:t>
      </w:r>
      <w:r w:rsidR="7408DE70">
        <w:t xml:space="preserve"> actio</w:t>
      </w:r>
      <w:r w:rsidR="463286E7">
        <w:t>n</w:t>
      </w:r>
      <w:r w:rsidR="7408DE70">
        <w:t>s publiques</w:t>
      </w:r>
      <w:r w:rsidR="6E000A2D">
        <w:t xml:space="preserve">, en créant des </w:t>
      </w:r>
      <w:r w:rsidR="7197F384">
        <w:t xml:space="preserve">synergies fortes </w:t>
      </w:r>
      <w:r w:rsidR="6E000A2D">
        <w:t>entre les thé</w:t>
      </w:r>
      <w:r w:rsidR="739A21A8">
        <w:t>ma</w:t>
      </w:r>
      <w:r w:rsidR="6E000A2D">
        <w:t>tiques</w:t>
      </w:r>
      <w:r w:rsidR="4298A683">
        <w:t xml:space="preserve"> et les acteurs</w:t>
      </w:r>
      <w:r w:rsidR="5CB108E8">
        <w:t xml:space="preserve"> au sein des territoires</w:t>
      </w:r>
      <w:r w:rsidR="0609C6D6">
        <w:t>.</w:t>
      </w:r>
      <w:r w:rsidR="1C7FBFC6">
        <w:t xml:space="preserve"> </w:t>
      </w:r>
      <w:r w:rsidR="4D63755D">
        <w:t>L</w:t>
      </w:r>
      <w:r w:rsidR="0A0B79A6">
        <w:t>es processus de concertation sectoriel</w:t>
      </w:r>
      <w:r w:rsidR="016C372C">
        <w:t>le</w:t>
      </w:r>
      <w:r w:rsidR="0A0B79A6">
        <w:t xml:space="preserve"> et territoria</w:t>
      </w:r>
      <w:r w:rsidR="26104C23">
        <w:t>le</w:t>
      </w:r>
      <w:r w:rsidR="0A0B79A6">
        <w:t xml:space="preserve"> avec les acteurs de la base viendront </w:t>
      </w:r>
      <w:r w:rsidR="76148C75">
        <w:t xml:space="preserve">renforcer l’intégration et la démocratisation des processus de </w:t>
      </w:r>
      <w:r w:rsidR="0A0B79A6">
        <w:t>go</w:t>
      </w:r>
      <w:r w:rsidR="717CE5B4">
        <w:t>u</w:t>
      </w:r>
      <w:r w:rsidR="0A0B79A6">
        <w:t>vernance</w:t>
      </w:r>
      <w:r w:rsidR="79345C36">
        <w:t xml:space="preserve"> aux niveaux provincial et central</w:t>
      </w:r>
      <w:r w:rsidR="2C4D3A1F">
        <w:t>.</w:t>
      </w:r>
      <w:r w:rsidR="532C06B8">
        <w:t xml:space="preserve"> D</w:t>
      </w:r>
      <w:r w:rsidR="332E1D89">
        <w:t>e</w:t>
      </w:r>
      <w:r w:rsidR="532C06B8">
        <w:t xml:space="preserve">s </w:t>
      </w:r>
      <w:r w:rsidR="4A5A088B">
        <w:t>canaux</w:t>
      </w:r>
      <w:r w:rsidR="532C06B8">
        <w:t xml:space="preserve"> d’échanges d’informations ascendant et </w:t>
      </w:r>
      <w:r w:rsidR="0206EFEF">
        <w:t>descendant</w:t>
      </w:r>
      <w:r w:rsidR="532C06B8">
        <w:t xml:space="preserve"> seront</w:t>
      </w:r>
      <w:r w:rsidR="429A16D1">
        <w:t xml:space="preserve"> donc</w:t>
      </w:r>
      <w:r w:rsidR="532C06B8">
        <w:t xml:space="preserve"> </w:t>
      </w:r>
      <w:r w:rsidR="3E66F124">
        <w:t xml:space="preserve">également </w:t>
      </w:r>
      <w:r w:rsidR="532C06B8">
        <w:t xml:space="preserve">renforcés entre les provinces et les ministères centraux. Ces dynamiques seront essentiellement portées par les interventions </w:t>
      </w:r>
      <w:r w:rsidR="1CE72033">
        <w:t>“d’Appui institutionnel aux provinces</w:t>
      </w:r>
      <w:r w:rsidR="39948B3B">
        <w:t>” et “Appui institutionnel</w:t>
      </w:r>
      <w:r w:rsidR="315C08BA">
        <w:t xml:space="preserve"> aux ministères centraux</w:t>
      </w:r>
      <w:r w:rsidR="1CE72033">
        <w:t>”.</w:t>
      </w:r>
    </w:p>
    <w:p w:rsidRPr="000879AB" w:rsidR="0DFFF0A9" w:rsidP="15F2945D" w:rsidRDefault="1C7FBFC6" w14:paraId="46C7B722" w14:textId="6553A90C">
      <w:pPr>
        <w:tabs>
          <w:tab w:val="left" w:pos="720"/>
        </w:tabs>
        <w:rPr>
          <w:lang w:eastAsia="fr-FR"/>
        </w:rPr>
      </w:pPr>
      <w:r>
        <w:t>L</w:t>
      </w:r>
      <w:r w:rsidR="446F5BB8">
        <w:t>’implication</w:t>
      </w:r>
      <w:r>
        <w:t xml:space="preserve"> des acteurs </w:t>
      </w:r>
      <w:r w:rsidR="180D4EE5">
        <w:t>de la base</w:t>
      </w:r>
      <w:r w:rsidR="65322176">
        <w:t xml:space="preserve"> </w:t>
      </w:r>
      <w:r w:rsidR="4A079C33">
        <w:t>qui portent</w:t>
      </w:r>
      <w:r w:rsidR="70572826">
        <w:t xml:space="preserve"> la transformation des secteurs et des territoires </w:t>
      </w:r>
      <w:r w:rsidR="04897C2B">
        <w:t>se fera à deux niveaux. D’</w:t>
      </w:r>
      <w:r w:rsidR="65322176">
        <w:t xml:space="preserve">une part </w:t>
      </w:r>
      <w:r w:rsidR="7B3587A1">
        <w:t xml:space="preserve">(i) </w:t>
      </w:r>
      <w:r w:rsidR="65322176">
        <w:t xml:space="preserve">au sein des </w:t>
      </w:r>
      <w:r w:rsidR="1F9E1289">
        <w:t>secteurs</w:t>
      </w:r>
      <w:r w:rsidR="73D892F6">
        <w:t>,</w:t>
      </w:r>
      <w:r w:rsidR="1F9E1289">
        <w:t xml:space="preserve"> des espaces de concertations seront accompagnés pour partager </w:t>
      </w:r>
      <w:r w:rsidR="1ACBD53B">
        <w:t xml:space="preserve">entre professionnels </w:t>
      </w:r>
      <w:r w:rsidR="79959AD8">
        <w:t xml:space="preserve">l’analyse des dynamiques sectorielles, </w:t>
      </w:r>
      <w:r w:rsidR="1F9E1289">
        <w:t xml:space="preserve">les enjeux, </w:t>
      </w:r>
      <w:r w:rsidR="6D9B43BF">
        <w:t xml:space="preserve">les résultats, les </w:t>
      </w:r>
      <w:r w:rsidR="006EBCC8">
        <w:t>goulots d’étranglement</w:t>
      </w:r>
      <w:r w:rsidR="1F9E1289">
        <w:t xml:space="preserve"> et </w:t>
      </w:r>
      <w:r w:rsidR="12BD24DE">
        <w:t xml:space="preserve">les </w:t>
      </w:r>
      <w:r w:rsidR="1F9E1289">
        <w:t>opportun</w:t>
      </w:r>
      <w:r w:rsidR="40318ED2">
        <w:t>i</w:t>
      </w:r>
      <w:r w:rsidR="1F9E1289">
        <w:t xml:space="preserve">tés </w:t>
      </w:r>
      <w:r w:rsidR="10E4E382">
        <w:t>utiles au développement et à la structuration de</w:t>
      </w:r>
      <w:r w:rsidR="51F39C7B">
        <w:t xml:space="preserve"> ce</w:t>
      </w:r>
      <w:r w:rsidR="10E4E382">
        <w:t xml:space="preserve">s secteurs. </w:t>
      </w:r>
      <w:r w:rsidR="28C03C69">
        <w:t>D’autre part (ii)</w:t>
      </w:r>
      <w:r w:rsidR="26BC79A3">
        <w:t xml:space="preserve">, </w:t>
      </w:r>
      <w:r w:rsidR="65322176">
        <w:t>des espaces de concertation multisectorielle</w:t>
      </w:r>
      <w:r w:rsidR="609ED9EA">
        <w:t xml:space="preserve"> seront accompagné</w:t>
      </w:r>
      <w:r w:rsidR="089AB9AF">
        <w:t>s à l’échelle des territoires,</w:t>
      </w:r>
      <w:r w:rsidR="609ED9EA">
        <w:t xml:space="preserve"> </w:t>
      </w:r>
      <w:r w:rsidR="66AD1334">
        <w:t>impliquant les acteurs locaux</w:t>
      </w:r>
      <w:r w:rsidR="3BE6A10E">
        <w:t xml:space="preserve">. </w:t>
      </w:r>
      <w:r w:rsidR="375D0B20">
        <w:t xml:space="preserve">Il s'agira de créer des liens innovants pour lesquels chaque territoire valorisera ses atouts, ouvrira de nouvelles opportunités selon leurs propres potentiels et favorisera l'inclusivité. </w:t>
      </w:r>
      <w:r w:rsidR="3BE6A10E">
        <w:t>Elle</w:t>
      </w:r>
      <w:r w:rsidR="57B111B1">
        <w:t>s</w:t>
      </w:r>
      <w:r w:rsidR="3BE6A10E">
        <w:t xml:space="preserve"> don</w:t>
      </w:r>
      <w:r w:rsidR="034647A2">
        <w:t>n</w:t>
      </w:r>
      <w:r w:rsidR="3BE6A10E">
        <w:t>eront lieu dans certains cas à la définition de plan locaux de développement</w:t>
      </w:r>
      <w:r w:rsidR="33C1F98F">
        <w:t>,</w:t>
      </w:r>
      <w:r w:rsidR="3BE6A10E">
        <w:t xml:space="preserve"> voir même à la mise en action de projets </w:t>
      </w:r>
      <w:r w:rsidR="532F5B61">
        <w:t>directement</w:t>
      </w:r>
      <w:r w:rsidR="3BE6A10E">
        <w:t xml:space="preserve"> pris en charge par les </w:t>
      </w:r>
      <w:r w:rsidR="1992CFE9">
        <w:t>communautés locales</w:t>
      </w:r>
      <w:r w:rsidR="3BE6A10E">
        <w:t xml:space="preserve">. </w:t>
      </w:r>
      <w:r w:rsidR="66AD1334">
        <w:t xml:space="preserve">Ces </w:t>
      </w:r>
      <w:r w:rsidR="657DC9FC">
        <w:t xml:space="preserve">deux </w:t>
      </w:r>
      <w:r w:rsidR="66AD1334">
        <w:t xml:space="preserve">processus de concertations sont complémentaires et devront permettre </w:t>
      </w:r>
      <w:r w:rsidR="609ED9EA">
        <w:t>une remontée d</w:t>
      </w:r>
      <w:r w:rsidR="07CB95C3">
        <w:t>’</w:t>
      </w:r>
      <w:r w:rsidR="609ED9EA">
        <w:t>information vers la province</w:t>
      </w:r>
      <w:r w:rsidR="5118E9FA">
        <w:t>,</w:t>
      </w:r>
      <w:r w:rsidR="609ED9EA">
        <w:t xml:space="preserve"> </w:t>
      </w:r>
      <w:r w:rsidR="38036849">
        <w:t xml:space="preserve">utiles à </w:t>
      </w:r>
      <w:r w:rsidR="609ED9EA">
        <w:t xml:space="preserve">l’analyse </w:t>
      </w:r>
      <w:r w:rsidR="423E18EE">
        <w:t xml:space="preserve">des contextes territoriaux </w:t>
      </w:r>
      <w:r w:rsidR="609ED9EA">
        <w:t>et</w:t>
      </w:r>
      <w:r w:rsidR="7E294ACA">
        <w:t xml:space="preserve"> à l’ajustement des p</w:t>
      </w:r>
      <w:r w:rsidR="609ED9EA">
        <w:t>olitiques provinciales</w:t>
      </w:r>
      <w:r w:rsidR="44A3BA03">
        <w:t xml:space="preserve"> et nationales</w:t>
      </w:r>
      <w:r w:rsidR="609ED9EA">
        <w:t>.</w:t>
      </w:r>
      <w:r w:rsidR="20D7A55F">
        <w:t xml:space="preserve"> </w:t>
      </w:r>
      <w:r w:rsidR="609ED9EA">
        <w:t>Ces concertation</w:t>
      </w:r>
      <w:r w:rsidR="52782392">
        <w:t>s</w:t>
      </w:r>
      <w:r w:rsidR="5D0C4D36">
        <w:t xml:space="preserve"> </w:t>
      </w:r>
      <w:r w:rsidR="0581FD7B">
        <w:t>seront portées</w:t>
      </w:r>
      <w:r w:rsidR="0636AF8A">
        <w:t xml:space="preserve"> </w:t>
      </w:r>
      <w:r w:rsidR="0672399A">
        <w:t xml:space="preserve">respectivement </w:t>
      </w:r>
      <w:r w:rsidR="0636AF8A">
        <w:t>par</w:t>
      </w:r>
      <w:r w:rsidR="65322176">
        <w:t xml:space="preserve"> </w:t>
      </w:r>
      <w:r w:rsidR="023BF97F">
        <w:t>les</w:t>
      </w:r>
      <w:r w:rsidR="56B11079">
        <w:t xml:space="preserve"> résultats dédiés à la gouvernance sectorielle </w:t>
      </w:r>
      <w:r w:rsidR="7F9EC15D">
        <w:t xml:space="preserve">au sein </w:t>
      </w:r>
      <w:r w:rsidR="56B11079">
        <w:t>des interventions</w:t>
      </w:r>
      <w:r w:rsidR="3EB1F65F">
        <w:t xml:space="preserve"> des piliers 1, 2 et 3</w:t>
      </w:r>
      <w:r w:rsidR="56B11079">
        <w:t xml:space="preserve"> et</w:t>
      </w:r>
      <w:r w:rsidR="52BD49F0">
        <w:t xml:space="preserve"> par</w:t>
      </w:r>
      <w:r w:rsidR="56B11079">
        <w:t xml:space="preserve"> les</w:t>
      </w:r>
      <w:r w:rsidR="023BF97F">
        <w:t xml:space="preserve"> intervention</w:t>
      </w:r>
      <w:r w:rsidR="2070F8AB">
        <w:t>s</w:t>
      </w:r>
      <w:r w:rsidR="023BF97F">
        <w:t xml:space="preserve"> “Participation Citoyenne” et “A</w:t>
      </w:r>
      <w:r w:rsidR="0A2879B9">
        <w:t>p</w:t>
      </w:r>
      <w:r w:rsidR="023BF97F">
        <w:t>pui institutionnel des provinces” du pilier 4.</w:t>
      </w:r>
      <w:r w:rsidR="71220C6C">
        <w:t xml:space="preserve"> </w:t>
      </w:r>
      <w:r w:rsidR="6A85A7CA">
        <w:t xml:space="preserve"> </w:t>
      </w:r>
    </w:p>
    <w:p w:rsidRPr="007E61AD" w:rsidR="0DFFF0A9" w:rsidP="15F2945D" w:rsidRDefault="698D14CC" w14:paraId="4348A954" w14:textId="61522ED9">
      <w:pPr>
        <w:rPr>
          <w:rFonts w:eastAsia="Calibri" w:cs="Arial"/>
          <w:b/>
          <w:bCs/>
        </w:rPr>
      </w:pPr>
      <w:r w:rsidRPr="15F2945D">
        <w:rPr>
          <w:b/>
          <w:bCs/>
        </w:rPr>
        <w:t xml:space="preserve">Principe 2 - </w:t>
      </w:r>
      <w:r w:rsidRPr="15F2945D" w:rsidR="0DFFF0A9">
        <w:rPr>
          <w:b/>
          <w:bCs/>
        </w:rPr>
        <w:t>Le triple ancrage du portefeuille</w:t>
      </w:r>
    </w:p>
    <w:p w:rsidRPr="007E61AD" w:rsidR="0DFFF0A9" w:rsidP="15F2945D" w:rsidRDefault="70A67A55" w14:paraId="010CF9FB" w14:textId="3788E31F">
      <w:pPr>
        <w:tabs>
          <w:tab w:val="left" w:pos="720"/>
        </w:tabs>
        <w:rPr>
          <w:rFonts w:eastAsia="Calibri" w:cs="Arial"/>
          <w:b/>
          <w:bCs/>
        </w:rPr>
      </w:pPr>
      <w:r w:rsidRPr="24807FDE">
        <w:rPr>
          <w:rFonts w:eastAsia="Georgia" w:cs="Georgia"/>
        </w:rPr>
        <w:t xml:space="preserve">Ici, l'enjeu stratégique </w:t>
      </w:r>
      <w:r w:rsidR="00C416A1">
        <w:rPr>
          <w:rFonts w:eastAsia="Georgia" w:cs="Georgia"/>
        </w:rPr>
        <w:t>est</w:t>
      </w:r>
      <w:r w:rsidRPr="24807FDE">
        <w:rPr>
          <w:rFonts w:eastAsia="Georgia" w:cs="Georgia"/>
        </w:rPr>
        <w:t xml:space="preserve"> d'une part</w:t>
      </w:r>
      <w:r w:rsidRPr="24807FDE" w:rsidR="15A6B4BB">
        <w:rPr>
          <w:rFonts w:eastAsia="Georgia" w:cs="Georgia"/>
        </w:rPr>
        <w:t xml:space="preserve">, à l’échelle locale, d’accompagner </w:t>
      </w:r>
      <w:r w:rsidRPr="24807FDE">
        <w:rPr>
          <w:rFonts w:eastAsia="Georgia" w:cs="Georgia"/>
        </w:rPr>
        <w:t>la capacité des acteurs locaux à développer leurs activités au regard de leurs spécifi</w:t>
      </w:r>
      <w:r w:rsidRPr="24807FDE" w:rsidR="762AA68F">
        <w:rPr>
          <w:rFonts w:eastAsia="Georgia" w:cs="Georgia"/>
        </w:rPr>
        <w:t>cités</w:t>
      </w:r>
      <w:r w:rsidRPr="24807FDE" w:rsidR="58F5B150">
        <w:rPr>
          <w:rFonts w:eastAsia="Georgia" w:cs="Georgia"/>
        </w:rPr>
        <w:t xml:space="preserve"> et au cœur des dynamiques sectorielles</w:t>
      </w:r>
      <w:r w:rsidR="00C416A1">
        <w:rPr>
          <w:rFonts w:eastAsia="Georgia" w:cs="Georgia"/>
        </w:rPr>
        <w:t> ;</w:t>
      </w:r>
      <w:r w:rsidRPr="24807FDE" w:rsidR="58F5B150">
        <w:rPr>
          <w:rFonts w:eastAsia="Georgia" w:cs="Georgia"/>
        </w:rPr>
        <w:t xml:space="preserve"> </w:t>
      </w:r>
      <w:r w:rsidRPr="24807FDE">
        <w:rPr>
          <w:rFonts w:eastAsia="Georgia" w:cs="Georgia"/>
        </w:rPr>
        <w:t>et d'autre part, d</w:t>
      </w:r>
      <w:r w:rsidRPr="24807FDE" w:rsidR="28C14F0B">
        <w:rPr>
          <w:rFonts w:eastAsia="Georgia" w:cs="Georgia"/>
        </w:rPr>
        <w:t>’accompagner les décideurs</w:t>
      </w:r>
      <w:r w:rsidRPr="24807FDE">
        <w:rPr>
          <w:rFonts w:eastAsia="Georgia" w:cs="Georgia"/>
        </w:rPr>
        <w:t xml:space="preserve"> </w:t>
      </w:r>
      <w:r w:rsidRPr="24807FDE" w:rsidR="5DC24883">
        <w:rPr>
          <w:rFonts w:eastAsia="Georgia" w:cs="Georgia"/>
        </w:rPr>
        <w:t>dans l’intégration de</w:t>
      </w:r>
      <w:r w:rsidRPr="24807FDE">
        <w:rPr>
          <w:rFonts w:eastAsia="Georgia" w:cs="Georgia"/>
        </w:rPr>
        <w:t xml:space="preserve"> ces spécificités </w:t>
      </w:r>
      <w:r w:rsidRPr="24807FDE" w:rsidR="5C26ADD6">
        <w:rPr>
          <w:rFonts w:eastAsia="Georgia" w:cs="Georgia"/>
        </w:rPr>
        <w:t>au sein d</w:t>
      </w:r>
      <w:r w:rsidRPr="24807FDE">
        <w:rPr>
          <w:rFonts w:eastAsia="Georgia" w:cs="Georgia"/>
        </w:rPr>
        <w:t xml:space="preserve">es décisions et </w:t>
      </w:r>
      <w:r w:rsidRPr="24807FDE" w:rsidR="2DD51656">
        <w:rPr>
          <w:rFonts w:eastAsia="Georgia" w:cs="Georgia"/>
        </w:rPr>
        <w:t>de</w:t>
      </w:r>
      <w:r w:rsidRPr="24807FDE">
        <w:rPr>
          <w:rFonts w:eastAsia="Georgia" w:cs="Georgia"/>
        </w:rPr>
        <w:t>s actions prises</w:t>
      </w:r>
      <w:r w:rsidRPr="24807FDE" w:rsidR="72568A81">
        <w:rPr>
          <w:rFonts w:eastAsia="Georgia" w:cs="Georgia"/>
        </w:rPr>
        <w:t xml:space="preserve"> </w:t>
      </w:r>
      <w:r w:rsidRPr="24807FDE">
        <w:rPr>
          <w:rFonts w:eastAsia="Georgia" w:cs="Georgia"/>
        </w:rPr>
        <w:t>aux différentes échelles de compétence locale</w:t>
      </w:r>
      <w:r w:rsidRPr="24807FDE" w:rsidR="6D10E084">
        <w:rPr>
          <w:rFonts w:eastAsia="Georgia" w:cs="Georgia"/>
        </w:rPr>
        <w:t xml:space="preserve"> -</w:t>
      </w:r>
      <w:r w:rsidRPr="24807FDE">
        <w:rPr>
          <w:rFonts w:eastAsia="Georgia" w:cs="Georgia"/>
        </w:rPr>
        <w:t xml:space="preserve"> provinciale </w:t>
      </w:r>
      <w:r w:rsidRPr="24807FDE" w:rsidR="50C7829B">
        <w:rPr>
          <w:rFonts w:eastAsia="Georgia" w:cs="Georgia"/>
        </w:rPr>
        <w:t>-</w:t>
      </w:r>
      <w:r w:rsidRPr="24807FDE">
        <w:rPr>
          <w:rFonts w:eastAsia="Georgia" w:cs="Georgia"/>
        </w:rPr>
        <w:t xml:space="preserve"> nationale. Ce partage vertical des compétences politiques</w:t>
      </w:r>
      <w:r w:rsidRPr="24807FDE" w:rsidR="28062C40">
        <w:rPr>
          <w:rFonts w:eastAsia="Georgia" w:cs="Georgia"/>
        </w:rPr>
        <w:t xml:space="preserve"> et opérationnelles,</w:t>
      </w:r>
      <w:r w:rsidRPr="24807FDE">
        <w:rPr>
          <w:rFonts w:eastAsia="Georgia" w:cs="Georgia"/>
        </w:rPr>
        <w:t xml:space="preserve"> </w:t>
      </w:r>
      <w:r w:rsidRPr="24807FDE" w:rsidR="060B42A0">
        <w:rPr>
          <w:rFonts w:eastAsia="Georgia" w:cs="Georgia"/>
        </w:rPr>
        <w:t xml:space="preserve">entre </w:t>
      </w:r>
      <w:r w:rsidR="00C416A1">
        <w:rPr>
          <w:rFonts w:eastAsia="Georgia" w:cs="Georgia"/>
        </w:rPr>
        <w:t>c</w:t>
      </w:r>
      <w:r w:rsidRPr="24807FDE" w:rsidR="060B42A0">
        <w:rPr>
          <w:rFonts w:eastAsia="Georgia" w:cs="Georgia"/>
        </w:rPr>
        <w:t>es</w:t>
      </w:r>
      <w:r w:rsidR="00C416A1">
        <w:rPr>
          <w:rFonts w:eastAsia="Georgia" w:cs="Georgia"/>
        </w:rPr>
        <w:t xml:space="preserve"> différentes</w:t>
      </w:r>
      <w:r w:rsidRPr="24807FDE" w:rsidR="060B42A0">
        <w:rPr>
          <w:rFonts w:eastAsia="Georgia" w:cs="Georgia"/>
        </w:rPr>
        <w:t xml:space="preserve"> échelles</w:t>
      </w:r>
      <w:r w:rsidR="00C416A1">
        <w:rPr>
          <w:rFonts w:eastAsia="Georgia" w:cs="Georgia"/>
        </w:rPr>
        <w:t xml:space="preserve">, </w:t>
      </w:r>
      <w:r w:rsidRPr="24807FDE">
        <w:rPr>
          <w:rFonts w:eastAsia="Georgia" w:cs="Georgia"/>
        </w:rPr>
        <w:t>fait écho à la décentralisation</w:t>
      </w:r>
      <w:r w:rsidR="00C416A1">
        <w:rPr>
          <w:rFonts w:eastAsia="Georgia" w:cs="Georgia"/>
        </w:rPr>
        <w:t>,</w:t>
      </w:r>
      <w:r w:rsidRPr="24807FDE">
        <w:rPr>
          <w:rFonts w:eastAsia="Georgia" w:cs="Georgia"/>
        </w:rPr>
        <w:t xml:space="preserve"> qui vise </w:t>
      </w:r>
      <w:r w:rsidRPr="24807FDE" w:rsidR="0E5AC8FA">
        <w:rPr>
          <w:rFonts w:eastAsia="Georgia" w:cs="Georgia"/>
        </w:rPr>
        <w:t xml:space="preserve">entre autres </w:t>
      </w:r>
      <w:r w:rsidRPr="24807FDE" w:rsidR="13003F78">
        <w:rPr>
          <w:rFonts w:eastAsia="Georgia" w:cs="Georgia"/>
        </w:rPr>
        <w:t>à</w:t>
      </w:r>
      <w:r w:rsidRPr="24807FDE">
        <w:rPr>
          <w:rFonts w:eastAsia="Georgia" w:cs="Georgia"/>
        </w:rPr>
        <w:t xml:space="preserve"> rapprocher les processus décisionnels des acteurs et des réalités </w:t>
      </w:r>
      <w:r w:rsidRPr="24807FDE" w:rsidR="287CB0DE">
        <w:rPr>
          <w:rFonts w:eastAsia="Georgia" w:cs="Georgia"/>
        </w:rPr>
        <w:t>locales</w:t>
      </w:r>
      <w:r w:rsidRPr="24807FDE">
        <w:rPr>
          <w:rFonts w:eastAsia="Georgia" w:cs="Georgia"/>
        </w:rPr>
        <w:t>. Il ne s</w:t>
      </w:r>
      <w:r w:rsidRPr="24807FDE" w:rsidR="3597DB76">
        <w:rPr>
          <w:rFonts w:eastAsia="Georgia" w:cs="Georgia"/>
        </w:rPr>
        <w:t>’</w:t>
      </w:r>
      <w:r w:rsidRPr="24807FDE">
        <w:rPr>
          <w:rFonts w:eastAsia="Georgia" w:cs="Georgia"/>
        </w:rPr>
        <w:t xml:space="preserve">agira pas de travailler sur la décentralisation en </w:t>
      </w:r>
      <w:r w:rsidRPr="24807FDE" w:rsidR="13003F78">
        <w:rPr>
          <w:rFonts w:eastAsia="Georgia" w:cs="Georgia"/>
        </w:rPr>
        <w:t>tant que telle,</w:t>
      </w:r>
      <w:r w:rsidRPr="24807FDE">
        <w:rPr>
          <w:rFonts w:eastAsia="Georgia" w:cs="Georgia"/>
        </w:rPr>
        <w:t xml:space="preserve"> mais bien d'en faire le jeu, en respectant les échelles de compétences </w:t>
      </w:r>
      <w:r w:rsidRPr="24807FDE" w:rsidR="3E30A3D9">
        <w:rPr>
          <w:rFonts w:eastAsia="Georgia" w:cs="Georgia"/>
        </w:rPr>
        <w:t>politiques et administratives</w:t>
      </w:r>
      <w:r w:rsidRPr="24807FDE">
        <w:rPr>
          <w:rFonts w:eastAsia="Georgia" w:cs="Georgia"/>
        </w:rPr>
        <w:t xml:space="preserve"> et leurs </w:t>
      </w:r>
      <w:r w:rsidRPr="24807FDE" w:rsidR="13003F78">
        <w:rPr>
          <w:rFonts w:eastAsia="Georgia" w:cs="Georgia"/>
        </w:rPr>
        <w:t>responsabilités</w:t>
      </w:r>
      <w:r w:rsidRPr="24807FDE">
        <w:rPr>
          <w:rFonts w:eastAsia="Georgia" w:cs="Georgia"/>
        </w:rPr>
        <w:t xml:space="preserve">. </w:t>
      </w:r>
      <w:r w:rsidRPr="24807FDE" w:rsidR="1493DA13">
        <w:rPr>
          <w:rFonts w:eastAsia="Georgia" w:cs="Georgia"/>
        </w:rPr>
        <w:t xml:space="preserve">Notre </w:t>
      </w:r>
      <w:r w:rsidR="7B8DD4CE">
        <w:t xml:space="preserve">appui </w:t>
      </w:r>
      <w:r w:rsidR="700D3E22">
        <w:t>à la gouvernance i</w:t>
      </w:r>
      <w:r w:rsidR="7B8DD4CE">
        <w:t>nstitutionnel</w:t>
      </w:r>
      <w:r w:rsidR="7F7B78E8">
        <w:t xml:space="preserve">le </w:t>
      </w:r>
      <w:r w:rsidR="4BB3EF32">
        <w:t>aux niveaux provincial et central</w:t>
      </w:r>
      <w:r w:rsidR="7B8DD4CE">
        <w:t xml:space="preserve"> permettra d</w:t>
      </w:r>
      <w:r w:rsidR="213A7C28">
        <w:t xml:space="preserve">’aligner </w:t>
      </w:r>
      <w:r w:rsidR="5A682A60">
        <w:t xml:space="preserve">les </w:t>
      </w:r>
      <w:r w:rsidR="7B8DD4CE">
        <w:t>interventions avec</w:t>
      </w:r>
      <w:r w:rsidR="02288015">
        <w:t xml:space="preserve"> les priorités </w:t>
      </w:r>
      <w:r w:rsidR="647119B5">
        <w:t xml:space="preserve">politiques </w:t>
      </w:r>
      <w:r w:rsidR="02288015">
        <w:t>provinciale</w:t>
      </w:r>
      <w:r w:rsidR="65359094">
        <w:t>s</w:t>
      </w:r>
      <w:r w:rsidR="02288015">
        <w:t xml:space="preserve"> et nationales</w:t>
      </w:r>
      <w:r w:rsidR="1493DA13">
        <w:t>, notamment par une circulation verticale des informations</w:t>
      </w:r>
      <w:r w:rsidR="7B8DD4CE">
        <w:t>. Ce triple ancrage const</w:t>
      </w:r>
      <w:r w:rsidR="1493DA13">
        <w:t>itue</w:t>
      </w:r>
      <w:r w:rsidR="7B8DD4CE">
        <w:t xml:space="preserve"> également </w:t>
      </w:r>
      <w:r w:rsidR="1493DA13">
        <w:t>une approche innovante</w:t>
      </w:r>
      <w:r w:rsidR="7B8DD4CE">
        <w:t>.</w:t>
      </w:r>
      <w:r w:rsidR="37BE49C2">
        <w:t xml:space="preserve"> Il est porté par nos interventions </w:t>
      </w:r>
      <w:r w:rsidR="18FF1B52">
        <w:t>“</w:t>
      </w:r>
      <w:r w:rsidR="37BE49C2">
        <w:t xml:space="preserve">d’Appui </w:t>
      </w:r>
      <w:r w:rsidR="3088FDB1">
        <w:t>institutionnel</w:t>
      </w:r>
      <w:r w:rsidR="37BE49C2">
        <w:t xml:space="preserve"> aux niveaux c</w:t>
      </w:r>
      <w:r w:rsidR="135100E4">
        <w:t>e</w:t>
      </w:r>
      <w:r w:rsidR="37BE49C2">
        <w:t>ntral et provincial</w:t>
      </w:r>
      <w:r w:rsidR="4906E1A8">
        <w:t>”</w:t>
      </w:r>
      <w:r w:rsidR="37BE49C2">
        <w:t xml:space="preserve"> et par les concertations mise en place </w:t>
      </w:r>
      <w:r w:rsidR="00C416A1">
        <w:t>dans les différentes interventions décrites au sein des sous-portefeuilles géographiques</w:t>
      </w:r>
      <w:r w:rsidR="7224E107">
        <w:t>.</w:t>
      </w:r>
    </w:p>
    <w:p w:rsidRPr="007E61AD" w:rsidR="0DFFF0A9" w:rsidP="15F2945D" w:rsidRDefault="63861A96" w14:paraId="6521A0A8" w14:textId="4F5555D1">
      <w:pPr>
        <w:tabs>
          <w:tab w:val="left" w:pos="720"/>
        </w:tabs>
        <w:rPr>
          <w:b/>
          <w:bCs/>
        </w:rPr>
      </w:pPr>
      <w:r w:rsidRPr="15F2945D">
        <w:rPr>
          <w:b/>
          <w:bCs/>
        </w:rPr>
        <w:t xml:space="preserve">Principe 3 - </w:t>
      </w:r>
      <w:r w:rsidRPr="15F2945D" w:rsidR="0DFFF0A9">
        <w:rPr>
          <w:b/>
          <w:bCs/>
        </w:rPr>
        <w:t xml:space="preserve">L’approche systémique et le développement des services </w:t>
      </w:r>
    </w:p>
    <w:p w:rsidRPr="000879AB" w:rsidR="0DFFF0A9" w:rsidP="24807FDE" w:rsidRDefault="70A67A55" w14:paraId="71EEBD52" w14:textId="0ABD0AEF">
      <w:pPr>
        <w:rPr>
          <w:rFonts w:eastAsia="Georgia" w:cs="Georgia"/>
        </w:rPr>
      </w:pPr>
      <w:r w:rsidRPr="24807FDE">
        <w:rPr>
          <w:rFonts w:eastAsia="Georgia" w:cs="Georgia"/>
        </w:rPr>
        <w:t xml:space="preserve">Les défis de changement </w:t>
      </w:r>
      <w:r w:rsidRPr="24807FDE" w:rsidR="5AEE436A">
        <w:rPr>
          <w:rFonts w:eastAsia="Georgia" w:cs="Georgia"/>
        </w:rPr>
        <w:t xml:space="preserve">au sein des secteurs et des territoires </w:t>
      </w:r>
      <w:r w:rsidRPr="24807FDE">
        <w:rPr>
          <w:rFonts w:eastAsia="Georgia" w:cs="Georgia"/>
        </w:rPr>
        <w:t xml:space="preserve">ne peuvent être relevés qu’à travers une approche systémique qui se base sur la mise en réseau des acteurs (société civile, secteur privé et </w:t>
      </w:r>
      <w:r w:rsidRPr="24807FDE" w:rsidR="5F0DB6F8">
        <w:rPr>
          <w:rFonts w:eastAsia="Georgia" w:cs="Georgia"/>
        </w:rPr>
        <w:t>public</w:t>
      </w:r>
      <w:r w:rsidRPr="24807FDE">
        <w:rPr>
          <w:rFonts w:eastAsia="Georgia" w:cs="Georgia"/>
        </w:rPr>
        <w:t>)</w:t>
      </w:r>
      <w:r w:rsidRPr="24807FDE" w:rsidR="197CC9E3">
        <w:rPr>
          <w:rFonts w:eastAsia="Georgia" w:cs="Georgia"/>
        </w:rPr>
        <w:t>, de leurs compétences</w:t>
      </w:r>
      <w:r w:rsidRPr="24807FDE">
        <w:rPr>
          <w:rFonts w:eastAsia="Georgia" w:cs="Georgia"/>
        </w:rPr>
        <w:t xml:space="preserve"> et des services</w:t>
      </w:r>
      <w:r w:rsidRPr="24807FDE" w:rsidR="20670247">
        <w:rPr>
          <w:rFonts w:eastAsia="Georgia" w:cs="Georgia"/>
        </w:rPr>
        <w:t xml:space="preserve"> qu’ils développent</w:t>
      </w:r>
      <w:r w:rsidRPr="24807FDE" w:rsidR="687D0C2C">
        <w:rPr>
          <w:rFonts w:eastAsia="Georgia" w:cs="Georgia"/>
        </w:rPr>
        <w:t>,</w:t>
      </w:r>
      <w:r w:rsidRPr="24807FDE">
        <w:rPr>
          <w:rFonts w:eastAsia="Georgia" w:cs="Georgia"/>
        </w:rPr>
        <w:t xml:space="preserve"> au niveau national, provincial et local. Dans le contexte de fragilité de la RDC, la construction de nouvelles interactions entre acteurs constitue un défi majeur. Le programme travaillera donc sur une approche favorisant des systèmes</w:t>
      </w:r>
      <w:r w:rsidRPr="24807FDE" w:rsidR="73028F08">
        <w:rPr>
          <w:rFonts w:eastAsia="Georgia" w:cs="Georgia"/>
        </w:rPr>
        <w:t xml:space="preserve"> </w:t>
      </w:r>
      <w:r w:rsidR="00FC4A9C">
        <w:rPr>
          <w:rFonts w:eastAsia="Georgia" w:cs="Georgia"/>
        </w:rPr>
        <w:t>basés sur des</w:t>
      </w:r>
      <w:r w:rsidRPr="24807FDE" w:rsidR="73028F08">
        <w:rPr>
          <w:rFonts w:eastAsia="Georgia" w:cs="Georgia"/>
        </w:rPr>
        <w:t xml:space="preserve"> jeux</w:t>
      </w:r>
      <w:r w:rsidRPr="24807FDE">
        <w:rPr>
          <w:rFonts w:eastAsia="Georgia" w:cs="Georgia"/>
        </w:rPr>
        <w:t xml:space="preserve"> d’acteurs et de services plus solides et structurants</w:t>
      </w:r>
      <w:r w:rsidR="009E0BC7">
        <w:rPr>
          <w:rFonts w:eastAsia="Georgia" w:cs="Georgia"/>
        </w:rPr>
        <w:t xml:space="preserve">, </w:t>
      </w:r>
      <w:r w:rsidR="003B1B02">
        <w:rPr>
          <w:rFonts w:eastAsia="Georgia" w:cs="Georgia"/>
        </w:rPr>
        <w:t>organisés</w:t>
      </w:r>
      <w:r w:rsidR="009E0BC7">
        <w:rPr>
          <w:rFonts w:eastAsia="Georgia" w:cs="Georgia"/>
        </w:rPr>
        <w:t xml:space="preserve"> au plus près des utili</w:t>
      </w:r>
      <w:r w:rsidR="003B1B02">
        <w:rPr>
          <w:rFonts w:eastAsia="Georgia" w:cs="Georgia"/>
        </w:rPr>
        <w:t>s</w:t>
      </w:r>
      <w:r w:rsidR="009E0BC7">
        <w:rPr>
          <w:rFonts w:eastAsia="Georgia" w:cs="Georgia"/>
        </w:rPr>
        <w:t>a</w:t>
      </w:r>
      <w:r w:rsidR="003B1B02">
        <w:rPr>
          <w:rFonts w:eastAsia="Georgia" w:cs="Georgia"/>
        </w:rPr>
        <w:t>teurs</w:t>
      </w:r>
      <w:r w:rsidR="009E0BC7">
        <w:rPr>
          <w:rFonts w:eastAsia="Georgia" w:cs="Georgia"/>
        </w:rPr>
        <w:t xml:space="preserve"> de service</w:t>
      </w:r>
      <w:r w:rsidR="003871DA">
        <w:rPr>
          <w:rFonts w:eastAsia="Georgia" w:cs="Georgia"/>
        </w:rPr>
        <w:t>, repositionnés au cœur du processus</w:t>
      </w:r>
      <w:r w:rsidRPr="24807FDE" w:rsidR="60219910">
        <w:rPr>
          <w:rFonts w:eastAsia="Georgia" w:cs="Georgia"/>
        </w:rPr>
        <w:t>.</w:t>
      </w:r>
      <w:r w:rsidRPr="24807FDE" w:rsidR="6FFB6CB1">
        <w:rPr>
          <w:rFonts w:eastAsia="Georgia" w:cs="Georgia"/>
        </w:rPr>
        <w:t xml:space="preserve"> </w:t>
      </w:r>
      <w:r w:rsidR="003B1B02">
        <w:rPr>
          <w:rFonts w:eastAsia="Georgia" w:cs="Georgia"/>
        </w:rPr>
        <w:t>D</w:t>
      </w:r>
      <w:r w:rsidRPr="24807FDE" w:rsidR="6FFB6CB1">
        <w:rPr>
          <w:rFonts w:eastAsia="Georgia" w:cs="Georgia"/>
        </w:rPr>
        <w:t>es systèmes plus stables et performants contribuent à agir sur la fragilité, vers plus de stabilité</w:t>
      </w:r>
      <w:r w:rsidR="003B1B02">
        <w:rPr>
          <w:rFonts w:eastAsia="Georgia" w:cs="Georgia"/>
        </w:rPr>
        <w:t xml:space="preserve"> et de résilience des milieux, y </w:t>
      </w:r>
      <w:r w:rsidRPr="24807FDE" w:rsidR="34BA7ADF">
        <w:rPr>
          <w:rFonts w:eastAsia="Georgia" w:cs="Georgia"/>
        </w:rPr>
        <w:t>améliorer l</w:t>
      </w:r>
      <w:r w:rsidR="0054597F">
        <w:rPr>
          <w:rFonts w:eastAsia="Georgia" w:cs="Georgia"/>
        </w:rPr>
        <w:t>a qualité et l</w:t>
      </w:r>
      <w:r w:rsidRPr="24807FDE" w:rsidR="34BA7ADF">
        <w:rPr>
          <w:rFonts w:eastAsia="Georgia" w:cs="Georgia"/>
        </w:rPr>
        <w:t xml:space="preserve">’accessibilité </w:t>
      </w:r>
      <w:r w:rsidR="0054597F">
        <w:rPr>
          <w:rFonts w:eastAsia="Georgia" w:cs="Georgia"/>
        </w:rPr>
        <w:t>des</w:t>
      </w:r>
      <w:r w:rsidRPr="24807FDE" w:rsidR="34BA7ADF">
        <w:rPr>
          <w:rFonts w:eastAsia="Georgia" w:cs="Georgia"/>
        </w:rPr>
        <w:t xml:space="preserve"> services de base et d</w:t>
      </w:r>
      <w:r w:rsidR="003B1B02">
        <w:rPr>
          <w:rFonts w:eastAsia="Georgia" w:cs="Georgia"/>
        </w:rPr>
        <w:t>e diversifier</w:t>
      </w:r>
      <w:r w:rsidRPr="24807FDE" w:rsidR="34BA7ADF">
        <w:rPr>
          <w:rFonts w:eastAsia="Georgia" w:cs="Georgia"/>
        </w:rPr>
        <w:t xml:space="preserve"> les opportunités</w:t>
      </w:r>
      <w:r w:rsidR="003B1B02">
        <w:rPr>
          <w:rFonts w:eastAsia="Georgia" w:cs="Georgia"/>
        </w:rPr>
        <w:t xml:space="preserve"> </w:t>
      </w:r>
      <w:r w:rsidRPr="24807FDE" w:rsidR="34BA7ADF">
        <w:rPr>
          <w:rFonts w:eastAsia="Georgia" w:cs="Georgia"/>
        </w:rPr>
        <w:t>économique</w:t>
      </w:r>
      <w:r w:rsidR="003B1B02">
        <w:rPr>
          <w:rFonts w:eastAsia="Georgia" w:cs="Georgia"/>
        </w:rPr>
        <w:t>s, sociales et environnementales</w:t>
      </w:r>
      <w:r w:rsidRPr="24807FDE" w:rsidR="34BA7ADF">
        <w:rPr>
          <w:rFonts w:eastAsia="Georgia" w:cs="Georgia"/>
        </w:rPr>
        <w:t>.</w:t>
      </w:r>
      <w:r w:rsidRPr="24807FDE" w:rsidR="6FFB6CB1">
        <w:rPr>
          <w:rFonts w:eastAsia="Georgia" w:cs="Georgia"/>
        </w:rPr>
        <w:t xml:space="preserve"> </w:t>
      </w:r>
    </w:p>
    <w:p w:rsidRPr="007E61AD" w:rsidR="0DFFF0A9" w:rsidP="15F2945D" w:rsidRDefault="3F4D57DA" w14:paraId="05F770F7" w14:textId="52E7AD9F">
      <w:pPr>
        <w:rPr>
          <w:rFonts w:eastAsia="Calibri" w:cs="Arial"/>
          <w:b/>
          <w:bCs/>
        </w:rPr>
      </w:pPr>
      <w:r w:rsidRPr="15F2945D">
        <w:rPr>
          <w:b/>
          <w:bCs/>
        </w:rPr>
        <w:t xml:space="preserve">Principe 4 - </w:t>
      </w:r>
      <w:r w:rsidRPr="15F2945D" w:rsidR="0DFFF0A9">
        <w:rPr>
          <w:b/>
          <w:bCs/>
        </w:rPr>
        <w:t>La durabilité et la pérennité</w:t>
      </w:r>
    </w:p>
    <w:p w:rsidRPr="00594F70" w:rsidR="0DFFF0A9" w:rsidP="24807FDE" w:rsidRDefault="5E308349" w14:paraId="3D264E81" w14:textId="6160FA03">
      <w:pPr>
        <w:spacing w:line="257" w:lineRule="auto"/>
        <w:rPr>
          <w:rFonts w:eastAsia="Georgia" w:cs="Georgia"/>
        </w:rPr>
      </w:pPr>
      <w:r w:rsidRPr="24807FDE">
        <w:rPr>
          <w:rFonts w:eastAsia="Georgia" w:cs="Georgia"/>
        </w:rPr>
        <w:t>En situation de fragilité, la question de durabilité et de</w:t>
      </w:r>
      <w:r w:rsidRPr="24807FDE" w:rsidR="0066F6FA">
        <w:rPr>
          <w:rFonts w:eastAsia="Georgia" w:cs="Georgia"/>
        </w:rPr>
        <w:t xml:space="preserve"> </w:t>
      </w:r>
      <w:r w:rsidRPr="24807FDE">
        <w:rPr>
          <w:rFonts w:eastAsia="Georgia" w:cs="Georgia"/>
        </w:rPr>
        <w:t xml:space="preserve">pérennité des dynamiques </w:t>
      </w:r>
      <w:r w:rsidRPr="24807FDE" w:rsidR="73E13084">
        <w:rPr>
          <w:rFonts w:eastAsia="Georgia" w:cs="Georgia"/>
        </w:rPr>
        <w:t xml:space="preserve">enclenchées </w:t>
      </w:r>
      <w:r w:rsidRPr="24807FDE">
        <w:rPr>
          <w:rFonts w:eastAsia="Georgia" w:cs="Georgia"/>
        </w:rPr>
        <w:t xml:space="preserve">et </w:t>
      </w:r>
      <w:r w:rsidRPr="24807FDE" w:rsidR="43B0D101">
        <w:rPr>
          <w:rFonts w:eastAsia="Georgia" w:cs="Georgia"/>
        </w:rPr>
        <w:t>des résultats atteints</w:t>
      </w:r>
      <w:r w:rsidRPr="24807FDE">
        <w:rPr>
          <w:rFonts w:eastAsia="Georgia" w:cs="Georgia"/>
        </w:rPr>
        <w:t xml:space="preserve"> reste extrêmement complexe, où un grand ensemble de facteurs déterminants</w:t>
      </w:r>
      <w:r w:rsidRPr="24807FDE" w:rsidR="5722107F">
        <w:rPr>
          <w:rFonts w:eastAsia="Georgia" w:cs="Georgia"/>
        </w:rPr>
        <w:t>, principalement contextuels,</w:t>
      </w:r>
      <w:r w:rsidRPr="24807FDE">
        <w:rPr>
          <w:rFonts w:eastAsia="Georgia" w:cs="Georgia"/>
        </w:rPr>
        <w:t xml:space="preserve"> échappent à la sphère de contrôle du programme. </w:t>
      </w:r>
      <w:r w:rsidRPr="24807FDE" w:rsidR="091A1AE9">
        <w:rPr>
          <w:rFonts w:eastAsia="Georgia" w:cs="Georgia"/>
        </w:rPr>
        <w:t>Une matrice spécifique FRAME</w:t>
      </w:r>
      <w:r w:rsidR="0054597F">
        <w:rPr>
          <w:rFonts w:eastAsia="Georgia" w:cs="Georgia"/>
        </w:rPr>
        <w:t xml:space="preserve"> </w:t>
      </w:r>
      <w:r w:rsidRPr="00307976" w:rsidR="0054597F">
        <w:rPr>
          <w:rFonts w:eastAsia="Georgia" w:cs="Georgia"/>
        </w:rPr>
        <w:t xml:space="preserve">(voir annexe </w:t>
      </w:r>
      <w:r w:rsidR="00BE088F">
        <w:rPr>
          <w:rFonts w:eastAsia="Georgia" w:cs="Georgia"/>
        </w:rPr>
        <w:t>6</w:t>
      </w:r>
      <w:r w:rsidRPr="00307976" w:rsidR="00307976">
        <w:rPr>
          <w:rFonts w:eastAsia="Georgia" w:cs="Georgia"/>
        </w:rPr>
        <w:t>)</w:t>
      </w:r>
      <w:r w:rsidR="0054597F">
        <w:rPr>
          <w:rFonts w:eastAsia="Georgia" w:cs="Georgia"/>
        </w:rPr>
        <w:t xml:space="preserve"> couvre l</w:t>
      </w:r>
      <w:r w:rsidRPr="24807FDE" w:rsidR="091A1AE9">
        <w:rPr>
          <w:rFonts w:eastAsia="Georgia" w:cs="Georgia"/>
        </w:rPr>
        <w:t xml:space="preserve">’analyse de cette fragilité et sa possible influence sur l’ensemble du programme. </w:t>
      </w:r>
      <w:r w:rsidRPr="24807FDE" w:rsidR="148CA617">
        <w:rPr>
          <w:rFonts w:eastAsia="Georgia" w:cs="Georgia"/>
        </w:rPr>
        <w:t>Une identification des ris</w:t>
      </w:r>
      <w:r w:rsidRPr="24807FDE" w:rsidR="0BDD1E98">
        <w:rPr>
          <w:rFonts w:eastAsia="Georgia" w:cs="Georgia"/>
        </w:rPr>
        <w:t>q</w:t>
      </w:r>
      <w:r w:rsidRPr="24807FDE" w:rsidR="148CA617">
        <w:rPr>
          <w:rFonts w:eastAsia="Georgia" w:cs="Georgia"/>
        </w:rPr>
        <w:t xml:space="preserve">ues est </w:t>
      </w:r>
      <w:r w:rsidRPr="24807FDE" w:rsidR="0E9AA4EA">
        <w:rPr>
          <w:rFonts w:eastAsia="Georgia" w:cs="Georgia"/>
        </w:rPr>
        <w:t>réalisée</w:t>
      </w:r>
      <w:r w:rsidRPr="24807FDE" w:rsidR="148CA617">
        <w:rPr>
          <w:rFonts w:eastAsia="Georgia" w:cs="Georgia"/>
        </w:rPr>
        <w:t xml:space="preserve"> pour chacune des in</w:t>
      </w:r>
      <w:r w:rsidRPr="24807FDE" w:rsidR="0114CE4A">
        <w:rPr>
          <w:rFonts w:eastAsia="Georgia" w:cs="Georgia"/>
        </w:rPr>
        <w:t>t</w:t>
      </w:r>
      <w:r w:rsidRPr="24807FDE" w:rsidR="148CA617">
        <w:rPr>
          <w:rFonts w:eastAsia="Georgia" w:cs="Georgia"/>
        </w:rPr>
        <w:t>e</w:t>
      </w:r>
      <w:r w:rsidRPr="24807FDE" w:rsidR="712B016C">
        <w:rPr>
          <w:rFonts w:eastAsia="Georgia" w:cs="Georgia"/>
        </w:rPr>
        <w:t>r</w:t>
      </w:r>
      <w:r w:rsidRPr="24807FDE" w:rsidR="148CA617">
        <w:rPr>
          <w:rFonts w:eastAsia="Georgia" w:cs="Georgia"/>
        </w:rPr>
        <w:t xml:space="preserve">ventions </w:t>
      </w:r>
      <w:r w:rsidRPr="24807FDE" w:rsidR="49F2C588">
        <w:rPr>
          <w:rFonts w:eastAsia="Georgia" w:cs="Georgia"/>
        </w:rPr>
        <w:t>au sein de chacun des s</w:t>
      </w:r>
      <w:r w:rsidRPr="24807FDE" w:rsidR="148CA617">
        <w:rPr>
          <w:rFonts w:eastAsia="Georgia" w:cs="Georgia"/>
        </w:rPr>
        <w:t>ous-portefeuille</w:t>
      </w:r>
      <w:r w:rsidRPr="24807FDE" w:rsidR="54F02A67">
        <w:rPr>
          <w:rFonts w:eastAsia="Georgia" w:cs="Georgia"/>
        </w:rPr>
        <w:t>s</w:t>
      </w:r>
      <w:r w:rsidRPr="24807FDE" w:rsidR="148CA617">
        <w:rPr>
          <w:rFonts w:eastAsia="Georgia" w:cs="Georgia"/>
        </w:rPr>
        <w:t xml:space="preserve"> géographiques. I</w:t>
      </w:r>
      <w:r w:rsidRPr="24807FDE">
        <w:rPr>
          <w:rFonts w:eastAsia="Georgia" w:cs="Georgia"/>
        </w:rPr>
        <w:t>l s’agira de</w:t>
      </w:r>
      <w:r w:rsidRPr="24807FDE" w:rsidR="7E8D86EF">
        <w:rPr>
          <w:rFonts w:eastAsia="Georgia" w:cs="Georgia"/>
        </w:rPr>
        <w:t xml:space="preserve"> considérer les éléments de mitigation proposé</w:t>
      </w:r>
      <w:r w:rsidRPr="24807FDE" w:rsidR="2698CEF6">
        <w:rPr>
          <w:rFonts w:eastAsia="Georgia" w:cs="Georgia"/>
        </w:rPr>
        <w:t>s</w:t>
      </w:r>
      <w:r w:rsidRPr="24807FDE" w:rsidR="7E8D86EF">
        <w:rPr>
          <w:rFonts w:eastAsia="Georgia" w:cs="Georgia"/>
        </w:rPr>
        <w:t xml:space="preserve"> et de faire évoluer cette analyse </w:t>
      </w:r>
      <w:r w:rsidRPr="24807FDE">
        <w:rPr>
          <w:rFonts w:eastAsia="Georgia" w:cs="Georgia"/>
        </w:rPr>
        <w:t>tout au long d</w:t>
      </w:r>
      <w:r w:rsidRPr="24807FDE" w:rsidR="79512ECD">
        <w:rPr>
          <w:rFonts w:eastAsia="Georgia" w:cs="Georgia"/>
        </w:rPr>
        <w:t>e la mise en œuvre d</w:t>
      </w:r>
      <w:r w:rsidRPr="24807FDE">
        <w:rPr>
          <w:rFonts w:eastAsia="Georgia" w:cs="Georgia"/>
        </w:rPr>
        <w:t>u programme</w:t>
      </w:r>
      <w:r w:rsidRPr="24807FDE" w:rsidR="76F11D41">
        <w:rPr>
          <w:rFonts w:eastAsia="Georgia" w:cs="Georgia"/>
        </w:rPr>
        <w:t>,</w:t>
      </w:r>
      <w:r w:rsidRPr="24807FDE" w:rsidR="7616CC93">
        <w:rPr>
          <w:rFonts w:eastAsia="Georgia" w:cs="Georgia"/>
        </w:rPr>
        <w:t xml:space="preserve"> au regard des évènements contextuels</w:t>
      </w:r>
      <w:r w:rsidRPr="24807FDE">
        <w:rPr>
          <w:rFonts w:eastAsia="Georgia" w:cs="Georgia"/>
        </w:rPr>
        <w:t>.</w:t>
      </w:r>
      <w:r w:rsidRPr="00594F70" w:rsidR="00594F70">
        <w:rPr>
          <w:rFonts w:eastAsia="Georgia" w:cs="Georgia"/>
        </w:rPr>
        <w:t xml:space="preserve"> </w:t>
      </w:r>
      <w:r w:rsidRPr="24807FDE" w:rsidR="00594F70">
        <w:rPr>
          <w:rFonts w:eastAsia="Georgia" w:cs="Georgia"/>
        </w:rPr>
        <w:t>Le renforcement de la stabilité institutionnelle est complexe, surtout en province. Elle dépend notamment d’une mise en responsabilité croissante des institutions et décideurs autour d’enjeux communs, par l’efficacité</w:t>
      </w:r>
      <w:r w:rsidR="00594F70">
        <w:rPr>
          <w:rFonts w:eastAsia="Georgia" w:cs="Georgia"/>
        </w:rPr>
        <w:t>,</w:t>
      </w:r>
      <w:r w:rsidRPr="24807FDE" w:rsidR="00594F70">
        <w:rPr>
          <w:rFonts w:eastAsia="Georgia" w:cs="Georgia"/>
        </w:rPr>
        <w:t xml:space="preserve"> l’efficience</w:t>
      </w:r>
      <w:r w:rsidR="00594F70">
        <w:rPr>
          <w:rFonts w:eastAsia="Georgia" w:cs="Georgia"/>
        </w:rPr>
        <w:t xml:space="preserve"> et la transparence</w:t>
      </w:r>
      <w:r w:rsidRPr="24807FDE" w:rsidR="00594F70">
        <w:rPr>
          <w:rFonts w:eastAsia="Georgia" w:cs="Georgia"/>
        </w:rPr>
        <w:t xml:space="preserve"> de leurs actions et par un rappel constant de leur redevabilité.</w:t>
      </w:r>
      <w:r w:rsidRPr="24807FDE">
        <w:rPr>
          <w:rFonts w:eastAsia="Georgia" w:cs="Georgia"/>
        </w:rPr>
        <w:t xml:space="preserve"> </w:t>
      </w:r>
      <w:r w:rsidRPr="24807FDE" w:rsidR="70A67A55">
        <w:rPr>
          <w:rFonts w:eastAsia="Georgia" w:cs="Georgia"/>
        </w:rPr>
        <w:t xml:space="preserve">La </w:t>
      </w:r>
      <w:r w:rsidRPr="24807FDE" w:rsidR="3C87E2D3">
        <w:rPr>
          <w:rFonts w:eastAsia="Georgia" w:cs="Georgia"/>
        </w:rPr>
        <w:t>pérenn</w:t>
      </w:r>
      <w:r w:rsidRPr="24807FDE" w:rsidR="70A67A55">
        <w:rPr>
          <w:rFonts w:eastAsia="Georgia" w:cs="Georgia"/>
        </w:rPr>
        <w:t xml:space="preserve">ité </w:t>
      </w:r>
      <w:r w:rsidR="0054597F">
        <w:rPr>
          <w:rFonts w:eastAsia="Georgia" w:cs="Georgia"/>
        </w:rPr>
        <w:t>et l</w:t>
      </w:r>
      <w:r w:rsidRPr="24807FDE" w:rsidR="1F59DFD8">
        <w:rPr>
          <w:rFonts w:eastAsia="Georgia" w:cs="Georgia"/>
        </w:rPr>
        <w:t>a stabilité des système</w:t>
      </w:r>
      <w:r w:rsidRPr="24807FDE" w:rsidR="5BB88280">
        <w:rPr>
          <w:rFonts w:eastAsia="Georgia" w:cs="Georgia"/>
        </w:rPr>
        <w:t>s</w:t>
      </w:r>
      <w:r w:rsidRPr="24807FDE" w:rsidR="1F59DFD8">
        <w:rPr>
          <w:rFonts w:eastAsia="Georgia" w:cs="Georgia"/>
        </w:rPr>
        <w:t xml:space="preserve"> </w:t>
      </w:r>
      <w:r w:rsidR="0054597F">
        <w:rPr>
          <w:rFonts w:eastAsia="Georgia" w:cs="Georgia"/>
        </w:rPr>
        <w:t xml:space="preserve">mis en place </w:t>
      </w:r>
      <w:r w:rsidRPr="24807FDE" w:rsidR="1F59DFD8">
        <w:rPr>
          <w:rFonts w:eastAsia="Georgia" w:cs="Georgia"/>
        </w:rPr>
        <w:t xml:space="preserve">se </w:t>
      </w:r>
      <w:r w:rsidRPr="24807FDE" w:rsidR="6C800148">
        <w:rPr>
          <w:rFonts w:eastAsia="Georgia" w:cs="Georgia"/>
        </w:rPr>
        <w:t>renforce</w:t>
      </w:r>
      <w:r w:rsidR="0054597F">
        <w:rPr>
          <w:rFonts w:eastAsia="Georgia" w:cs="Georgia"/>
        </w:rPr>
        <w:t>nt</w:t>
      </w:r>
      <w:r w:rsidRPr="24807FDE" w:rsidR="7C37A716">
        <w:rPr>
          <w:rFonts w:eastAsia="Georgia" w:cs="Georgia"/>
        </w:rPr>
        <w:t xml:space="preserve"> </w:t>
      </w:r>
      <w:r w:rsidRPr="24807FDE" w:rsidR="01C1891B">
        <w:rPr>
          <w:rFonts w:eastAsia="Georgia" w:cs="Georgia"/>
        </w:rPr>
        <w:t xml:space="preserve">par </w:t>
      </w:r>
      <w:r w:rsidRPr="24807FDE" w:rsidR="1F59DFD8">
        <w:rPr>
          <w:rFonts w:eastAsia="Georgia" w:cs="Georgia"/>
        </w:rPr>
        <w:t>une</w:t>
      </w:r>
      <w:r w:rsidRPr="24807FDE" w:rsidR="708FE930">
        <w:rPr>
          <w:rFonts w:eastAsia="Georgia" w:cs="Georgia"/>
        </w:rPr>
        <w:t xml:space="preserve"> amélioration croissante de l’expertise locale </w:t>
      </w:r>
      <w:r w:rsidR="00594F70">
        <w:rPr>
          <w:rFonts w:eastAsia="Georgia" w:cs="Georgia"/>
        </w:rPr>
        <w:t xml:space="preserve">professionnelle </w:t>
      </w:r>
      <w:r w:rsidRPr="24807FDE" w:rsidR="708FE930">
        <w:rPr>
          <w:rFonts w:eastAsia="Georgia" w:cs="Georgia"/>
        </w:rPr>
        <w:t xml:space="preserve">et </w:t>
      </w:r>
      <w:r w:rsidR="00594F70">
        <w:rPr>
          <w:rFonts w:eastAsia="Georgia" w:cs="Georgia"/>
        </w:rPr>
        <w:t xml:space="preserve">par </w:t>
      </w:r>
      <w:r w:rsidRPr="24807FDE" w:rsidR="708FE930">
        <w:rPr>
          <w:rFonts w:eastAsia="Georgia" w:cs="Georgia"/>
        </w:rPr>
        <w:t>sa</w:t>
      </w:r>
      <w:r w:rsidRPr="24807FDE" w:rsidR="2184BF93">
        <w:rPr>
          <w:rFonts w:eastAsia="Georgia" w:cs="Georgia"/>
        </w:rPr>
        <w:t xml:space="preserve"> mise en réseau</w:t>
      </w:r>
      <w:r w:rsidRPr="24807FDE" w:rsidR="609C3942">
        <w:rPr>
          <w:rFonts w:eastAsia="Georgia" w:cs="Georgia"/>
        </w:rPr>
        <w:t xml:space="preserve"> </w:t>
      </w:r>
      <w:r w:rsidRPr="24807FDE" w:rsidR="0FE50069">
        <w:rPr>
          <w:rFonts w:eastAsia="Georgia" w:cs="Georgia"/>
        </w:rPr>
        <w:t>au sein de</w:t>
      </w:r>
      <w:r w:rsidR="00594F70">
        <w:rPr>
          <w:rFonts w:eastAsia="Georgia" w:cs="Georgia"/>
        </w:rPr>
        <w:t xml:space="preserve"> ce</w:t>
      </w:r>
      <w:r w:rsidRPr="24807FDE" w:rsidR="1310C8A2">
        <w:rPr>
          <w:rFonts w:eastAsia="Georgia" w:cs="Georgia"/>
        </w:rPr>
        <w:t>s</w:t>
      </w:r>
      <w:r w:rsidRPr="24807FDE" w:rsidR="1BFC579A">
        <w:rPr>
          <w:rFonts w:eastAsia="Georgia" w:cs="Georgia"/>
        </w:rPr>
        <w:t xml:space="preserve"> systèmes locaux</w:t>
      </w:r>
      <w:r w:rsidRPr="24807FDE" w:rsidR="0773E24C">
        <w:rPr>
          <w:rFonts w:eastAsia="Georgia" w:cs="Georgia"/>
        </w:rPr>
        <w:t xml:space="preserve">, </w:t>
      </w:r>
      <w:r w:rsidRPr="24807FDE" w:rsidR="3A6C3CBE">
        <w:rPr>
          <w:rFonts w:eastAsia="Georgia" w:cs="Georgia"/>
        </w:rPr>
        <w:t xml:space="preserve">transformés et </w:t>
      </w:r>
      <w:r w:rsidRPr="24807FDE" w:rsidR="275BF532">
        <w:rPr>
          <w:rFonts w:eastAsia="Georgia" w:cs="Georgia"/>
        </w:rPr>
        <w:t xml:space="preserve">orientés par </w:t>
      </w:r>
      <w:r w:rsidRPr="24807FDE" w:rsidR="03AC4E3A">
        <w:rPr>
          <w:rFonts w:eastAsia="Georgia" w:cs="Georgia"/>
        </w:rPr>
        <w:t>le</w:t>
      </w:r>
      <w:r w:rsidRPr="24807FDE" w:rsidR="275BF532">
        <w:rPr>
          <w:rFonts w:eastAsia="Georgia" w:cs="Georgia"/>
        </w:rPr>
        <w:t>s subsides</w:t>
      </w:r>
      <w:r w:rsidRPr="24807FDE" w:rsidR="1310C8A2">
        <w:rPr>
          <w:rFonts w:eastAsia="Georgia" w:cs="Georgia"/>
        </w:rPr>
        <w:t xml:space="preserve">. </w:t>
      </w:r>
    </w:p>
    <w:p w:rsidR="5A5DB731" w:rsidP="24807FDE" w:rsidRDefault="77ADC0B4" w14:paraId="612F134E" w14:textId="48B09C82">
      <w:pPr>
        <w:spacing w:line="257" w:lineRule="auto"/>
        <w:rPr>
          <w:rFonts w:eastAsia="Georgia" w:cs="Georgia"/>
        </w:rPr>
      </w:pPr>
      <w:r w:rsidRPr="767B1E88">
        <w:rPr>
          <w:rFonts w:eastAsia="Georgia" w:cs="Georgia"/>
        </w:rPr>
        <w:t>La stratégie et les approches proposées au sein des piliers intègrent systématiquement les dimensions économiques, sociales et environnementales du développement</w:t>
      </w:r>
      <w:r w:rsidR="00594F70">
        <w:rPr>
          <w:rFonts w:eastAsia="Georgia" w:cs="Georgia"/>
        </w:rPr>
        <w:t xml:space="preserve"> durable</w:t>
      </w:r>
      <w:r w:rsidRPr="767B1E88">
        <w:rPr>
          <w:rFonts w:eastAsia="Georgia" w:cs="Georgia"/>
        </w:rPr>
        <w:t xml:space="preserve">. </w:t>
      </w:r>
      <w:r w:rsidRPr="767B1E88" w:rsidR="49D8F6FC">
        <w:rPr>
          <w:rFonts w:eastAsia="Georgia" w:cs="Georgia"/>
        </w:rPr>
        <w:t>L</w:t>
      </w:r>
      <w:r w:rsidRPr="767B1E88" w:rsidR="50A2665B">
        <w:rPr>
          <w:rFonts w:eastAsia="Georgia" w:cs="Georgia"/>
        </w:rPr>
        <w:t>e</w:t>
      </w:r>
      <w:r w:rsidRPr="767B1E88" w:rsidR="49D8F6FC">
        <w:rPr>
          <w:rFonts w:eastAsia="Georgia" w:cs="Georgia"/>
        </w:rPr>
        <w:t xml:space="preserve"> portefeuille se consacre à </w:t>
      </w:r>
      <w:r w:rsidRPr="767B1E88" w:rsidR="64646769">
        <w:rPr>
          <w:rFonts w:eastAsia="Georgia" w:cs="Georgia"/>
        </w:rPr>
        <w:t>3</w:t>
      </w:r>
      <w:r w:rsidRPr="767B1E88" w:rsidR="49D8F6FC">
        <w:rPr>
          <w:rFonts w:eastAsia="Georgia" w:cs="Georgia"/>
        </w:rPr>
        <w:t xml:space="preserve"> </w:t>
      </w:r>
      <w:r w:rsidRPr="767B1E88" w:rsidR="4A126153">
        <w:rPr>
          <w:rFonts w:eastAsia="Georgia" w:cs="Georgia"/>
        </w:rPr>
        <w:t xml:space="preserve">domaines </w:t>
      </w:r>
      <w:r w:rsidR="00594F70">
        <w:rPr>
          <w:rFonts w:eastAsia="Georgia" w:cs="Georgia"/>
        </w:rPr>
        <w:t xml:space="preserve">d’activités </w:t>
      </w:r>
      <w:r w:rsidRPr="767B1E88" w:rsidR="49D8F6FC">
        <w:rPr>
          <w:rFonts w:eastAsia="Georgia" w:cs="Georgia"/>
        </w:rPr>
        <w:t xml:space="preserve">économiques dans lesquels le secteur privé </w:t>
      </w:r>
      <w:r w:rsidRPr="767B1E88" w:rsidR="39265E44">
        <w:rPr>
          <w:rFonts w:eastAsia="Georgia" w:cs="Georgia"/>
        </w:rPr>
        <w:t xml:space="preserve">et l’initiative individuelle </w:t>
      </w:r>
      <w:r w:rsidRPr="767B1E88" w:rsidR="6FCEA9ED">
        <w:rPr>
          <w:rFonts w:eastAsia="Georgia" w:cs="Georgia"/>
        </w:rPr>
        <w:t>sont</w:t>
      </w:r>
      <w:r w:rsidRPr="767B1E88" w:rsidR="49D8F6FC">
        <w:rPr>
          <w:rFonts w:eastAsia="Georgia" w:cs="Georgia"/>
        </w:rPr>
        <w:t xml:space="preserve"> directement </w:t>
      </w:r>
      <w:r w:rsidRPr="767B1E88" w:rsidR="1400745A">
        <w:rPr>
          <w:rFonts w:eastAsia="Georgia" w:cs="Georgia"/>
        </w:rPr>
        <w:t>valorisé</w:t>
      </w:r>
      <w:r w:rsidRPr="767B1E88" w:rsidR="31DEB71A">
        <w:rPr>
          <w:rFonts w:eastAsia="Georgia" w:cs="Georgia"/>
        </w:rPr>
        <w:t>s</w:t>
      </w:r>
      <w:r w:rsidRPr="767B1E88" w:rsidR="35B55A70">
        <w:rPr>
          <w:rFonts w:eastAsia="Georgia" w:cs="Georgia"/>
        </w:rPr>
        <w:t xml:space="preserve"> </w:t>
      </w:r>
      <w:r w:rsidRPr="767B1E88" w:rsidR="49D8F6FC">
        <w:rPr>
          <w:rFonts w:eastAsia="Georgia" w:cs="Georgia"/>
        </w:rPr>
        <w:t>:</w:t>
      </w:r>
      <w:r w:rsidRPr="767B1E88" w:rsidR="4C6A350D">
        <w:rPr>
          <w:rFonts w:eastAsia="Georgia" w:cs="Georgia"/>
        </w:rPr>
        <w:t xml:space="preserve"> </w:t>
      </w:r>
      <w:r w:rsidRPr="767B1E88" w:rsidR="49D8F6FC">
        <w:rPr>
          <w:rFonts w:eastAsia="Georgia" w:cs="Georgia"/>
        </w:rPr>
        <w:t>l’entrepr</w:t>
      </w:r>
      <w:r w:rsidRPr="767B1E88" w:rsidR="4352E651">
        <w:rPr>
          <w:rFonts w:eastAsia="Georgia" w:cs="Georgia"/>
        </w:rPr>
        <w:t>e</w:t>
      </w:r>
      <w:r w:rsidRPr="767B1E88" w:rsidR="49D8F6FC">
        <w:rPr>
          <w:rFonts w:eastAsia="Georgia" w:cs="Georgia"/>
        </w:rPr>
        <w:t xml:space="preserve">nariat </w:t>
      </w:r>
      <w:r w:rsidRPr="767B1E88" w:rsidR="2D06B08E">
        <w:rPr>
          <w:rFonts w:eastAsia="Georgia" w:cs="Georgia"/>
        </w:rPr>
        <w:t>et l’emploi salarié multisectoriels</w:t>
      </w:r>
      <w:r w:rsidRPr="767B1E88" w:rsidR="0D56AFED">
        <w:rPr>
          <w:rFonts w:eastAsia="Georgia" w:cs="Georgia"/>
        </w:rPr>
        <w:t>,</w:t>
      </w:r>
      <w:r w:rsidRPr="767B1E88" w:rsidR="49D8F6FC">
        <w:rPr>
          <w:rFonts w:eastAsia="Georgia" w:cs="Georgia"/>
        </w:rPr>
        <w:t xml:space="preserve"> l</w:t>
      </w:r>
      <w:r w:rsidRPr="767B1E88" w:rsidR="7C3D0851">
        <w:rPr>
          <w:rFonts w:eastAsia="Georgia" w:cs="Georgia"/>
        </w:rPr>
        <w:t>e secteur agricole</w:t>
      </w:r>
      <w:r w:rsidRPr="767B1E88" w:rsidR="5B9DCF81">
        <w:rPr>
          <w:rFonts w:eastAsia="Georgia" w:cs="Georgia"/>
        </w:rPr>
        <w:t xml:space="preserve"> et la culture</w:t>
      </w:r>
      <w:r w:rsidRPr="767B1E88" w:rsidR="49D8F6FC">
        <w:rPr>
          <w:rFonts w:eastAsia="Georgia" w:cs="Georgia"/>
        </w:rPr>
        <w:t xml:space="preserve">. </w:t>
      </w:r>
      <w:r w:rsidRPr="767B1E88" w:rsidR="67DBDC4A">
        <w:rPr>
          <w:rFonts w:eastAsia="Georgia" w:cs="Georgia"/>
        </w:rPr>
        <w:t>La</w:t>
      </w:r>
      <w:r w:rsidRPr="767B1E88" w:rsidR="31CD31BA">
        <w:rPr>
          <w:rFonts w:eastAsia="Georgia" w:cs="Georgia"/>
        </w:rPr>
        <w:t xml:space="preserve"> </w:t>
      </w:r>
      <w:r w:rsidRPr="767B1E88" w:rsidR="67DBDC4A">
        <w:rPr>
          <w:rFonts w:eastAsia="Georgia" w:cs="Georgia"/>
        </w:rPr>
        <w:t>capacité de ces acteurs à pénétrer les marchés et les filières occupent une place fondamentale dans ces processus.</w:t>
      </w:r>
      <w:r w:rsidRPr="767B1E88" w:rsidR="45623363">
        <w:rPr>
          <w:rFonts w:eastAsia="Georgia" w:cs="Georgia"/>
        </w:rPr>
        <w:t xml:space="preserve"> La dimension économique touche également la durabilité des services publics. La mise en place des dispositifs d’accompagnement de</w:t>
      </w:r>
      <w:r w:rsidR="00594F70">
        <w:rPr>
          <w:rFonts w:eastAsia="Georgia" w:cs="Georgia"/>
        </w:rPr>
        <w:t>s</w:t>
      </w:r>
      <w:r w:rsidRPr="767B1E88" w:rsidR="45623363">
        <w:rPr>
          <w:rFonts w:eastAsia="Georgia" w:cs="Georgia"/>
        </w:rPr>
        <w:t xml:space="preserve"> acteurs publics et privés se focalise sur l’amélioration des performances techniques et économiques des services, à travers le renforcement des capacités de gestion et d’innovation.</w:t>
      </w:r>
      <w:r w:rsidRPr="767B1E88" w:rsidR="67DBDC4A">
        <w:rPr>
          <w:rFonts w:eastAsia="Georgia" w:cs="Georgia"/>
        </w:rPr>
        <w:t xml:space="preserve"> L’inclusivité sociale est une </w:t>
      </w:r>
      <w:r w:rsidRPr="767B1E88" w:rsidR="7BA3F3F7">
        <w:rPr>
          <w:rFonts w:eastAsia="Georgia" w:cs="Georgia"/>
        </w:rPr>
        <w:t xml:space="preserve">préoccupation majeure du portefeuille à travers une amélioration de l’accès aux services </w:t>
      </w:r>
      <w:r w:rsidRPr="767B1E88" w:rsidR="02EA9B76">
        <w:rPr>
          <w:rFonts w:eastAsia="Georgia" w:cs="Georgia"/>
        </w:rPr>
        <w:t>d</w:t>
      </w:r>
      <w:r w:rsidRPr="767B1E88" w:rsidR="7BA3F3F7">
        <w:rPr>
          <w:rFonts w:eastAsia="Georgia" w:cs="Georgia"/>
        </w:rPr>
        <w:t xml:space="preserve">e base, aux conditions de travail </w:t>
      </w:r>
      <w:r w:rsidRPr="767B1E88" w:rsidR="7E87A61F">
        <w:rPr>
          <w:rFonts w:eastAsia="Georgia" w:cs="Georgia"/>
        </w:rPr>
        <w:t>décents</w:t>
      </w:r>
      <w:r w:rsidRPr="767B1E88" w:rsidR="7BA3F3F7">
        <w:rPr>
          <w:rFonts w:eastAsia="Georgia" w:cs="Georgia"/>
        </w:rPr>
        <w:t xml:space="preserve"> et à la </w:t>
      </w:r>
      <w:r w:rsidRPr="767B1E88" w:rsidR="085247A9">
        <w:rPr>
          <w:rFonts w:eastAsia="Georgia" w:cs="Georgia"/>
        </w:rPr>
        <w:t>structuration</w:t>
      </w:r>
      <w:r w:rsidRPr="767B1E88" w:rsidR="7BA3F3F7">
        <w:rPr>
          <w:rFonts w:eastAsia="Georgia" w:cs="Georgia"/>
        </w:rPr>
        <w:t xml:space="preserve"> d</w:t>
      </w:r>
      <w:r w:rsidRPr="767B1E88" w:rsidR="20E71D1A">
        <w:rPr>
          <w:rFonts w:eastAsia="Georgia" w:cs="Georgia"/>
        </w:rPr>
        <w:t>’</w:t>
      </w:r>
      <w:r w:rsidRPr="767B1E88" w:rsidR="7BA3F3F7">
        <w:rPr>
          <w:rFonts w:eastAsia="Georgia" w:cs="Georgia"/>
        </w:rPr>
        <w:t>organisations socio-professionnelle</w:t>
      </w:r>
      <w:r w:rsidRPr="767B1E88" w:rsidR="0BA694B5">
        <w:rPr>
          <w:rFonts w:eastAsia="Georgia" w:cs="Georgia"/>
        </w:rPr>
        <w:t>s</w:t>
      </w:r>
      <w:r w:rsidRPr="767B1E88" w:rsidR="7BA3F3F7">
        <w:rPr>
          <w:rFonts w:eastAsia="Georgia" w:cs="Georgia"/>
        </w:rPr>
        <w:t xml:space="preserve"> </w:t>
      </w:r>
      <w:r w:rsidRPr="767B1E88" w:rsidR="0BA694B5">
        <w:rPr>
          <w:rFonts w:eastAsia="Georgia" w:cs="Georgia"/>
        </w:rPr>
        <w:t xml:space="preserve">représentatives </w:t>
      </w:r>
      <w:r w:rsidRPr="767B1E88" w:rsidR="7BA3F3F7">
        <w:rPr>
          <w:rFonts w:eastAsia="Georgia" w:cs="Georgia"/>
        </w:rPr>
        <w:t>capa</w:t>
      </w:r>
      <w:r w:rsidRPr="767B1E88" w:rsidR="35D10DF7">
        <w:rPr>
          <w:rFonts w:eastAsia="Georgia" w:cs="Georgia"/>
        </w:rPr>
        <w:t>ble</w:t>
      </w:r>
      <w:r w:rsidRPr="767B1E88" w:rsidR="3B1E6F5B">
        <w:rPr>
          <w:rFonts w:eastAsia="Georgia" w:cs="Georgia"/>
        </w:rPr>
        <w:t>s</w:t>
      </w:r>
      <w:r w:rsidRPr="767B1E88" w:rsidR="35D10DF7">
        <w:rPr>
          <w:rFonts w:eastAsia="Georgia" w:cs="Georgia"/>
        </w:rPr>
        <w:t xml:space="preserve"> de porter de manière </w:t>
      </w:r>
      <w:r w:rsidRPr="767B1E88" w:rsidR="4C542B79">
        <w:rPr>
          <w:rFonts w:eastAsia="Georgia" w:cs="Georgia"/>
        </w:rPr>
        <w:t>légitime et rationnel</w:t>
      </w:r>
      <w:r w:rsidR="0000117E">
        <w:rPr>
          <w:rFonts w:eastAsia="Georgia" w:cs="Georgia"/>
        </w:rPr>
        <w:t>le</w:t>
      </w:r>
      <w:r w:rsidRPr="767B1E88" w:rsidR="4C542B79">
        <w:rPr>
          <w:rFonts w:eastAsia="Georgia" w:cs="Georgia"/>
        </w:rPr>
        <w:t xml:space="preserve"> </w:t>
      </w:r>
      <w:r w:rsidRPr="767B1E88" w:rsidR="35D10DF7">
        <w:rPr>
          <w:rFonts w:eastAsia="Georgia" w:cs="Georgia"/>
        </w:rPr>
        <w:t xml:space="preserve">le dialogue et les revendications </w:t>
      </w:r>
      <w:r w:rsidRPr="767B1E88" w:rsidR="40778BB8">
        <w:rPr>
          <w:rFonts w:eastAsia="Georgia" w:cs="Georgia"/>
        </w:rPr>
        <w:t xml:space="preserve">territoriales et </w:t>
      </w:r>
      <w:r w:rsidRPr="767B1E88" w:rsidR="35D10DF7">
        <w:rPr>
          <w:rFonts w:eastAsia="Georgia" w:cs="Georgia"/>
        </w:rPr>
        <w:t>sect</w:t>
      </w:r>
      <w:r w:rsidRPr="767B1E88" w:rsidR="2FC66202">
        <w:rPr>
          <w:rFonts w:eastAsia="Georgia" w:cs="Georgia"/>
        </w:rPr>
        <w:t>o</w:t>
      </w:r>
      <w:r w:rsidRPr="767B1E88" w:rsidR="35D10DF7">
        <w:rPr>
          <w:rFonts w:eastAsia="Georgia" w:cs="Georgia"/>
        </w:rPr>
        <w:t>rielles.</w:t>
      </w:r>
      <w:r w:rsidRPr="767B1E88" w:rsidR="399E55F4">
        <w:rPr>
          <w:rFonts w:eastAsia="Georgia" w:cs="Georgia"/>
        </w:rPr>
        <w:t xml:space="preserve"> Enfin, la durabilité sociale pourra </w:t>
      </w:r>
      <w:r w:rsidRPr="767B1E88" w:rsidR="64F0B379">
        <w:rPr>
          <w:rFonts w:eastAsia="Georgia" w:cs="Georgia"/>
        </w:rPr>
        <w:t xml:space="preserve">aussi </w:t>
      </w:r>
      <w:r w:rsidRPr="767B1E88" w:rsidR="399E55F4">
        <w:rPr>
          <w:rFonts w:eastAsia="Georgia" w:cs="Georgia"/>
        </w:rPr>
        <w:t xml:space="preserve">être </w:t>
      </w:r>
      <w:r w:rsidRPr="767B1E88" w:rsidR="483D1C67">
        <w:rPr>
          <w:rFonts w:eastAsia="Georgia" w:cs="Georgia"/>
        </w:rPr>
        <w:t>améliorée</w:t>
      </w:r>
      <w:r w:rsidRPr="767B1E88" w:rsidR="399E55F4">
        <w:rPr>
          <w:rFonts w:eastAsia="Georgia" w:cs="Georgia"/>
        </w:rPr>
        <w:t xml:space="preserve"> grâce à une compréhension des dynamiques complexes</w:t>
      </w:r>
      <w:r w:rsidRPr="767B1E88" w:rsidR="07584103">
        <w:rPr>
          <w:rFonts w:eastAsia="Georgia" w:cs="Georgia"/>
        </w:rPr>
        <w:t>,</w:t>
      </w:r>
      <w:r w:rsidRPr="767B1E88" w:rsidR="399E55F4">
        <w:rPr>
          <w:rFonts w:eastAsia="Georgia" w:cs="Georgia"/>
        </w:rPr>
        <w:t xml:space="preserve"> ayant cours au plus près des besoins des acteurs</w:t>
      </w:r>
      <w:r w:rsidRPr="767B1E88" w:rsidR="58D24DE7">
        <w:rPr>
          <w:rFonts w:eastAsia="Georgia" w:cs="Georgia"/>
        </w:rPr>
        <w:t xml:space="preserve"> ;</w:t>
      </w:r>
      <w:r w:rsidRPr="767B1E88" w:rsidR="399E55F4">
        <w:rPr>
          <w:rFonts w:eastAsia="Georgia" w:cs="Georgia"/>
        </w:rPr>
        <w:t xml:space="preserve"> le territoire étant compris comme un ingrédient actif et fédérateur, plutôt qu’un réceptacle passif de son développement</w:t>
      </w:r>
      <w:r w:rsidRPr="767B1E88" w:rsidR="399E55F4">
        <w:rPr>
          <w:rFonts w:ascii="Calibri" w:hAnsi="Calibri" w:eastAsia="Calibri" w:cs="Calibri"/>
          <w:sz w:val="22"/>
          <w:szCs w:val="22"/>
        </w:rPr>
        <w:t>.</w:t>
      </w:r>
      <w:r w:rsidRPr="767B1E88" w:rsidR="35D10DF7">
        <w:rPr>
          <w:rFonts w:eastAsia="Georgia" w:cs="Georgia"/>
        </w:rPr>
        <w:t xml:space="preserve"> </w:t>
      </w:r>
      <w:r w:rsidRPr="767B1E88">
        <w:rPr>
          <w:rFonts w:eastAsia="Georgia" w:cs="Georgia"/>
        </w:rPr>
        <w:t xml:space="preserve">Une approche transversale dédiée spécifiquement </w:t>
      </w:r>
      <w:r w:rsidRPr="767B1E88" w:rsidR="60D358B5">
        <w:rPr>
          <w:rFonts w:eastAsia="Georgia" w:cs="Georgia"/>
        </w:rPr>
        <w:t>l</w:t>
      </w:r>
      <w:r w:rsidRPr="767B1E88">
        <w:rPr>
          <w:rFonts w:eastAsia="Georgia" w:cs="Georgia"/>
        </w:rPr>
        <w:t>’inclusion d</w:t>
      </w:r>
      <w:r w:rsidRPr="767B1E88" w:rsidR="61547F1C">
        <w:rPr>
          <w:rFonts w:eastAsia="Georgia" w:cs="Georgia"/>
        </w:rPr>
        <w:t>es femmes est développé</w:t>
      </w:r>
      <w:r w:rsidRPr="767B1E88" w:rsidR="1DF9312B">
        <w:rPr>
          <w:rFonts w:eastAsia="Georgia" w:cs="Georgia"/>
        </w:rPr>
        <w:t>e</w:t>
      </w:r>
      <w:r w:rsidRPr="767B1E88" w:rsidR="61547F1C">
        <w:rPr>
          <w:rFonts w:eastAsia="Georgia" w:cs="Georgia"/>
        </w:rPr>
        <w:t xml:space="preserve"> au point</w:t>
      </w:r>
      <w:r w:rsidR="00307976">
        <w:rPr>
          <w:rFonts w:eastAsia="Georgia" w:cs="Georgia"/>
        </w:rPr>
        <w:t xml:space="preserve"> 7.2.</w:t>
      </w:r>
      <w:r w:rsidRPr="767B1E88" w:rsidR="2784554D">
        <w:rPr>
          <w:rFonts w:eastAsia="Georgia" w:cs="Georgia"/>
        </w:rPr>
        <w:t xml:space="preserve"> Une autre approche transversale touche les</w:t>
      </w:r>
      <w:r w:rsidRPr="767B1E88" w:rsidR="76B56C05">
        <w:rPr>
          <w:rFonts w:eastAsia="Georgia" w:cs="Georgia"/>
        </w:rPr>
        <w:t xml:space="preserve"> aspects environnementaux </w:t>
      </w:r>
      <w:r w:rsidRPr="00307976" w:rsidR="76B56C05">
        <w:rPr>
          <w:rFonts w:eastAsia="Georgia" w:cs="Georgia"/>
        </w:rPr>
        <w:t xml:space="preserve">(voir </w:t>
      </w:r>
      <w:r w:rsidRPr="00307976" w:rsidR="00307976">
        <w:rPr>
          <w:rFonts w:eastAsia="Georgia" w:cs="Georgia"/>
        </w:rPr>
        <w:t>point 7.3.)</w:t>
      </w:r>
      <w:r w:rsidR="00307976">
        <w:rPr>
          <w:rFonts w:eastAsia="Georgia" w:cs="Georgia"/>
        </w:rPr>
        <w:t xml:space="preserve"> </w:t>
      </w:r>
      <w:r w:rsidRPr="767B1E88" w:rsidR="56ABE45A">
        <w:rPr>
          <w:rFonts w:eastAsia="Georgia" w:cs="Georgia"/>
        </w:rPr>
        <w:t xml:space="preserve">et </w:t>
      </w:r>
      <w:r w:rsidRPr="767B1E88" w:rsidR="457461E5">
        <w:rPr>
          <w:rFonts w:eastAsia="Georgia" w:cs="Georgia"/>
        </w:rPr>
        <w:t>travers</w:t>
      </w:r>
      <w:r w:rsidRPr="767B1E88" w:rsidR="01ECA3DE">
        <w:rPr>
          <w:rFonts w:eastAsia="Georgia" w:cs="Georgia"/>
        </w:rPr>
        <w:t>e</w:t>
      </w:r>
      <w:r w:rsidRPr="767B1E88" w:rsidR="2B937837">
        <w:rPr>
          <w:rFonts w:eastAsia="Georgia" w:cs="Georgia"/>
        </w:rPr>
        <w:t>,</w:t>
      </w:r>
      <w:r w:rsidRPr="767B1E88" w:rsidR="01ECA3DE">
        <w:rPr>
          <w:rFonts w:eastAsia="Georgia" w:cs="Georgia"/>
        </w:rPr>
        <w:t xml:space="preserve"> elle aussi, </w:t>
      </w:r>
      <w:r w:rsidRPr="767B1E88" w:rsidR="457461E5">
        <w:rPr>
          <w:rFonts w:eastAsia="Georgia" w:cs="Georgia"/>
        </w:rPr>
        <w:t>l’ensemble du portefeuille.</w:t>
      </w:r>
    </w:p>
    <w:p w:rsidR="00C52733" w:rsidP="621CC052" w:rsidRDefault="00C52733" w14:paraId="7BCA5BA4" w14:textId="0B249EEF">
      <w:pPr>
        <w:spacing w:line="257" w:lineRule="auto"/>
        <w:rPr>
          <w:rFonts w:eastAsia="Georgia" w:cs="Georgia"/>
        </w:rPr>
      </w:pPr>
      <w:r>
        <w:rPr>
          <w:rFonts w:eastAsia="Georgia" w:cs="Georgia"/>
        </w:rPr>
        <w:br w:type="page"/>
      </w:r>
    </w:p>
    <w:p w:rsidRPr="00C52733" w:rsidR="00067AFF" w:rsidRDefault="2D31F811" w14:paraId="0C793CDE" w14:textId="4210DC18">
      <w:pPr>
        <w:pStyle w:val="Heading1"/>
        <w:numPr>
          <w:ilvl w:val="0"/>
          <w:numId w:val="42"/>
        </w:numPr>
        <w:shd w:val="clear" w:color="auto" w:fill="D81A1C"/>
        <w:autoSpaceDE w:val="0"/>
        <w:autoSpaceDN w:val="0"/>
        <w:adjustRightInd w:val="0"/>
        <w:spacing w:line="276" w:lineRule="auto"/>
        <w:rPr>
          <w:lang w:val="fr-BE"/>
        </w:rPr>
      </w:pPr>
      <w:bookmarkStart w:name="_Toc105072624" w:id="19"/>
      <w:bookmarkStart w:name="_Toc113791267" w:id="20"/>
      <w:r w:rsidRPr="24807FDE">
        <w:rPr>
          <w:lang w:val="fr-BE"/>
        </w:rPr>
        <w:t>Le</w:t>
      </w:r>
      <w:r w:rsidRPr="24807FDE" w:rsidR="4A2F066F">
        <w:rPr>
          <w:lang w:val="fr-BE"/>
        </w:rPr>
        <w:t xml:space="preserve"> Pilier 1 – Valoris</w:t>
      </w:r>
      <w:r w:rsidR="004D1465">
        <w:rPr>
          <w:lang w:val="fr-BE"/>
        </w:rPr>
        <w:t>ation</w:t>
      </w:r>
      <w:r w:rsidRPr="24807FDE" w:rsidR="4A2F066F">
        <w:rPr>
          <w:lang w:val="fr-BE"/>
        </w:rPr>
        <w:t xml:space="preserve"> du potentiel de</w:t>
      </w:r>
      <w:r w:rsidR="004D1465">
        <w:rPr>
          <w:lang w:val="fr-BE"/>
        </w:rPr>
        <w:t xml:space="preserve"> la jeunesse congolaise</w:t>
      </w:r>
      <w:bookmarkEnd w:id="19"/>
      <w:bookmarkEnd w:id="20"/>
      <w:r w:rsidRPr="24807FDE" w:rsidR="1F37603A">
        <w:rPr>
          <w:lang w:val="fr-BE"/>
        </w:rPr>
        <w:t xml:space="preserve"> </w:t>
      </w:r>
    </w:p>
    <w:p w:rsidRPr="004D1465" w:rsidR="00125F4C" w:rsidRDefault="00125F4C" w14:paraId="758A2B30" w14:textId="5DF53A01">
      <w:pPr>
        <w:pStyle w:val="Heading2"/>
        <w:numPr>
          <w:ilvl w:val="1"/>
          <w:numId w:val="42"/>
        </w:numPr>
      </w:pPr>
      <w:bookmarkStart w:name="_Toc113791268" w:id="21"/>
      <w:r>
        <w:t>L’objectif général du pilier et ses interventions</w:t>
      </w:r>
      <w:bookmarkEnd w:id="21"/>
    </w:p>
    <w:p w:rsidRPr="004D1465" w:rsidR="00067AFF" w:rsidP="24807FDE" w:rsidRDefault="12EA5EA1" w14:paraId="1C6BCB5C" w14:textId="58BCF106">
      <w:pPr>
        <w:rPr>
          <w:b/>
          <w:bCs/>
          <w:lang w:val="fr-BE"/>
        </w:rPr>
      </w:pPr>
      <w:r w:rsidRPr="24652AC6">
        <w:rPr>
          <w:b/>
          <w:bCs/>
          <w:lang w:val="fr-BE"/>
        </w:rPr>
        <w:t>L’objectif général du pilier 1 est de « valoriser le potentiel de la jeunesse congolaise ».</w:t>
      </w:r>
    </w:p>
    <w:p w:rsidR="20AFB213" w:rsidP="24652AC6" w:rsidRDefault="1C971035" w14:paraId="7DB5CD8A" w14:textId="3C7F130D">
      <w:pPr>
        <w:pStyle w:val="ListParagraph"/>
        <w:ind w:left="0"/>
        <w:rPr>
          <w:rFonts w:eastAsia="Calibri" w:cs="Arial"/>
        </w:rPr>
      </w:pPr>
      <w:r w:rsidRPr="24652AC6">
        <w:rPr>
          <w:rFonts w:eastAsia="Calibri" w:cs="Arial"/>
        </w:rPr>
        <w:t>Le pilier 1 est constitué de 5 interventions réparties dans les provinces suivantes :</w:t>
      </w:r>
    </w:p>
    <w:p w:rsidRPr="007622E9" w:rsidR="4D5F31EA" w:rsidP="24652AC6" w:rsidRDefault="1C971035" w14:paraId="54AC022C" w14:textId="48CE00C2">
      <w:pPr>
        <w:pStyle w:val="Caption"/>
        <w:jc w:val="left"/>
        <w:rPr>
          <w:color w:val="585756"/>
        </w:rPr>
      </w:pPr>
      <w:bookmarkStart w:name="_Toc113782287" w:id="22"/>
      <w:r w:rsidRPr="007622E9">
        <w:rPr>
          <w:color w:val="585756"/>
        </w:rPr>
        <w:t xml:space="preserve">Tableau </w:t>
      </w:r>
      <w:r w:rsidRPr="007622E9" w:rsidR="4D5F31EA">
        <w:rPr>
          <w:color w:val="585756"/>
        </w:rPr>
        <w:fldChar w:fldCharType="begin"/>
      </w:r>
      <w:r w:rsidRPr="007622E9" w:rsidR="4D5F31EA">
        <w:rPr>
          <w:color w:val="585756"/>
        </w:rPr>
        <w:instrText xml:space="preserve"> SEQ Tableau \* ARABIC </w:instrText>
      </w:r>
      <w:r w:rsidRPr="007622E9" w:rsidR="4D5F31EA">
        <w:rPr>
          <w:color w:val="585756"/>
        </w:rPr>
        <w:fldChar w:fldCharType="separate"/>
      </w:r>
      <w:r w:rsidRPr="007622E9" w:rsidR="00FC74B1">
        <w:rPr>
          <w:color w:val="585756"/>
        </w:rPr>
        <w:t>4</w:t>
      </w:r>
      <w:r w:rsidRPr="007622E9" w:rsidR="4D5F31EA">
        <w:rPr>
          <w:color w:val="585756"/>
        </w:rPr>
        <w:fldChar w:fldCharType="end"/>
      </w:r>
      <w:r w:rsidRPr="007622E9">
        <w:rPr>
          <w:color w:val="585756"/>
        </w:rPr>
        <w:t>- Liste des interventions du pilier 1 et leurs documents de référence</w:t>
      </w:r>
      <w:bookmarkEnd w:id="22"/>
    </w:p>
    <w:tbl>
      <w:tblPr>
        <w:tblStyle w:val="TableGrid"/>
        <w:tblW w:w="0" w:type="auto"/>
        <w:tblLook w:val="04A0" w:firstRow="1" w:lastRow="0" w:firstColumn="1" w:lastColumn="0" w:noHBand="0" w:noVBand="1"/>
      </w:tblPr>
      <w:tblGrid>
        <w:gridCol w:w="4530"/>
        <w:gridCol w:w="4672"/>
      </w:tblGrid>
      <w:tr w:rsidR="24652AC6" w:rsidTr="24652AC6" w14:paraId="2309CC89" w14:textId="77777777">
        <w:trPr>
          <w:trHeight w:val="345"/>
        </w:trPr>
        <w:tc>
          <w:tcPr>
            <w:tcW w:w="4531" w:type="dxa"/>
            <w:shd w:val="clear" w:color="auto" w:fill="BFBFBF" w:themeFill="background1" w:themeFillShade="BF"/>
          </w:tcPr>
          <w:p w:rsidR="24652AC6" w:rsidP="24652AC6" w:rsidRDefault="24652AC6" w14:paraId="7C822163" w14:textId="10096B8B">
            <w:pPr>
              <w:jc w:val="center"/>
              <w:rPr>
                <w:b/>
                <w:bCs/>
                <w:sz w:val="18"/>
                <w:szCs w:val="18"/>
              </w:rPr>
            </w:pPr>
            <w:r w:rsidRPr="24652AC6">
              <w:rPr>
                <w:b/>
                <w:bCs/>
                <w:sz w:val="18"/>
                <w:szCs w:val="18"/>
              </w:rPr>
              <w:t>Interventions</w:t>
            </w:r>
          </w:p>
        </w:tc>
        <w:tc>
          <w:tcPr>
            <w:tcW w:w="4674" w:type="dxa"/>
            <w:shd w:val="clear" w:color="auto" w:fill="BFBFBF" w:themeFill="background1" w:themeFillShade="BF"/>
          </w:tcPr>
          <w:p w:rsidR="24652AC6" w:rsidP="24652AC6" w:rsidRDefault="24652AC6" w14:paraId="4F5769F4" w14:textId="1F22AB11">
            <w:pPr>
              <w:jc w:val="center"/>
              <w:rPr>
                <w:b/>
                <w:bCs/>
                <w:sz w:val="18"/>
                <w:szCs w:val="18"/>
              </w:rPr>
            </w:pPr>
            <w:r w:rsidRPr="24652AC6">
              <w:rPr>
                <w:b/>
                <w:bCs/>
                <w:sz w:val="18"/>
                <w:szCs w:val="18"/>
              </w:rPr>
              <w:t>Documents de référence</w:t>
            </w:r>
          </w:p>
        </w:tc>
      </w:tr>
      <w:tr w:rsidR="24652AC6" w:rsidTr="24652AC6" w14:paraId="5A5B8BB3" w14:textId="77777777">
        <w:tc>
          <w:tcPr>
            <w:tcW w:w="4531" w:type="dxa"/>
          </w:tcPr>
          <w:p w:rsidR="24652AC6" w:rsidP="24652AC6" w:rsidRDefault="24652AC6" w14:paraId="1FDC08E3" w14:textId="17EDE656">
            <w:pPr>
              <w:spacing w:line="259" w:lineRule="auto"/>
              <w:rPr>
                <w:sz w:val="18"/>
                <w:szCs w:val="18"/>
                <w:lang w:val="fr-BE"/>
              </w:rPr>
            </w:pPr>
            <w:r w:rsidRPr="24652AC6">
              <w:rPr>
                <w:sz w:val="18"/>
                <w:szCs w:val="18"/>
              </w:rPr>
              <w:t>Intervention COD2202211 - Formation, Entreprenariat et Emploi à Kinshasa</w:t>
            </w:r>
          </w:p>
        </w:tc>
        <w:tc>
          <w:tcPr>
            <w:tcW w:w="4674" w:type="dxa"/>
          </w:tcPr>
          <w:p w:rsidR="24652AC6" w:rsidP="24652AC6" w:rsidRDefault="24652AC6" w14:paraId="2ABABE79" w14:textId="66CA09E0">
            <w:pPr>
              <w:rPr>
                <w:sz w:val="18"/>
                <w:szCs w:val="18"/>
              </w:rPr>
            </w:pPr>
            <w:r w:rsidRPr="24652AC6">
              <w:rPr>
                <w:sz w:val="18"/>
                <w:szCs w:val="18"/>
              </w:rPr>
              <w:t>Sous-portefeuille de Kinshasa</w:t>
            </w:r>
          </w:p>
        </w:tc>
      </w:tr>
      <w:tr w:rsidR="24652AC6" w:rsidTr="24652AC6" w14:paraId="70F2BCED" w14:textId="77777777">
        <w:tc>
          <w:tcPr>
            <w:tcW w:w="4531" w:type="dxa"/>
          </w:tcPr>
          <w:p w:rsidR="24652AC6" w:rsidP="24652AC6" w:rsidRDefault="24652AC6" w14:paraId="39F9CFE0" w14:textId="766203CB">
            <w:pPr>
              <w:spacing w:line="259" w:lineRule="auto"/>
              <w:rPr>
                <w:sz w:val="18"/>
                <w:szCs w:val="18"/>
                <w:lang w:val="fr-BE"/>
              </w:rPr>
            </w:pPr>
            <w:r w:rsidRPr="24652AC6">
              <w:rPr>
                <w:sz w:val="18"/>
                <w:szCs w:val="18"/>
              </w:rPr>
              <w:t>Intervention COD2200711 - Formation, Entreprenariat et Emploi à la Tshopo</w:t>
            </w:r>
          </w:p>
        </w:tc>
        <w:tc>
          <w:tcPr>
            <w:tcW w:w="4674" w:type="dxa"/>
          </w:tcPr>
          <w:p w:rsidR="24652AC6" w:rsidP="24652AC6" w:rsidRDefault="24652AC6" w14:paraId="456A89B4" w14:textId="5D6B6081">
            <w:pPr>
              <w:rPr>
                <w:sz w:val="18"/>
                <w:szCs w:val="18"/>
              </w:rPr>
            </w:pPr>
            <w:r w:rsidRPr="24652AC6">
              <w:rPr>
                <w:sz w:val="18"/>
                <w:szCs w:val="18"/>
              </w:rPr>
              <w:t>Sous-portefeuille de la province de la Tshopo</w:t>
            </w:r>
          </w:p>
        </w:tc>
      </w:tr>
      <w:tr w:rsidR="24652AC6" w:rsidTr="24652AC6" w14:paraId="4DA1C0F6" w14:textId="77777777">
        <w:tc>
          <w:tcPr>
            <w:tcW w:w="4531" w:type="dxa"/>
          </w:tcPr>
          <w:p w:rsidR="24652AC6" w:rsidP="24652AC6" w:rsidRDefault="24652AC6" w14:paraId="61806187" w14:textId="287CBD11">
            <w:pPr>
              <w:spacing w:line="259" w:lineRule="auto"/>
              <w:rPr>
                <w:sz w:val="18"/>
                <w:szCs w:val="18"/>
                <w:lang w:val="fr-BE"/>
              </w:rPr>
            </w:pPr>
            <w:r w:rsidRPr="24652AC6">
              <w:rPr>
                <w:sz w:val="18"/>
                <w:szCs w:val="18"/>
              </w:rPr>
              <w:t>Intervention COD2201211 - Formation, Entreprenariat et Emploi au Kasaï Oriental</w:t>
            </w:r>
          </w:p>
        </w:tc>
        <w:tc>
          <w:tcPr>
            <w:tcW w:w="4674" w:type="dxa"/>
          </w:tcPr>
          <w:p w:rsidR="24652AC6" w:rsidP="24652AC6" w:rsidRDefault="24652AC6" w14:paraId="5DB88707" w14:textId="68CE2A5F">
            <w:pPr>
              <w:rPr>
                <w:sz w:val="18"/>
                <w:szCs w:val="18"/>
              </w:rPr>
            </w:pPr>
            <w:r w:rsidRPr="24652AC6">
              <w:rPr>
                <w:sz w:val="18"/>
                <w:szCs w:val="18"/>
              </w:rPr>
              <w:t>Sous-portefeuille de la province du Kasaï Oriental</w:t>
            </w:r>
          </w:p>
        </w:tc>
      </w:tr>
      <w:tr w:rsidR="24652AC6" w:rsidTr="24652AC6" w14:paraId="1CCDAF80" w14:textId="77777777">
        <w:tc>
          <w:tcPr>
            <w:tcW w:w="4531" w:type="dxa"/>
          </w:tcPr>
          <w:p w:rsidR="24652AC6" w:rsidP="24652AC6" w:rsidRDefault="24652AC6" w14:paraId="4657460B" w14:textId="43BE78DE">
            <w:pPr>
              <w:spacing w:line="259" w:lineRule="auto"/>
              <w:rPr>
                <w:sz w:val="18"/>
                <w:szCs w:val="18"/>
              </w:rPr>
            </w:pPr>
            <w:r w:rsidRPr="24652AC6">
              <w:rPr>
                <w:sz w:val="18"/>
                <w:szCs w:val="18"/>
              </w:rPr>
              <w:t xml:space="preserve">Intervention COD2201711 – Formation, Entreprenariat et Emploi au Lualaba et Haut Katanga </w:t>
            </w:r>
          </w:p>
        </w:tc>
        <w:tc>
          <w:tcPr>
            <w:tcW w:w="4674" w:type="dxa"/>
          </w:tcPr>
          <w:p w:rsidR="24652AC6" w:rsidP="24652AC6" w:rsidRDefault="24652AC6" w14:paraId="05D64BB7" w14:textId="2D905DB7">
            <w:pPr>
              <w:rPr>
                <w:sz w:val="18"/>
                <w:szCs w:val="18"/>
              </w:rPr>
            </w:pPr>
            <w:r w:rsidRPr="24652AC6">
              <w:rPr>
                <w:sz w:val="18"/>
                <w:szCs w:val="18"/>
              </w:rPr>
              <w:t>Sous-portefeuille des provinces du Lualaba et du Haut Katanga</w:t>
            </w:r>
          </w:p>
        </w:tc>
      </w:tr>
      <w:tr w:rsidR="24652AC6" w:rsidTr="24652AC6" w14:paraId="016C8F3C" w14:textId="77777777">
        <w:tc>
          <w:tcPr>
            <w:tcW w:w="4531" w:type="dxa"/>
          </w:tcPr>
          <w:p w:rsidR="24652AC6" w:rsidP="24652AC6" w:rsidRDefault="24652AC6" w14:paraId="7C05B5FA" w14:textId="425D9C2D">
            <w:pPr>
              <w:spacing w:line="259" w:lineRule="auto"/>
              <w:rPr>
                <w:sz w:val="18"/>
                <w:szCs w:val="18"/>
                <w:lang w:val="fr-BE"/>
              </w:rPr>
            </w:pPr>
            <w:r w:rsidRPr="24652AC6">
              <w:rPr>
                <w:sz w:val="18"/>
                <w:szCs w:val="18"/>
              </w:rPr>
              <w:t>Intervention COD2202311 - Jeunesse, conscience culturelle et sociale</w:t>
            </w:r>
          </w:p>
        </w:tc>
        <w:tc>
          <w:tcPr>
            <w:tcW w:w="4674" w:type="dxa"/>
          </w:tcPr>
          <w:p w:rsidR="24652AC6" w:rsidP="24652AC6" w:rsidRDefault="24652AC6" w14:paraId="079C3133" w14:textId="107D81E1">
            <w:pPr>
              <w:rPr>
                <w:sz w:val="18"/>
                <w:szCs w:val="18"/>
              </w:rPr>
            </w:pPr>
            <w:r w:rsidRPr="24652AC6">
              <w:rPr>
                <w:sz w:val="18"/>
                <w:szCs w:val="18"/>
              </w:rPr>
              <w:t>Sous-portefeuille de Kinshasa et les sous-portefeuilles provinciaux concernés par les activités de l’intervention</w:t>
            </w:r>
          </w:p>
        </w:tc>
      </w:tr>
    </w:tbl>
    <w:p w:rsidR="008B3E9C" w:rsidP="1A0B4780" w:rsidRDefault="008B3E9C" w14:paraId="7944C521" w14:textId="77777777">
      <w:pPr>
        <w:rPr>
          <w:rFonts w:eastAsiaTheme="minorEastAsia"/>
          <w:lang w:val="fr-BE"/>
        </w:rPr>
      </w:pPr>
    </w:p>
    <w:p w:rsidR="13E44BC3" w:rsidP="1A0B4780" w:rsidRDefault="13E44BC3" w14:paraId="79A63907" w14:textId="7075FBAB">
      <w:pPr>
        <w:rPr>
          <w:rFonts w:eastAsiaTheme="minorEastAsia"/>
          <w:lang w:val="fr-BE"/>
        </w:rPr>
      </w:pPr>
      <w:r w:rsidRPr="1A0B4780">
        <w:rPr>
          <w:rFonts w:eastAsiaTheme="minorEastAsia"/>
          <w:lang w:val="fr-BE"/>
        </w:rPr>
        <w:t>L</w:t>
      </w:r>
      <w:r w:rsidRPr="1A0B4780" w:rsidR="59513EB3">
        <w:rPr>
          <w:rFonts w:eastAsiaTheme="minorEastAsia"/>
          <w:lang w:val="fr-BE"/>
        </w:rPr>
        <w:t>e premier pilier</w:t>
      </w:r>
      <w:r w:rsidRPr="1A0B4780" w:rsidR="7715466D">
        <w:rPr>
          <w:rFonts w:eastAsiaTheme="minorEastAsia"/>
          <w:lang w:val="fr-BE"/>
        </w:rPr>
        <w:t xml:space="preserve"> et ses interventions</w:t>
      </w:r>
      <w:r w:rsidRPr="1A0B4780" w:rsidR="59513EB3">
        <w:rPr>
          <w:rFonts w:eastAsiaTheme="minorEastAsia"/>
          <w:lang w:val="fr-BE"/>
        </w:rPr>
        <w:t xml:space="preserve"> s’aligne</w:t>
      </w:r>
      <w:r w:rsidRPr="1A0B4780" w:rsidR="13A82F93">
        <w:rPr>
          <w:rFonts w:eastAsiaTheme="minorEastAsia"/>
          <w:lang w:val="fr-BE"/>
        </w:rPr>
        <w:t>nt</w:t>
      </w:r>
      <w:r w:rsidRPr="1A0B4780" w:rsidR="59513EB3">
        <w:rPr>
          <w:rFonts w:eastAsiaTheme="minorEastAsia"/>
          <w:lang w:val="fr-BE"/>
        </w:rPr>
        <w:t xml:space="preserve"> sur le Plan National Stratégique de Développemen</w:t>
      </w:r>
      <w:r w:rsidRPr="1A0B4780" w:rsidR="095E8BEE">
        <w:rPr>
          <w:rFonts w:eastAsiaTheme="minorEastAsia"/>
          <w:lang w:val="fr-BE"/>
        </w:rPr>
        <w:t>t</w:t>
      </w:r>
      <w:r w:rsidRPr="1A0B4780" w:rsidR="59513EB3">
        <w:rPr>
          <w:rFonts w:eastAsiaTheme="minorEastAsia"/>
          <w:lang w:val="fr-BE"/>
        </w:rPr>
        <w:t xml:space="preserve"> </w:t>
      </w:r>
      <w:r w:rsidRPr="1A0B4780" w:rsidR="51963628">
        <w:rPr>
          <w:rFonts w:eastAsiaTheme="minorEastAsia"/>
          <w:lang w:val="fr-BE"/>
        </w:rPr>
        <w:t xml:space="preserve">(PNSD) </w:t>
      </w:r>
      <w:r w:rsidRPr="1A0B4780" w:rsidR="59513EB3">
        <w:rPr>
          <w:rFonts w:eastAsiaTheme="minorEastAsia"/>
          <w:lang w:val="fr-BE"/>
        </w:rPr>
        <w:t>de la RDC et sur le programme d’action du gouvernement de l’USN</w:t>
      </w:r>
      <w:r w:rsidRPr="1A0B4780" w:rsidR="037C27AC">
        <w:rPr>
          <w:rFonts w:eastAsiaTheme="minorEastAsia"/>
          <w:lang w:val="fr-BE"/>
        </w:rPr>
        <w:t xml:space="preserve">. Le tableau suivant </w:t>
      </w:r>
      <w:r w:rsidRPr="1A0B4780" w:rsidR="2F2DFEA5">
        <w:rPr>
          <w:rFonts w:eastAsiaTheme="minorEastAsia"/>
          <w:lang w:val="fr-BE"/>
        </w:rPr>
        <w:t xml:space="preserve">reprend </w:t>
      </w:r>
      <w:r w:rsidRPr="1A0B4780" w:rsidR="037C27AC">
        <w:rPr>
          <w:rFonts w:eastAsiaTheme="minorEastAsia"/>
          <w:lang w:val="fr-BE"/>
        </w:rPr>
        <w:t>les références de cet alignement :</w:t>
      </w:r>
    </w:p>
    <w:p w:rsidRPr="0050733F" w:rsidR="037C27AC" w:rsidP="0050733F" w:rsidRDefault="006A4386" w14:paraId="0EE07BBA" w14:textId="6DB95F93">
      <w:pPr>
        <w:pStyle w:val="Caption"/>
        <w:jc w:val="left"/>
        <w:rPr>
          <w:color w:val="585756"/>
        </w:rPr>
      </w:pPr>
      <w:bookmarkStart w:name="_Toc113782288" w:id="23"/>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5</w:t>
      </w:r>
      <w:r w:rsidRPr="0050733F">
        <w:rPr>
          <w:color w:val="585756"/>
        </w:rPr>
        <w:fldChar w:fldCharType="end"/>
      </w:r>
      <w:r w:rsidRPr="0050733F">
        <w:rPr>
          <w:color w:val="585756"/>
        </w:rPr>
        <w:t xml:space="preserve"> -</w:t>
      </w:r>
      <w:r w:rsidRPr="0050733F" w:rsidR="037C27AC">
        <w:rPr>
          <w:color w:val="585756"/>
        </w:rPr>
        <w:t xml:space="preserve"> Alignement</w:t>
      </w:r>
      <w:r w:rsidRPr="0050733F" w:rsidR="1EBD49D9">
        <w:rPr>
          <w:color w:val="585756"/>
        </w:rPr>
        <w:t xml:space="preserve"> du pilier 1</w:t>
      </w:r>
      <w:r w:rsidRPr="0050733F" w:rsidR="037C27AC">
        <w:rPr>
          <w:color w:val="585756"/>
        </w:rPr>
        <w:t xml:space="preserve"> </w:t>
      </w:r>
      <w:r w:rsidRPr="0050733F" w:rsidR="71818D2B">
        <w:rPr>
          <w:color w:val="585756"/>
        </w:rPr>
        <w:t xml:space="preserve">du portefeuille </w:t>
      </w:r>
      <w:r w:rsidRPr="0050733F" w:rsidR="037C27AC">
        <w:rPr>
          <w:color w:val="585756"/>
        </w:rPr>
        <w:t>et de</w:t>
      </w:r>
      <w:r w:rsidRPr="0050733F" w:rsidR="766B3E1C">
        <w:rPr>
          <w:color w:val="585756"/>
        </w:rPr>
        <w:t xml:space="preserve"> ses</w:t>
      </w:r>
      <w:r w:rsidRPr="0050733F" w:rsidR="037C27AC">
        <w:rPr>
          <w:color w:val="585756"/>
        </w:rPr>
        <w:t xml:space="preserve"> </w:t>
      </w:r>
      <w:r w:rsidRPr="0050733F" w:rsidR="34240215">
        <w:rPr>
          <w:color w:val="585756"/>
        </w:rPr>
        <w:t>volets</w:t>
      </w:r>
      <w:r w:rsidRPr="0050733F" w:rsidR="037C27AC">
        <w:rPr>
          <w:color w:val="585756"/>
        </w:rPr>
        <w:t xml:space="preserve"> avec le PNSD et le programme d’action USN 2021 - 2023</w:t>
      </w:r>
      <w:bookmarkEnd w:id="23"/>
    </w:p>
    <w:tbl>
      <w:tblPr>
        <w:tblW w:w="9323" w:type="dxa"/>
        <w:tblLayout w:type="fixed"/>
        <w:tblLook w:val="04A0" w:firstRow="1" w:lastRow="0" w:firstColumn="1" w:lastColumn="0" w:noHBand="0" w:noVBand="1"/>
      </w:tblPr>
      <w:tblGrid>
        <w:gridCol w:w="1425"/>
        <w:gridCol w:w="3385"/>
        <w:gridCol w:w="4513"/>
      </w:tblGrid>
      <w:tr w:rsidRPr="0050733F" w:rsidR="0050733F" w:rsidTr="00614E57" w14:paraId="2AB95F0C" w14:textId="77777777">
        <w:trPr>
          <w:trHeight w:val="210"/>
        </w:trPr>
        <w:tc>
          <w:tcPr>
            <w:tcW w:w="9323" w:type="dxa"/>
            <w:gridSpan w:val="3"/>
            <w:tcBorders>
              <w:top w:val="single" w:color="auto" w:sz="8" w:space="0"/>
              <w:left w:val="single" w:color="auto" w:sz="8" w:space="0"/>
              <w:bottom w:val="single" w:color="auto" w:sz="8" w:space="0"/>
              <w:right w:val="single" w:color="auto" w:sz="8" w:space="0"/>
            </w:tcBorders>
            <w:shd w:val="clear" w:color="auto" w:fill="BFBFBF" w:themeFill="background1" w:themeFillShade="BF"/>
          </w:tcPr>
          <w:p w:rsidRPr="0050733F" w:rsidR="1A0B4780" w:rsidP="1A0B4780" w:rsidRDefault="1A0B4780" w14:paraId="16966820" w14:textId="5C92F193">
            <w:pPr>
              <w:jc w:val="center"/>
            </w:pPr>
            <w:r w:rsidRPr="0050733F">
              <w:rPr>
                <w:rFonts w:eastAsia="Georgia" w:cs="Georgia"/>
                <w:b/>
                <w:bCs/>
                <w:sz w:val="18"/>
                <w:szCs w:val="18"/>
              </w:rPr>
              <w:t>Pilier 1</w:t>
            </w:r>
            <w:r w:rsidRPr="0050733F" w:rsidR="00C5F20F">
              <w:rPr>
                <w:rFonts w:eastAsia="Georgia" w:cs="Georgia"/>
                <w:b/>
                <w:bCs/>
                <w:sz w:val="18"/>
                <w:szCs w:val="18"/>
              </w:rPr>
              <w:t xml:space="preserve"> - </w:t>
            </w:r>
            <w:r w:rsidRPr="0050733F">
              <w:rPr>
                <w:rFonts w:eastAsia="Georgia" w:cs="Georgia"/>
                <w:b/>
                <w:bCs/>
                <w:sz w:val="18"/>
                <w:szCs w:val="18"/>
              </w:rPr>
              <w:t>Valoriser la Jeunesse Congolaise</w:t>
            </w:r>
            <w:r w:rsidRPr="0050733F">
              <w:rPr>
                <w:rFonts w:ascii="Times New Roman" w:hAnsi="Times New Roman" w:eastAsia="Times New Roman" w:cs="Times New Roman"/>
                <w:b/>
                <w:bCs/>
                <w:sz w:val="18"/>
                <w:szCs w:val="18"/>
              </w:rPr>
              <w:t xml:space="preserve"> </w:t>
            </w:r>
          </w:p>
        </w:tc>
      </w:tr>
      <w:tr w:rsidRPr="0050733F" w:rsidR="0050733F" w:rsidTr="00614E57" w14:paraId="06B19AAC" w14:textId="77777777">
        <w:trPr>
          <w:trHeight w:val="210"/>
        </w:trPr>
        <w:tc>
          <w:tcPr>
            <w:tcW w:w="142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Pr>
          <w:p w:rsidRPr="0050733F" w:rsidR="1A0B4780" w:rsidP="1A0B4780" w:rsidRDefault="00822977" w14:paraId="26CFEEB2" w14:textId="6156C0B3">
            <w:pPr>
              <w:jc w:val="center"/>
            </w:pPr>
            <w:r w:rsidRPr="0050733F">
              <w:rPr>
                <w:rFonts w:eastAsia="Georgia" w:cs="Georgia"/>
                <w:b/>
                <w:bCs/>
                <w:sz w:val="18"/>
                <w:szCs w:val="18"/>
              </w:rPr>
              <w:t>Volet</w:t>
            </w:r>
            <w:r w:rsidRPr="0050733F" w:rsidR="1A0B4780">
              <w:rPr>
                <w:rFonts w:ascii="Times New Roman" w:hAnsi="Times New Roman" w:eastAsia="Times New Roman" w:cs="Times New Roman"/>
                <w:b/>
                <w:bCs/>
                <w:sz w:val="18"/>
                <w:szCs w:val="18"/>
              </w:rPr>
              <w:t xml:space="preserve"> </w:t>
            </w:r>
          </w:p>
        </w:tc>
        <w:tc>
          <w:tcPr>
            <w:tcW w:w="3385" w:type="dxa"/>
            <w:tcBorders>
              <w:top w:val="nil"/>
              <w:left w:val="single" w:color="auto" w:sz="8" w:space="0"/>
              <w:bottom w:val="single" w:color="auto" w:sz="8" w:space="0"/>
              <w:right w:val="single" w:color="auto" w:sz="8" w:space="0"/>
            </w:tcBorders>
            <w:shd w:val="clear" w:color="auto" w:fill="BFBFBF" w:themeFill="background1" w:themeFillShade="BF"/>
          </w:tcPr>
          <w:p w:rsidRPr="0050733F" w:rsidR="1A0B4780" w:rsidP="1A0B4780" w:rsidRDefault="1A0B4780" w14:paraId="159DFA3E" w14:textId="52BE57F2">
            <w:pPr>
              <w:jc w:val="center"/>
            </w:pPr>
            <w:r w:rsidRPr="0050733F">
              <w:rPr>
                <w:rFonts w:eastAsia="Georgia" w:cs="Georgia"/>
                <w:b/>
                <w:bCs/>
                <w:sz w:val="18"/>
                <w:szCs w:val="18"/>
              </w:rPr>
              <w:t>PNSD</w:t>
            </w:r>
            <w:r w:rsidRPr="0050733F">
              <w:rPr>
                <w:rFonts w:ascii="Times New Roman" w:hAnsi="Times New Roman" w:eastAsia="Times New Roman" w:cs="Times New Roman"/>
                <w:b/>
                <w:bCs/>
                <w:sz w:val="18"/>
                <w:szCs w:val="18"/>
                <w:lang w:val="en-US"/>
              </w:rPr>
              <w:t xml:space="preserve"> </w:t>
            </w:r>
          </w:p>
        </w:tc>
        <w:tc>
          <w:tcPr>
            <w:tcW w:w="4513" w:type="dxa"/>
            <w:tcBorders>
              <w:top w:val="nil"/>
              <w:left w:val="single" w:color="auto" w:sz="8" w:space="0"/>
              <w:bottom w:val="single" w:color="auto" w:sz="8" w:space="0"/>
              <w:right w:val="single" w:color="auto" w:sz="8" w:space="0"/>
            </w:tcBorders>
            <w:shd w:val="clear" w:color="auto" w:fill="BFBFBF" w:themeFill="background1" w:themeFillShade="BF"/>
          </w:tcPr>
          <w:p w:rsidRPr="0050733F" w:rsidR="1A0B4780" w:rsidP="1A0B4780" w:rsidRDefault="1A0B4780" w14:paraId="2B61B7DB" w14:textId="0B16117D">
            <w:pPr>
              <w:jc w:val="center"/>
            </w:pPr>
            <w:r w:rsidRPr="0050733F">
              <w:rPr>
                <w:rFonts w:eastAsia="Georgia" w:cs="Georgia"/>
                <w:b/>
                <w:bCs/>
                <w:sz w:val="18"/>
                <w:szCs w:val="18"/>
              </w:rPr>
              <w:t>Programme d’action USN 2021-2023</w:t>
            </w:r>
            <w:r w:rsidRPr="0050733F">
              <w:rPr>
                <w:rFonts w:ascii="Times New Roman" w:hAnsi="Times New Roman" w:eastAsia="Times New Roman" w:cs="Times New Roman"/>
                <w:b/>
                <w:bCs/>
                <w:sz w:val="18"/>
                <w:szCs w:val="18"/>
                <w:lang w:val="en-US"/>
              </w:rPr>
              <w:t xml:space="preserve"> </w:t>
            </w:r>
          </w:p>
        </w:tc>
      </w:tr>
      <w:tr w:rsidRPr="0050733F" w:rsidR="0050733F" w:rsidTr="00125F4C" w14:paraId="2AF63E0E" w14:textId="77777777">
        <w:trPr>
          <w:trHeight w:val="315"/>
        </w:trPr>
        <w:tc>
          <w:tcPr>
            <w:tcW w:w="1425" w:type="dxa"/>
            <w:vMerge w:val="restart"/>
            <w:tcBorders>
              <w:top w:val="single" w:color="auto" w:sz="8" w:space="0"/>
              <w:left w:val="single" w:color="auto" w:sz="8" w:space="0"/>
              <w:bottom w:val="single" w:color="auto" w:sz="8" w:space="0"/>
              <w:right w:val="single" w:color="auto" w:sz="8" w:space="0"/>
            </w:tcBorders>
          </w:tcPr>
          <w:p w:rsidRPr="0050733F" w:rsidR="1A0B4780" w:rsidRDefault="1A0B4780" w14:paraId="67A3EEA5" w14:textId="39FD3508">
            <w:r w:rsidRPr="0050733F">
              <w:rPr>
                <w:rFonts w:eastAsia="Georgia" w:cs="Georgia"/>
                <w:sz w:val="18"/>
                <w:szCs w:val="18"/>
              </w:rPr>
              <w:t>1. Formation, Entreprenaria</w:t>
            </w:r>
            <w:r w:rsidRPr="0050733F" w:rsidR="56859F9E">
              <w:rPr>
                <w:rFonts w:eastAsia="Georgia" w:cs="Georgia"/>
                <w:sz w:val="18"/>
                <w:szCs w:val="18"/>
              </w:rPr>
              <w:t>t</w:t>
            </w:r>
            <w:r w:rsidRPr="0050733F">
              <w:rPr>
                <w:rFonts w:eastAsia="Georgia" w:cs="Georgia"/>
                <w:sz w:val="18"/>
                <w:szCs w:val="18"/>
              </w:rPr>
              <w:t>, Emploi</w:t>
            </w:r>
          </w:p>
        </w:tc>
        <w:tc>
          <w:tcPr>
            <w:tcW w:w="3385" w:type="dxa"/>
            <w:tcBorders>
              <w:top w:val="single" w:color="auto" w:sz="8" w:space="0"/>
              <w:left w:val="single" w:color="auto" w:sz="8" w:space="0"/>
              <w:bottom w:val="single" w:color="auto" w:sz="8" w:space="0"/>
              <w:right w:val="single" w:color="auto" w:sz="8" w:space="0"/>
            </w:tcBorders>
          </w:tcPr>
          <w:p w:rsidRPr="0050733F" w:rsidR="1A0B4780" w:rsidRDefault="1A0B4780" w14:paraId="7FA4F79B" w14:textId="4C7D94EB">
            <w:r w:rsidRPr="0050733F">
              <w:rPr>
                <w:rFonts w:eastAsia="Georgia" w:cs="Georgia"/>
                <w:sz w:val="18"/>
                <w:szCs w:val="18"/>
              </w:rPr>
              <w:t>Pilier 1. Valorisat</w:t>
            </w:r>
            <w:r w:rsidRPr="0050733F" w:rsidR="339EDE5E">
              <w:rPr>
                <w:rFonts w:eastAsia="Georgia" w:cs="Georgia"/>
                <w:sz w:val="18"/>
                <w:szCs w:val="18"/>
              </w:rPr>
              <w:t>ion</w:t>
            </w:r>
            <w:r w:rsidRPr="0050733F">
              <w:rPr>
                <w:rFonts w:eastAsia="Georgia" w:cs="Georgia"/>
                <w:sz w:val="18"/>
                <w:szCs w:val="18"/>
              </w:rPr>
              <w:t xml:space="preserve"> du capital humain, d</w:t>
            </w:r>
            <w:r w:rsidRPr="0050733F" w:rsidR="67A55BBE">
              <w:rPr>
                <w:rFonts w:eastAsia="Georgia" w:cs="Georgia"/>
                <w:sz w:val="18"/>
                <w:szCs w:val="18"/>
              </w:rPr>
              <w:t>éveloppement</w:t>
            </w:r>
            <w:r w:rsidRPr="0050733F">
              <w:rPr>
                <w:rFonts w:eastAsia="Georgia" w:cs="Georgia"/>
                <w:sz w:val="18"/>
                <w:szCs w:val="18"/>
              </w:rPr>
              <w:t xml:space="preserve"> social et culturel</w:t>
            </w:r>
            <w:r w:rsidRPr="0050733F">
              <w:rPr>
                <w:rFonts w:ascii="Times New Roman" w:hAnsi="Times New Roman" w:eastAsia="Times New Roman" w:cs="Times New Roman"/>
                <w:sz w:val="18"/>
                <w:szCs w:val="18"/>
              </w:rPr>
              <w:t xml:space="preserve"> </w:t>
            </w:r>
          </w:p>
        </w:tc>
        <w:tc>
          <w:tcPr>
            <w:tcW w:w="4513" w:type="dxa"/>
            <w:tcBorders>
              <w:top w:val="single" w:color="auto" w:sz="8" w:space="0"/>
              <w:left w:val="single" w:color="auto" w:sz="8" w:space="0"/>
              <w:bottom w:val="single" w:color="auto" w:sz="8" w:space="0"/>
              <w:right w:val="single" w:color="auto" w:sz="8" w:space="0"/>
            </w:tcBorders>
          </w:tcPr>
          <w:p w:rsidRPr="0050733F" w:rsidR="1A0B4780" w:rsidRDefault="1A0B4780" w14:paraId="4BDDBD0B" w14:textId="42AEB196">
            <w:r w:rsidRPr="0050733F">
              <w:rPr>
                <w:rFonts w:eastAsia="Georgia" w:cs="Georgia"/>
                <w:sz w:val="18"/>
                <w:szCs w:val="18"/>
              </w:rPr>
              <w:t>Pilier 11: Amélioration des conditions sociales</w:t>
            </w:r>
            <w:r w:rsidRPr="0050733F">
              <w:rPr>
                <w:rFonts w:ascii="Times New Roman" w:hAnsi="Times New Roman" w:eastAsia="Times New Roman" w:cs="Times New Roman"/>
                <w:sz w:val="18"/>
                <w:szCs w:val="18"/>
              </w:rPr>
              <w:t xml:space="preserve"> </w:t>
            </w:r>
          </w:p>
        </w:tc>
      </w:tr>
      <w:tr w:rsidRPr="0050733F" w:rsidR="0050733F" w:rsidTr="00125F4C" w14:paraId="5A7888EC" w14:textId="77777777">
        <w:trPr>
          <w:trHeight w:val="165"/>
        </w:trPr>
        <w:tc>
          <w:tcPr>
            <w:tcW w:w="1425" w:type="dxa"/>
            <w:vMerge/>
            <w:tcBorders>
              <w:left w:val="single" w:color="auto" w:sz="0" w:space="0"/>
              <w:right w:val="single" w:color="auto" w:sz="0" w:space="0"/>
            </w:tcBorders>
            <w:vAlign w:val="center"/>
          </w:tcPr>
          <w:p w:rsidRPr="0050733F" w:rsidR="00744A18" w:rsidRDefault="00744A18" w14:paraId="402DAA3A" w14:textId="77777777"/>
        </w:tc>
        <w:tc>
          <w:tcPr>
            <w:tcW w:w="3385" w:type="dxa"/>
            <w:tcBorders>
              <w:top w:val="single" w:color="auto" w:sz="8" w:space="0"/>
              <w:left w:val="nil"/>
              <w:bottom w:val="single" w:color="auto" w:sz="8" w:space="0"/>
              <w:right w:val="single" w:color="auto" w:sz="8" w:space="0"/>
            </w:tcBorders>
          </w:tcPr>
          <w:p w:rsidRPr="0050733F" w:rsidR="1A0B4780" w:rsidRDefault="1A0B4780" w14:paraId="71EEB528" w14:textId="6F2841A2">
            <w:r w:rsidRPr="0050733F">
              <w:rPr>
                <w:rFonts w:eastAsia="Georgia" w:cs="Georgia"/>
                <w:sz w:val="18"/>
                <w:szCs w:val="18"/>
              </w:rPr>
              <w:t xml:space="preserve">A2. </w:t>
            </w:r>
            <w:r w:rsidRPr="0050733F" w:rsidR="7E68FF76">
              <w:rPr>
                <w:rFonts w:eastAsia="Georgia" w:cs="Georgia"/>
                <w:sz w:val="18"/>
                <w:szCs w:val="18"/>
              </w:rPr>
              <w:t>L</w:t>
            </w:r>
            <w:r w:rsidRPr="0050733F">
              <w:rPr>
                <w:rFonts w:eastAsia="Georgia" w:cs="Georgia"/>
                <w:sz w:val="18"/>
                <w:szCs w:val="18"/>
              </w:rPr>
              <w:t>’enseignement technique et prof. Artisanat, métiers</w:t>
            </w:r>
            <w:r w:rsidRPr="0050733F">
              <w:rPr>
                <w:rFonts w:ascii="Times New Roman" w:hAnsi="Times New Roman" w:eastAsia="Times New Roman" w:cs="Times New Roman"/>
                <w:sz w:val="18"/>
                <w:szCs w:val="18"/>
              </w:rPr>
              <w:t xml:space="preserve"> </w:t>
            </w:r>
          </w:p>
        </w:tc>
        <w:tc>
          <w:tcPr>
            <w:tcW w:w="4513" w:type="dxa"/>
            <w:vMerge w:val="restart"/>
            <w:tcBorders>
              <w:top w:val="single" w:color="auto" w:sz="8" w:space="0"/>
              <w:left w:val="single" w:color="auto" w:sz="8" w:space="0"/>
              <w:bottom w:val="single" w:color="auto" w:sz="8" w:space="0"/>
              <w:right w:val="single" w:color="auto" w:sz="8" w:space="0"/>
            </w:tcBorders>
          </w:tcPr>
          <w:p w:rsidRPr="0050733F" w:rsidR="1A0B4780" w:rsidRDefault="1A0B4780" w14:paraId="3FB9D619" w14:textId="2A677C43">
            <w:r w:rsidRPr="0050733F">
              <w:rPr>
                <w:rFonts w:eastAsia="Georgia" w:cs="Georgia"/>
                <w:sz w:val="18"/>
                <w:szCs w:val="18"/>
              </w:rPr>
              <w:t>Axe52: promotion de la formation technique et professionnelle</w:t>
            </w:r>
            <w:r w:rsidRPr="0050733F">
              <w:rPr>
                <w:rFonts w:ascii="Times New Roman" w:hAnsi="Times New Roman" w:eastAsia="Times New Roman" w:cs="Times New Roman"/>
                <w:sz w:val="18"/>
                <w:szCs w:val="18"/>
              </w:rPr>
              <w:t xml:space="preserve"> </w:t>
            </w:r>
          </w:p>
        </w:tc>
      </w:tr>
      <w:tr w:rsidRPr="0050733F" w:rsidR="0050733F" w:rsidTr="00125F4C" w14:paraId="4B57A478" w14:textId="77777777">
        <w:trPr>
          <w:trHeight w:val="165"/>
        </w:trPr>
        <w:tc>
          <w:tcPr>
            <w:tcW w:w="1425" w:type="dxa"/>
            <w:vMerge/>
            <w:tcBorders>
              <w:left w:val="single" w:color="auto" w:sz="0" w:space="0"/>
              <w:right w:val="single" w:color="auto" w:sz="0" w:space="0"/>
            </w:tcBorders>
            <w:vAlign w:val="center"/>
          </w:tcPr>
          <w:p w:rsidRPr="0050733F" w:rsidR="00744A18" w:rsidRDefault="00744A18" w14:paraId="6FA4D6F8" w14:textId="77777777"/>
        </w:tc>
        <w:tc>
          <w:tcPr>
            <w:tcW w:w="3385" w:type="dxa"/>
            <w:tcBorders>
              <w:top w:val="single" w:color="auto" w:sz="8" w:space="0"/>
              <w:left w:val="nil"/>
              <w:bottom w:val="single" w:color="auto" w:sz="8" w:space="0"/>
              <w:right w:val="single" w:color="auto" w:sz="8" w:space="0"/>
            </w:tcBorders>
          </w:tcPr>
          <w:p w:rsidRPr="0050733F" w:rsidR="1A0B4780" w:rsidP="1A0B4780" w:rsidRDefault="1A0B4780" w14:paraId="2DF17595" w14:textId="611B5A49">
            <w:pPr>
              <w:rPr>
                <w:rFonts w:ascii="Times New Roman" w:hAnsi="Times New Roman" w:eastAsia="Times New Roman" w:cs="Times New Roman"/>
                <w:sz w:val="18"/>
                <w:szCs w:val="18"/>
                <w:lang w:val="en-US"/>
              </w:rPr>
            </w:pPr>
            <w:r w:rsidRPr="0050733F">
              <w:rPr>
                <w:rFonts w:eastAsia="Georgia" w:cs="Georgia"/>
                <w:sz w:val="18"/>
                <w:szCs w:val="18"/>
              </w:rPr>
              <w:t xml:space="preserve">A12. </w:t>
            </w:r>
            <w:r w:rsidRPr="0050733F" w:rsidR="3CD616E9">
              <w:rPr>
                <w:rFonts w:eastAsia="Georgia" w:cs="Georgia"/>
                <w:sz w:val="18"/>
                <w:szCs w:val="18"/>
              </w:rPr>
              <w:t>L</w:t>
            </w:r>
            <w:r w:rsidRPr="0050733F">
              <w:rPr>
                <w:rFonts w:eastAsia="Georgia" w:cs="Georgia"/>
                <w:sz w:val="18"/>
                <w:szCs w:val="18"/>
              </w:rPr>
              <w:t xml:space="preserve">a jeunesse </w:t>
            </w:r>
          </w:p>
        </w:tc>
        <w:tc>
          <w:tcPr>
            <w:tcW w:w="4513" w:type="dxa"/>
            <w:vMerge/>
            <w:tcBorders>
              <w:left w:val="single" w:color="auto" w:sz="0" w:space="0"/>
              <w:bottom w:val="single" w:color="auto" w:sz="0" w:space="0"/>
              <w:right w:val="single" w:color="auto" w:sz="0" w:space="0"/>
            </w:tcBorders>
            <w:vAlign w:val="center"/>
          </w:tcPr>
          <w:p w:rsidRPr="0050733F" w:rsidR="00744A18" w:rsidRDefault="00744A18" w14:paraId="6A7EBD61" w14:textId="77777777"/>
        </w:tc>
      </w:tr>
      <w:tr w:rsidRPr="0050733F" w:rsidR="0050733F" w:rsidTr="00125F4C" w14:paraId="5A0E2796" w14:textId="77777777">
        <w:trPr>
          <w:trHeight w:val="480"/>
        </w:trPr>
        <w:tc>
          <w:tcPr>
            <w:tcW w:w="1425" w:type="dxa"/>
            <w:vMerge/>
            <w:tcBorders>
              <w:left w:val="single" w:color="auto" w:sz="0" w:space="0"/>
              <w:right w:val="single" w:color="auto" w:sz="0" w:space="0"/>
            </w:tcBorders>
            <w:vAlign w:val="center"/>
          </w:tcPr>
          <w:p w:rsidRPr="0050733F" w:rsidR="00744A18" w:rsidRDefault="00744A18" w14:paraId="7A9DD74C" w14:textId="77777777"/>
        </w:tc>
        <w:tc>
          <w:tcPr>
            <w:tcW w:w="3385" w:type="dxa"/>
            <w:tcBorders>
              <w:top w:val="single" w:color="auto" w:sz="8" w:space="0"/>
              <w:left w:val="nil"/>
              <w:bottom w:val="single" w:color="auto" w:sz="8" w:space="0"/>
              <w:right w:val="single" w:color="000000" w:themeColor="text1" w:sz="8" w:space="0"/>
            </w:tcBorders>
          </w:tcPr>
          <w:p w:rsidRPr="0050733F" w:rsidR="1A0B4780" w:rsidRDefault="1A0B4780" w14:paraId="206C6793" w14:textId="61479A2C">
            <w:r w:rsidRPr="0050733F">
              <w:rPr>
                <w:rFonts w:eastAsia="Georgia" w:cs="Georgia"/>
                <w:sz w:val="18"/>
                <w:szCs w:val="18"/>
              </w:rPr>
              <w:t>Pilier 1. Valorisation du capital humain, dvlt social et culturel</w:t>
            </w:r>
            <w:r w:rsidRPr="0050733F">
              <w:rPr>
                <w:rFonts w:ascii="Times New Roman" w:hAnsi="Times New Roman" w:eastAsia="Times New Roman" w:cs="Times New Roman"/>
                <w:sz w:val="18"/>
                <w:szCs w:val="18"/>
              </w:rPr>
              <w:t xml:space="preserve"> </w:t>
            </w:r>
          </w:p>
        </w:tc>
        <w:tc>
          <w:tcPr>
            <w:tcW w:w="4513" w:type="dxa"/>
            <w:tcBorders>
              <w:top w:val="nil"/>
              <w:left w:val="single" w:color="000000" w:themeColor="text1" w:sz="8" w:space="0"/>
              <w:bottom w:val="single" w:color="000000" w:themeColor="text1" w:sz="8" w:space="0"/>
              <w:right w:val="single" w:color="000000" w:themeColor="text1" w:sz="8" w:space="0"/>
            </w:tcBorders>
          </w:tcPr>
          <w:p w:rsidRPr="0050733F" w:rsidR="1A0B4780" w:rsidRDefault="1A0B4780" w14:paraId="0F4C43BA" w14:textId="11FAAF6A">
            <w:r w:rsidRPr="0050733F">
              <w:rPr>
                <w:rFonts w:eastAsia="Georgia" w:cs="Georgia"/>
                <w:sz w:val="18"/>
                <w:szCs w:val="18"/>
              </w:rPr>
              <w:t>Axe 53: promotion d’un travail décent</w:t>
            </w:r>
            <w:r w:rsidRPr="0050733F">
              <w:rPr>
                <w:rFonts w:ascii="Times New Roman" w:hAnsi="Times New Roman" w:eastAsia="Times New Roman" w:cs="Times New Roman"/>
                <w:sz w:val="18"/>
                <w:szCs w:val="18"/>
              </w:rPr>
              <w:t xml:space="preserve"> </w:t>
            </w:r>
          </w:p>
        </w:tc>
      </w:tr>
      <w:tr w:rsidRPr="0050733F" w:rsidR="0050733F" w:rsidTr="00125F4C" w14:paraId="396AA6F0" w14:textId="77777777">
        <w:trPr>
          <w:trHeight w:val="165"/>
        </w:trPr>
        <w:tc>
          <w:tcPr>
            <w:tcW w:w="1425" w:type="dxa"/>
            <w:vMerge/>
            <w:tcBorders>
              <w:left w:val="single" w:color="auto" w:sz="0" w:space="0"/>
              <w:right w:val="single" w:color="auto" w:sz="0" w:space="0"/>
            </w:tcBorders>
            <w:vAlign w:val="center"/>
          </w:tcPr>
          <w:p w:rsidRPr="0050733F" w:rsidR="00744A18" w:rsidRDefault="00744A18" w14:paraId="3BB2E675" w14:textId="77777777"/>
        </w:tc>
        <w:tc>
          <w:tcPr>
            <w:tcW w:w="3385" w:type="dxa"/>
            <w:tcBorders>
              <w:top w:val="nil"/>
              <w:left w:val="nil"/>
              <w:bottom w:val="single" w:color="auto" w:sz="8" w:space="0"/>
              <w:right w:val="single" w:color="auto" w:sz="8" w:space="0"/>
            </w:tcBorders>
          </w:tcPr>
          <w:p w:rsidRPr="0050733F" w:rsidR="1A0B4780" w:rsidRDefault="1A0B4780" w14:paraId="2EB0500B" w14:textId="5A992F0F">
            <w:r w:rsidRPr="0050733F">
              <w:rPr>
                <w:rFonts w:eastAsia="Georgia" w:cs="Georgia"/>
                <w:sz w:val="18"/>
                <w:szCs w:val="18"/>
              </w:rPr>
              <w:t xml:space="preserve">A6. </w:t>
            </w:r>
            <w:r w:rsidRPr="0050733F" w:rsidR="165F856E">
              <w:rPr>
                <w:rFonts w:eastAsia="Georgia" w:cs="Georgia"/>
                <w:sz w:val="18"/>
                <w:szCs w:val="18"/>
              </w:rPr>
              <w:t>L</w:t>
            </w:r>
            <w:r w:rsidRPr="0050733F">
              <w:rPr>
                <w:rFonts w:eastAsia="Georgia" w:cs="Georgia"/>
                <w:sz w:val="18"/>
                <w:szCs w:val="18"/>
              </w:rPr>
              <w:t>’emploi, et les politiques de création d’emploi</w:t>
            </w:r>
            <w:r w:rsidRPr="0050733F">
              <w:rPr>
                <w:rFonts w:ascii="Times New Roman" w:hAnsi="Times New Roman" w:eastAsia="Times New Roman" w:cs="Times New Roman"/>
                <w:sz w:val="18"/>
                <w:szCs w:val="18"/>
              </w:rPr>
              <w:t xml:space="preserve"> </w:t>
            </w:r>
          </w:p>
        </w:tc>
        <w:tc>
          <w:tcPr>
            <w:tcW w:w="4513" w:type="dxa"/>
            <w:tcBorders>
              <w:top w:val="single" w:color="auto" w:sz="8" w:space="0"/>
              <w:left w:val="single" w:color="auto" w:sz="8" w:space="0"/>
              <w:bottom w:val="single" w:color="auto" w:sz="8" w:space="0"/>
              <w:right w:val="single" w:color="auto" w:sz="8" w:space="0"/>
            </w:tcBorders>
          </w:tcPr>
          <w:p w:rsidRPr="0050733F" w:rsidR="1A0B4780" w:rsidRDefault="1A0B4780" w14:paraId="7F297BE5" w14:textId="73CCC33C">
            <w:r w:rsidRPr="0050733F">
              <w:rPr>
                <w:rFonts w:eastAsia="Georgia" w:cs="Georgia"/>
                <w:sz w:val="18"/>
                <w:szCs w:val="18"/>
              </w:rPr>
              <w:t>Plier 6 Amélioration du climat des affaires et promotion de l’entreprenariat et de la classe moyenne</w:t>
            </w:r>
          </w:p>
          <w:p w:rsidRPr="0050733F" w:rsidR="1A0B4780" w:rsidRDefault="1A0B4780" w14:paraId="2C846DD5" w14:textId="49D8F0DB">
            <w:r w:rsidRPr="0050733F">
              <w:rPr>
                <w:rFonts w:eastAsia="Georgia" w:cs="Georgia"/>
                <w:sz w:val="18"/>
                <w:szCs w:val="18"/>
              </w:rPr>
              <w:t>Pilier 7 Diversification de l’économie et création d’une croissance inclusive</w:t>
            </w:r>
          </w:p>
          <w:p w:rsidRPr="0050733F" w:rsidR="1A0B4780" w:rsidRDefault="1A0B4780" w14:paraId="772D174C" w14:textId="48C76F8C">
            <w:r w:rsidRPr="0050733F">
              <w:rPr>
                <w:rFonts w:eastAsia="Georgia" w:cs="Georgia"/>
                <w:sz w:val="18"/>
                <w:szCs w:val="18"/>
              </w:rPr>
              <w:t>Pilier 13: lutte contre la pauvreté, et la marginalisation sociale</w:t>
            </w:r>
            <w:r w:rsidRPr="0050733F">
              <w:rPr>
                <w:rFonts w:ascii="Times New Roman" w:hAnsi="Times New Roman" w:eastAsia="Times New Roman" w:cs="Times New Roman"/>
                <w:sz w:val="18"/>
                <w:szCs w:val="18"/>
              </w:rPr>
              <w:t xml:space="preserve"> </w:t>
            </w:r>
          </w:p>
        </w:tc>
      </w:tr>
      <w:tr w:rsidRPr="0050733F" w:rsidR="0050733F" w:rsidTr="00125F4C" w14:paraId="1CBAB963" w14:textId="77777777">
        <w:trPr>
          <w:trHeight w:val="165"/>
        </w:trPr>
        <w:tc>
          <w:tcPr>
            <w:tcW w:w="1425" w:type="dxa"/>
            <w:vMerge/>
            <w:tcBorders>
              <w:left w:val="single" w:color="auto" w:sz="0" w:space="0"/>
              <w:bottom w:val="single" w:color="auto" w:sz="0" w:space="0"/>
              <w:right w:val="single" w:color="auto" w:sz="0" w:space="0"/>
            </w:tcBorders>
            <w:vAlign w:val="center"/>
          </w:tcPr>
          <w:p w:rsidRPr="0050733F" w:rsidR="00744A18" w:rsidRDefault="00744A18" w14:paraId="2272ADF7" w14:textId="77777777"/>
        </w:tc>
        <w:tc>
          <w:tcPr>
            <w:tcW w:w="3385" w:type="dxa"/>
            <w:tcBorders>
              <w:top w:val="single" w:color="auto" w:sz="8" w:space="0"/>
              <w:left w:val="nil"/>
              <w:bottom w:val="single" w:color="auto" w:sz="8" w:space="0"/>
              <w:right w:val="single" w:color="auto" w:sz="8" w:space="0"/>
            </w:tcBorders>
          </w:tcPr>
          <w:p w:rsidRPr="0050733F" w:rsidR="1A0B4780" w:rsidRDefault="1A0B4780" w14:paraId="7621E265" w14:textId="5A5B2A1C">
            <w:r w:rsidRPr="0050733F">
              <w:rPr>
                <w:rFonts w:eastAsia="Georgia" w:cs="Georgia"/>
                <w:sz w:val="18"/>
                <w:szCs w:val="18"/>
              </w:rPr>
              <w:t xml:space="preserve">A12. la jeunesse </w:t>
            </w:r>
          </w:p>
        </w:tc>
        <w:tc>
          <w:tcPr>
            <w:tcW w:w="4513" w:type="dxa"/>
            <w:tcBorders>
              <w:top w:val="single" w:color="auto" w:sz="8" w:space="0"/>
              <w:left w:val="single" w:color="auto" w:sz="8" w:space="0"/>
              <w:bottom w:val="single" w:color="auto" w:sz="8" w:space="0"/>
              <w:right w:val="single" w:color="auto" w:sz="8" w:space="0"/>
            </w:tcBorders>
          </w:tcPr>
          <w:p w:rsidRPr="0050733F" w:rsidR="1A0B4780" w:rsidRDefault="1A0B4780" w14:paraId="34870D24" w14:textId="4DCB2A3A">
            <w:r w:rsidRPr="0050733F">
              <w:rPr>
                <w:rFonts w:eastAsia="Georgia" w:cs="Georgia"/>
                <w:sz w:val="18"/>
                <w:szCs w:val="18"/>
              </w:rPr>
              <w:t>Axe 55: investissement à hte intensité de main d’oeuvre</w:t>
            </w:r>
            <w:r w:rsidRPr="0050733F">
              <w:rPr>
                <w:rFonts w:ascii="Times New Roman" w:hAnsi="Times New Roman" w:eastAsia="Times New Roman" w:cs="Times New Roman"/>
                <w:sz w:val="18"/>
                <w:szCs w:val="18"/>
              </w:rPr>
              <w:t xml:space="preserve"> </w:t>
            </w:r>
          </w:p>
        </w:tc>
      </w:tr>
      <w:tr w:rsidRPr="0050733F" w:rsidR="0050733F" w:rsidTr="00125F4C" w14:paraId="6C2A0D94" w14:textId="77777777">
        <w:trPr>
          <w:trHeight w:val="435"/>
        </w:trPr>
        <w:tc>
          <w:tcPr>
            <w:tcW w:w="1425" w:type="dxa"/>
            <w:vMerge w:val="restart"/>
            <w:tcBorders>
              <w:top w:val="nil"/>
              <w:left w:val="single" w:color="auto" w:sz="8" w:space="0"/>
              <w:bottom w:val="single" w:color="auto" w:sz="8" w:space="0"/>
              <w:right w:val="single" w:color="auto" w:sz="8" w:space="0"/>
            </w:tcBorders>
          </w:tcPr>
          <w:p w:rsidRPr="0050733F" w:rsidR="1A0B4780" w:rsidRDefault="1A0B4780" w14:paraId="0E23D737" w14:textId="083BFE99">
            <w:r w:rsidRPr="0050733F">
              <w:rPr>
                <w:rFonts w:eastAsia="Georgia" w:cs="Georgia"/>
                <w:sz w:val="18"/>
                <w:szCs w:val="18"/>
              </w:rPr>
              <w:t xml:space="preserve">2. </w:t>
            </w:r>
            <w:r w:rsidRPr="0050733F">
              <w:rPr>
                <w:rFonts w:eastAsia="Georgia" w:cs="Georgia"/>
                <w:sz w:val="18"/>
                <w:szCs w:val="18"/>
                <w:lang w:val="fr-BE"/>
              </w:rPr>
              <w:t>Développer une conscience culturelle et sociale pour favoriser la construction d'une société plus respectueuse des droits humains</w:t>
            </w:r>
            <w:r w:rsidRPr="0050733F">
              <w:rPr>
                <w:rFonts w:ascii="Times New Roman" w:hAnsi="Times New Roman" w:eastAsia="Times New Roman" w:cs="Times New Roman"/>
                <w:sz w:val="18"/>
                <w:szCs w:val="18"/>
              </w:rPr>
              <w:t xml:space="preserve"> </w:t>
            </w:r>
          </w:p>
        </w:tc>
        <w:tc>
          <w:tcPr>
            <w:tcW w:w="3385" w:type="dxa"/>
            <w:tcBorders>
              <w:top w:val="single" w:color="auto" w:sz="8" w:space="0"/>
              <w:left w:val="single" w:color="auto" w:sz="8" w:space="0"/>
              <w:bottom w:val="single" w:color="auto" w:sz="8" w:space="0"/>
              <w:right w:val="single" w:color="auto" w:sz="8" w:space="0"/>
            </w:tcBorders>
          </w:tcPr>
          <w:p w:rsidRPr="0050733F" w:rsidR="1A0B4780" w:rsidRDefault="1A0B4780" w14:paraId="4DB1437F" w14:textId="74B6CB42">
            <w:r w:rsidRPr="0050733F">
              <w:rPr>
                <w:rFonts w:eastAsia="Georgia" w:cs="Georgia"/>
                <w:sz w:val="18"/>
                <w:szCs w:val="18"/>
              </w:rPr>
              <w:t>Pilier 1. Valorisation du capital humain. Dvlt social, culturel</w:t>
            </w:r>
          </w:p>
        </w:tc>
        <w:tc>
          <w:tcPr>
            <w:tcW w:w="4513" w:type="dxa"/>
            <w:tcBorders>
              <w:top w:val="single" w:color="auto" w:sz="8" w:space="0"/>
              <w:left w:val="single" w:color="auto" w:sz="8" w:space="0"/>
              <w:bottom w:val="single" w:color="auto" w:sz="8" w:space="0"/>
              <w:right w:val="single" w:color="auto" w:sz="8" w:space="0"/>
            </w:tcBorders>
          </w:tcPr>
          <w:p w:rsidRPr="0050733F" w:rsidR="1A0B4780" w:rsidRDefault="1A0B4780" w14:paraId="54582AE4" w14:textId="1DC325E2">
            <w:r w:rsidRPr="0050733F">
              <w:rPr>
                <w:rFonts w:eastAsia="Georgia" w:cs="Georgia"/>
                <w:sz w:val="18"/>
                <w:szCs w:val="18"/>
              </w:rPr>
              <w:t>Pilier 14: autonomie de la femme, promotion jeunesse</w:t>
            </w:r>
          </w:p>
        </w:tc>
      </w:tr>
      <w:tr w:rsidRPr="0050733F" w:rsidR="0050733F" w:rsidTr="00125F4C" w14:paraId="7D8D5C1A" w14:textId="77777777">
        <w:trPr>
          <w:trHeight w:val="270"/>
        </w:trPr>
        <w:tc>
          <w:tcPr>
            <w:tcW w:w="1425" w:type="dxa"/>
            <w:vMerge/>
            <w:tcBorders>
              <w:left w:val="single" w:color="auto" w:sz="0" w:space="0"/>
              <w:right w:val="single" w:color="auto" w:sz="0" w:space="0"/>
            </w:tcBorders>
            <w:vAlign w:val="center"/>
          </w:tcPr>
          <w:p w:rsidRPr="0050733F" w:rsidR="00744A18" w:rsidRDefault="00744A18" w14:paraId="3D4BA1EF" w14:textId="77777777"/>
        </w:tc>
        <w:tc>
          <w:tcPr>
            <w:tcW w:w="3385" w:type="dxa"/>
            <w:tcBorders>
              <w:top w:val="single" w:color="auto" w:sz="8" w:space="0"/>
              <w:left w:val="nil"/>
              <w:bottom w:val="single" w:color="auto" w:sz="8" w:space="0"/>
              <w:right w:val="single" w:color="auto" w:sz="8" w:space="0"/>
            </w:tcBorders>
          </w:tcPr>
          <w:p w:rsidRPr="0050733F" w:rsidR="1A0B4780" w:rsidRDefault="1A0B4780" w14:paraId="737A5A59" w14:textId="09AE3BA8">
            <w:r w:rsidRPr="0050733F">
              <w:rPr>
                <w:rFonts w:eastAsia="Georgia" w:cs="Georgia"/>
                <w:sz w:val="18"/>
                <w:szCs w:val="18"/>
              </w:rPr>
              <w:t>A12.Développer l’autonomie de la jeunesse (obj.3)</w:t>
            </w:r>
            <w:r w:rsidRPr="0050733F">
              <w:rPr>
                <w:rFonts w:ascii="Times New Roman" w:hAnsi="Times New Roman" w:eastAsia="Times New Roman" w:cs="Times New Roman"/>
                <w:sz w:val="18"/>
                <w:szCs w:val="18"/>
              </w:rPr>
              <w:t xml:space="preserve"> </w:t>
            </w:r>
          </w:p>
        </w:tc>
        <w:tc>
          <w:tcPr>
            <w:tcW w:w="4513" w:type="dxa"/>
            <w:tcBorders>
              <w:top w:val="single" w:color="auto" w:sz="8" w:space="0"/>
              <w:left w:val="single" w:color="auto" w:sz="8" w:space="0"/>
              <w:bottom w:val="single" w:color="auto" w:sz="8" w:space="0"/>
              <w:right w:val="single" w:color="auto" w:sz="8" w:space="0"/>
            </w:tcBorders>
          </w:tcPr>
          <w:p w:rsidRPr="0050733F" w:rsidR="1A0B4780" w:rsidRDefault="1A0B4780" w14:paraId="5BF2CA00" w14:textId="59C61728">
            <w:r w:rsidRPr="0050733F">
              <w:rPr>
                <w:rFonts w:eastAsia="Georgia" w:cs="Georgia"/>
                <w:sz w:val="18"/>
                <w:szCs w:val="18"/>
              </w:rPr>
              <w:t>Pilier 15: promotion de la culture, arts, sports, centre de loisirs</w:t>
            </w:r>
            <w:r w:rsidRPr="0050733F">
              <w:rPr>
                <w:rFonts w:ascii="Times New Roman" w:hAnsi="Times New Roman" w:eastAsia="Times New Roman" w:cs="Times New Roman"/>
                <w:sz w:val="18"/>
                <w:szCs w:val="18"/>
              </w:rPr>
              <w:t xml:space="preserve"> </w:t>
            </w:r>
          </w:p>
        </w:tc>
      </w:tr>
      <w:tr w:rsidRPr="0050733F" w:rsidR="0050733F" w:rsidTr="00125F4C" w14:paraId="767D93CF" w14:textId="77777777">
        <w:trPr>
          <w:trHeight w:val="285"/>
        </w:trPr>
        <w:tc>
          <w:tcPr>
            <w:tcW w:w="1425" w:type="dxa"/>
            <w:vMerge/>
            <w:tcBorders>
              <w:left w:val="single" w:color="auto" w:sz="0" w:space="0"/>
              <w:right w:val="single" w:color="auto" w:sz="0" w:space="0"/>
            </w:tcBorders>
            <w:vAlign w:val="center"/>
          </w:tcPr>
          <w:p w:rsidRPr="0050733F" w:rsidR="00744A18" w:rsidRDefault="00744A18" w14:paraId="761C51D3" w14:textId="77777777"/>
        </w:tc>
        <w:tc>
          <w:tcPr>
            <w:tcW w:w="3385" w:type="dxa"/>
            <w:tcBorders>
              <w:top w:val="single" w:color="auto" w:sz="8" w:space="0"/>
              <w:left w:val="nil"/>
              <w:bottom w:val="single" w:color="auto" w:sz="8" w:space="0"/>
              <w:right w:val="single" w:color="auto" w:sz="8" w:space="0"/>
            </w:tcBorders>
            <w:vAlign w:val="center"/>
          </w:tcPr>
          <w:p w:rsidRPr="0050733F" w:rsidR="1A0B4780" w:rsidRDefault="1A0B4780" w14:paraId="0AA16632" w14:textId="3DD601E1">
            <w:r w:rsidRPr="0050733F">
              <w:rPr>
                <w:rFonts w:eastAsia="Georgia" w:cs="Georgia"/>
                <w:sz w:val="18"/>
                <w:szCs w:val="18"/>
              </w:rPr>
              <w:t>A12.Développer l’autonomie de la jeunesse (obj.3)</w:t>
            </w:r>
            <w:r w:rsidRPr="0050733F">
              <w:rPr>
                <w:rFonts w:ascii="Times New Roman" w:hAnsi="Times New Roman" w:eastAsia="Times New Roman" w:cs="Times New Roman"/>
                <w:sz w:val="18"/>
                <w:szCs w:val="18"/>
              </w:rPr>
              <w:t xml:space="preserve"> </w:t>
            </w:r>
          </w:p>
        </w:tc>
        <w:tc>
          <w:tcPr>
            <w:tcW w:w="4513" w:type="dxa"/>
            <w:tcBorders>
              <w:top w:val="single" w:color="auto" w:sz="8" w:space="0"/>
              <w:left w:val="single" w:color="auto" w:sz="8" w:space="0"/>
              <w:bottom w:val="single" w:color="auto" w:sz="8" w:space="0"/>
              <w:right w:val="single" w:color="auto" w:sz="8" w:space="0"/>
            </w:tcBorders>
          </w:tcPr>
          <w:p w:rsidRPr="0050733F" w:rsidR="1A0B4780" w:rsidRDefault="1A0B4780" w14:paraId="28DDB1B4" w14:textId="0A79184B">
            <w:r w:rsidRPr="0050733F">
              <w:rPr>
                <w:rFonts w:eastAsia="Georgia" w:cs="Georgia"/>
                <w:sz w:val="18"/>
                <w:szCs w:val="18"/>
              </w:rPr>
              <w:t>Pilier 15: promotion de la culture, arts, sports, centre de loisirs</w:t>
            </w:r>
            <w:r w:rsidRPr="0050733F">
              <w:rPr>
                <w:rFonts w:ascii="Times New Roman" w:hAnsi="Times New Roman" w:eastAsia="Times New Roman" w:cs="Times New Roman"/>
                <w:sz w:val="18"/>
                <w:szCs w:val="18"/>
              </w:rPr>
              <w:t xml:space="preserve"> </w:t>
            </w:r>
          </w:p>
        </w:tc>
      </w:tr>
      <w:tr w:rsidRPr="0050733F" w:rsidR="0050733F" w:rsidTr="00125F4C" w14:paraId="38CB0E67" w14:textId="77777777">
        <w:trPr>
          <w:trHeight w:val="285"/>
        </w:trPr>
        <w:tc>
          <w:tcPr>
            <w:tcW w:w="1425" w:type="dxa"/>
            <w:vMerge/>
            <w:tcBorders>
              <w:left w:val="single" w:color="auto" w:sz="0" w:space="0"/>
              <w:right w:val="single" w:color="auto" w:sz="0" w:space="0"/>
            </w:tcBorders>
            <w:vAlign w:val="center"/>
          </w:tcPr>
          <w:p w:rsidRPr="0050733F" w:rsidR="00744A18" w:rsidRDefault="00744A18" w14:paraId="19F0F8F1" w14:textId="77777777"/>
        </w:tc>
        <w:tc>
          <w:tcPr>
            <w:tcW w:w="3385" w:type="dxa"/>
            <w:tcBorders>
              <w:top w:val="single" w:color="auto" w:sz="8" w:space="0"/>
              <w:left w:val="nil"/>
              <w:bottom w:val="single" w:color="auto" w:sz="8" w:space="0"/>
              <w:right w:val="single" w:color="auto" w:sz="8" w:space="0"/>
            </w:tcBorders>
          </w:tcPr>
          <w:p w:rsidRPr="0050733F" w:rsidR="1A0B4780" w:rsidRDefault="1A0B4780" w14:paraId="383D8835" w14:textId="0032CB4F">
            <w:r w:rsidRPr="0050733F">
              <w:rPr>
                <w:rFonts w:eastAsia="Georgia" w:cs="Georgia"/>
                <w:sz w:val="18"/>
                <w:szCs w:val="18"/>
              </w:rPr>
              <w:t>A13. Promouvoir les activités de loisirs (obj.5)</w:t>
            </w:r>
            <w:r w:rsidRPr="0050733F">
              <w:rPr>
                <w:rFonts w:ascii="Times New Roman" w:hAnsi="Times New Roman" w:eastAsia="Times New Roman" w:cs="Times New Roman"/>
                <w:sz w:val="18"/>
                <w:szCs w:val="18"/>
              </w:rPr>
              <w:t xml:space="preserve"> </w:t>
            </w:r>
          </w:p>
        </w:tc>
        <w:tc>
          <w:tcPr>
            <w:tcW w:w="4513" w:type="dxa"/>
            <w:tcBorders>
              <w:top w:val="single" w:color="auto" w:sz="8" w:space="0"/>
              <w:left w:val="single" w:color="auto" w:sz="8" w:space="0"/>
              <w:bottom w:val="single" w:color="auto" w:sz="8" w:space="0"/>
              <w:right w:val="single" w:color="auto" w:sz="8" w:space="0"/>
            </w:tcBorders>
          </w:tcPr>
          <w:p w:rsidRPr="0050733F" w:rsidR="1A0B4780" w:rsidRDefault="1A0B4780" w14:paraId="001CFE9C" w14:textId="477D62E4">
            <w:r w:rsidRPr="0050733F">
              <w:rPr>
                <w:rFonts w:eastAsia="Georgia" w:cs="Georgia"/>
                <w:sz w:val="18"/>
                <w:szCs w:val="18"/>
              </w:rPr>
              <w:t>Axe 59: réhabilitation des stades</w:t>
            </w:r>
            <w:r w:rsidRPr="0050733F">
              <w:rPr>
                <w:rFonts w:ascii="Times New Roman" w:hAnsi="Times New Roman" w:eastAsia="Times New Roman" w:cs="Times New Roman"/>
                <w:sz w:val="18"/>
                <w:szCs w:val="18"/>
                <w:lang w:val="en-US"/>
              </w:rPr>
              <w:t xml:space="preserve"> </w:t>
            </w:r>
          </w:p>
        </w:tc>
      </w:tr>
      <w:tr w:rsidRPr="0050733F" w:rsidR="0050733F" w:rsidTr="00125F4C" w14:paraId="2D680AC8" w14:textId="77777777">
        <w:trPr>
          <w:trHeight w:val="435"/>
        </w:trPr>
        <w:tc>
          <w:tcPr>
            <w:tcW w:w="1425" w:type="dxa"/>
            <w:vMerge/>
            <w:tcBorders>
              <w:left w:val="single" w:color="auto" w:sz="0" w:space="0"/>
              <w:right w:val="single" w:color="auto" w:sz="0" w:space="0"/>
            </w:tcBorders>
            <w:vAlign w:val="center"/>
          </w:tcPr>
          <w:p w:rsidRPr="0050733F" w:rsidR="00744A18" w:rsidRDefault="00744A18" w14:paraId="500C5EC3" w14:textId="77777777"/>
        </w:tc>
        <w:tc>
          <w:tcPr>
            <w:tcW w:w="3385" w:type="dxa"/>
            <w:tcBorders>
              <w:top w:val="single" w:color="auto" w:sz="8" w:space="0"/>
              <w:left w:val="nil"/>
              <w:bottom w:val="single" w:color="auto" w:sz="8" w:space="0"/>
              <w:right w:val="single" w:color="auto" w:sz="8" w:space="0"/>
            </w:tcBorders>
            <w:vAlign w:val="center"/>
          </w:tcPr>
          <w:p w:rsidRPr="0050733F" w:rsidR="1A0B4780" w:rsidRDefault="1A0B4780" w14:paraId="340DC26A" w14:textId="5F032837">
            <w:r w:rsidRPr="0050733F">
              <w:rPr>
                <w:rFonts w:eastAsia="Georgia" w:cs="Georgia"/>
                <w:sz w:val="18"/>
                <w:szCs w:val="18"/>
              </w:rPr>
              <w:t>Pilier 3. Consolidat</w:t>
            </w:r>
            <w:r w:rsidRPr="0050733F" w:rsidR="0F9B5C11">
              <w:rPr>
                <w:rFonts w:eastAsia="Georgia" w:cs="Georgia"/>
                <w:sz w:val="18"/>
                <w:szCs w:val="18"/>
              </w:rPr>
              <w:t>ion</w:t>
            </w:r>
            <w:r w:rsidRPr="0050733F">
              <w:rPr>
                <w:rFonts w:eastAsia="Georgia" w:cs="Georgia"/>
                <w:sz w:val="18"/>
                <w:szCs w:val="18"/>
              </w:rPr>
              <w:t xml:space="preserve"> de la croissance éco, transformat</w:t>
            </w:r>
            <w:r w:rsidRPr="0050733F" w:rsidR="0CDAAFA8">
              <w:rPr>
                <w:rFonts w:eastAsia="Georgia" w:cs="Georgia"/>
                <w:sz w:val="18"/>
                <w:szCs w:val="18"/>
              </w:rPr>
              <w:t>ion</w:t>
            </w:r>
            <w:r w:rsidRPr="0050733F">
              <w:rPr>
                <w:rFonts w:ascii="Times New Roman" w:hAnsi="Times New Roman" w:eastAsia="Times New Roman" w:cs="Times New Roman"/>
                <w:sz w:val="18"/>
                <w:szCs w:val="18"/>
              </w:rPr>
              <w:t xml:space="preserve"> </w:t>
            </w:r>
          </w:p>
        </w:tc>
        <w:tc>
          <w:tcPr>
            <w:tcW w:w="4513" w:type="dxa"/>
            <w:tcBorders>
              <w:top w:val="single" w:color="auto" w:sz="8" w:space="0"/>
              <w:left w:val="single" w:color="auto" w:sz="8" w:space="0"/>
              <w:bottom w:val="single" w:color="auto" w:sz="8" w:space="0"/>
              <w:right w:val="single" w:color="auto" w:sz="8" w:space="0"/>
            </w:tcBorders>
          </w:tcPr>
          <w:p w:rsidRPr="0050733F" w:rsidR="1A0B4780" w:rsidRDefault="1A0B4780" w14:paraId="7E9AFFD6" w14:textId="2A42E9E5">
            <w:r w:rsidRPr="0050733F">
              <w:rPr>
                <w:rFonts w:eastAsia="Georgia" w:cs="Georgia"/>
                <w:sz w:val="18"/>
                <w:szCs w:val="18"/>
              </w:rPr>
              <w:t>Axe 60: création de centres de formation</w:t>
            </w:r>
          </w:p>
        </w:tc>
      </w:tr>
      <w:tr w:rsidRPr="0050733F" w:rsidR="0050733F" w:rsidTr="00125F4C" w14:paraId="5020458B" w14:textId="77777777">
        <w:trPr>
          <w:trHeight w:val="255"/>
        </w:trPr>
        <w:tc>
          <w:tcPr>
            <w:tcW w:w="1425" w:type="dxa"/>
            <w:vMerge/>
            <w:tcBorders>
              <w:left w:val="single" w:color="auto" w:sz="0" w:space="0"/>
              <w:bottom w:val="single" w:color="auto" w:sz="0" w:space="0"/>
              <w:right w:val="single" w:color="auto" w:sz="0" w:space="0"/>
            </w:tcBorders>
            <w:vAlign w:val="center"/>
          </w:tcPr>
          <w:p w:rsidRPr="0050733F" w:rsidR="00744A18" w:rsidRDefault="00744A18" w14:paraId="2D3AAC6D" w14:textId="77777777"/>
        </w:tc>
        <w:tc>
          <w:tcPr>
            <w:tcW w:w="3385" w:type="dxa"/>
            <w:tcBorders>
              <w:top w:val="single" w:color="auto" w:sz="8" w:space="0"/>
              <w:left w:val="nil"/>
              <w:bottom w:val="single" w:color="auto" w:sz="8" w:space="0"/>
              <w:right w:val="single" w:color="auto" w:sz="8" w:space="0"/>
            </w:tcBorders>
          </w:tcPr>
          <w:p w:rsidRPr="0050733F" w:rsidR="1A0B4780" w:rsidRDefault="1A0B4780" w14:paraId="32B0386B" w14:textId="0AAE9D5D">
            <w:r w:rsidRPr="0050733F">
              <w:rPr>
                <w:rFonts w:eastAsia="Georgia" w:cs="Georgia"/>
                <w:sz w:val="18"/>
                <w:szCs w:val="18"/>
              </w:rPr>
              <w:t>C6: production des biens, et services culturels, artistiques</w:t>
            </w:r>
            <w:r w:rsidRPr="0050733F">
              <w:rPr>
                <w:rFonts w:ascii="Times New Roman" w:hAnsi="Times New Roman" w:eastAsia="Times New Roman" w:cs="Times New Roman"/>
                <w:sz w:val="18"/>
                <w:szCs w:val="18"/>
              </w:rPr>
              <w:t xml:space="preserve"> </w:t>
            </w:r>
          </w:p>
        </w:tc>
        <w:tc>
          <w:tcPr>
            <w:tcW w:w="4513" w:type="dxa"/>
            <w:tcBorders>
              <w:top w:val="single" w:color="auto" w:sz="8" w:space="0"/>
              <w:left w:val="single" w:color="auto" w:sz="8" w:space="0"/>
              <w:bottom w:val="single" w:color="auto" w:sz="8" w:space="0"/>
              <w:right w:val="single" w:color="auto" w:sz="8" w:space="0"/>
            </w:tcBorders>
          </w:tcPr>
          <w:p w:rsidRPr="0050733F" w:rsidR="1A0B4780" w:rsidP="1A0B4780" w:rsidRDefault="1A0B4780" w14:paraId="76CC856B" w14:textId="0F0B3783">
            <w:pPr>
              <w:rPr>
                <w:rFonts w:eastAsia="Georgia" w:cs="Georgia"/>
                <w:sz w:val="18"/>
                <w:szCs w:val="18"/>
              </w:rPr>
            </w:pPr>
          </w:p>
        </w:tc>
      </w:tr>
    </w:tbl>
    <w:p w:rsidR="1A0B4780" w:rsidP="1A0B4780" w:rsidRDefault="1A0B4780" w14:paraId="0F702104" w14:textId="66CFAEEA">
      <w:pPr>
        <w:rPr>
          <w:rFonts w:eastAsia="Calibri" w:cs="Arial"/>
          <w:b/>
          <w:bCs/>
          <w:lang w:val="fr-BE"/>
        </w:rPr>
      </w:pPr>
    </w:p>
    <w:p w:rsidRPr="004D1465" w:rsidR="00067AFF" w:rsidRDefault="001E3465" w14:paraId="0237E35A" w14:textId="1589F14B">
      <w:pPr>
        <w:pStyle w:val="Heading2"/>
        <w:numPr>
          <w:ilvl w:val="1"/>
          <w:numId w:val="42"/>
        </w:numPr>
      </w:pPr>
      <w:bookmarkStart w:name="_Toc113791269" w:id="24"/>
      <w:r>
        <w:t xml:space="preserve">Le </w:t>
      </w:r>
      <w:r w:rsidRPr="004D1465" w:rsidR="5BD14FF3">
        <w:t xml:space="preserve">Volet 1 </w:t>
      </w:r>
      <w:r>
        <w:t xml:space="preserve">du </w:t>
      </w:r>
      <w:r w:rsidRPr="004D1465" w:rsidR="64F54C52">
        <w:t>Pilier 1</w:t>
      </w:r>
      <w:r w:rsidRPr="004D1465" w:rsidR="5BD14FF3">
        <w:t>– Formation, Entreprenariat et Emploi</w:t>
      </w:r>
      <w:bookmarkEnd w:id="24"/>
    </w:p>
    <w:p w:rsidRPr="004D1465" w:rsidR="00067AFF" w:rsidP="24807FDE" w:rsidRDefault="51956214" w14:paraId="4A5AC58E" w14:textId="36CF1AE5">
      <w:pPr>
        <w:rPr>
          <w:b/>
          <w:bCs/>
          <w:lang w:val="fr-BE"/>
        </w:rPr>
      </w:pPr>
      <w:r w:rsidRPr="004D1465">
        <w:rPr>
          <w:b/>
          <w:bCs/>
          <w:lang w:val="fr-BE"/>
        </w:rPr>
        <w:t>Le premier volet du pilier 1 concerne l</w:t>
      </w:r>
      <w:r w:rsidRPr="004D1465" w:rsidR="42AAE0A2">
        <w:rPr>
          <w:b/>
          <w:bCs/>
          <w:lang w:val="fr-BE"/>
        </w:rPr>
        <w:t>a</w:t>
      </w:r>
      <w:r w:rsidR="004D1465">
        <w:rPr>
          <w:b/>
          <w:bCs/>
          <w:lang w:val="fr-BE"/>
        </w:rPr>
        <w:t xml:space="preserve"> </w:t>
      </w:r>
      <w:r w:rsidRPr="004D1465" w:rsidR="37A93DBA">
        <w:rPr>
          <w:b/>
          <w:bCs/>
          <w:lang w:val="fr-BE"/>
        </w:rPr>
        <w:t xml:space="preserve">Formation, </w:t>
      </w:r>
      <w:r w:rsidRPr="004D1465" w:rsidR="33C05F30">
        <w:rPr>
          <w:b/>
          <w:bCs/>
          <w:lang w:val="fr-BE"/>
        </w:rPr>
        <w:t>l’</w:t>
      </w:r>
      <w:r w:rsidRPr="004D1465" w:rsidR="37A93DBA">
        <w:rPr>
          <w:b/>
          <w:bCs/>
          <w:lang w:val="fr-BE"/>
        </w:rPr>
        <w:t xml:space="preserve">Entreprenariat et </w:t>
      </w:r>
      <w:r w:rsidRPr="004D1465" w:rsidR="009A58FE">
        <w:rPr>
          <w:b/>
          <w:bCs/>
          <w:lang w:val="fr-BE"/>
        </w:rPr>
        <w:t>l’</w:t>
      </w:r>
      <w:r w:rsidRPr="004D1465">
        <w:rPr>
          <w:b/>
          <w:bCs/>
          <w:lang w:val="fr-BE"/>
        </w:rPr>
        <w:t>E</w:t>
      </w:r>
      <w:r w:rsidRPr="004D1465" w:rsidR="669C0A0F">
        <w:rPr>
          <w:b/>
          <w:bCs/>
          <w:lang w:val="fr-BE"/>
        </w:rPr>
        <w:t>mploi</w:t>
      </w:r>
      <w:r w:rsidRPr="004D1465">
        <w:rPr>
          <w:b/>
          <w:bCs/>
          <w:lang w:val="fr-BE"/>
        </w:rPr>
        <w:t xml:space="preserve"> (F</w:t>
      </w:r>
      <w:r w:rsidRPr="004D1465" w:rsidR="3C21C033">
        <w:rPr>
          <w:b/>
          <w:bCs/>
          <w:lang w:val="fr-BE"/>
        </w:rPr>
        <w:t>E</w:t>
      </w:r>
      <w:r w:rsidRPr="004D1465">
        <w:rPr>
          <w:b/>
          <w:bCs/>
          <w:lang w:val="fr-BE"/>
        </w:rPr>
        <w:t>E)</w:t>
      </w:r>
      <w:r w:rsidRPr="004D1465" w:rsidR="52E3A3AD">
        <w:rPr>
          <w:b/>
          <w:bCs/>
          <w:lang w:val="fr-BE"/>
        </w:rPr>
        <w:t xml:space="preserve">. Il a pour </w:t>
      </w:r>
      <w:r w:rsidRPr="004D1465">
        <w:rPr>
          <w:b/>
          <w:bCs/>
          <w:lang w:val="fr-BE"/>
        </w:rPr>
        <w:t>objectif spécifique « d’</w:t>
      </w:r>
      <w:r w:rsidRPr="004D1465" w:rsidR="52E3A3AD">
        <w:rPr>
          <w:b/>
          <w:bCs/>
          <w:lang w:val="fr-BE"/>
        </w:rPr>
        <w:t>o</w:t>
      </w:r>
      <w:r w:rsidRPr="004D1465">
        <w:rPr>
          <w:b/>
          <w:bCs/>
          <w:lang w:val="fr-BE"/>
        </w:rPr>
        <w:t>ffrir aux jeunes et priorit</w:t>
      </w:r>
      <w:r w:rsidRPr="004D1465" w:rsidR="21C0EF18">
        <w:rPr>
          <w:b/>
          <w:bCs/>
          <w:lang w:val="fr-BE"/>
        </w:rPr>
        <w:t>airement</w:t>
      </w:r>
      <w:r w:rsidRPr="004D1465">
        <w:rPr>
          <w:b/>
          <w:bCs/>
          <w:lang w:val="fr-BE"/>
        </w:rPr>
        <w:t xml:space="preserve"> aux jeunes femmes, une perspective d’avenir </w:t>
      </w:r>
      <w:r w:rsidRPr="004D1465" w:rsidR="7D30D03F">
        <w:rPr>
          <w:b/>
          <w:bCs/>
          <w:lang w:val="fr-BE"/>
        </w:rPr>
        <w:t>en termes de</w:t>
      </w:r>
      <w:r w:rsidRPr="004D1465">
        <w:rPr>
          <w:b/>
          <w:bCs/>
          <w:lang w:val="fr-BE"/>
        </w:rPr>
        <w:t xml:space="preserve"> formation et d’intégration socio-économique ». </w:t>
      </w:r>
    </w:p>
    <w:p w:rsidR="00CD2E16" w:rsidP="00CD2E16" w:rsidRDefault="256D3810" w14:paraId="52006986" w14:textId="4F2680E0">
      <w:pPr>
        <w:spacing w:after="0" w:line="240" w:lineRule="auto"/>
        <w:textAlignment w:val="baseline"/>
        <w:rPr>
          <w:rFonts w:eastAsia="Times New Roman" w:cs="Segoe UI"/>
          <w:lang w:val="fr-BE" w:eastAsia="fr-FR"/>
        </w:rPr>
      </w:pPr>
      <w:r>
        <w:t xml:space="preserve">Dans </w:t>
      </w:r>
      <w:r w:rsidR="62045A57">
        <w:t>le</w:t>
      </w:r>
      <w:r>
        <w:t xml:space="preserve"> contexte de fragilité économique et sociale que l’on connait en RDC, </w:t>
      </w:r>
      <w:r w:rsidRPr="511BAE8E">
        <w:rPr>
          <w:rFonts w:cs="Segoe UI"/>
          <w:lang w:eastAsia="fr-FR"/>
        </w:rPr>
        <w:t>l</w:t>
      </w:r>
      <w:r w:rsidRPr="511BAE8E">
        <w:rPr>
          <w:rFonts w:cs="Segoe UI"/>
          <w:lang w:val="fr-BE" w:eastAsia="fr-FR"/>
        </w:rPr>
        <w:t xml:space="preserve">a redynamisation de l’économie locale constitue une priorité pour créer des emplois inclusifs et générer de la richesse susceptible d’être </w:t>
      </w:r>
      <w:r w:rsidRPr="511BAE8E" w:rsidR="62045A57">
        <w:rPr>
          <w:rFonts w:cs="Segoe UI"/>
          <w:lang w:val="fr-BE" w:eastAsia="fr-FR"/>
        </w:rPr>
        <w:t xml:space="preserve">réinvestie et </w:t>
      </w:r>
      <w:r w:rsidRPr="511BAE8E">
        <w:rPr>
          <w:rFonts w:cs="Segoe UI"/>
          <w:lang w:val="fr-BE" w:eastAsia="fr-FR"/>
        </w:rPr>
        <w:t>redistribuée. </w:t>
      </w:r>
      <w:r w:rsidRPr="511BAE8E">
        <w:rPr>
          <w:rFonts w:eastAsia="Times New Roman" w:cs="Segoe UI"/>
          <w:lang w:eastAsia="fr-FR"/>
        </w:rPr>
        <w:t> </w:t>
      </w:r>
      <w:r w:rsidRPr="511BAE8E" w:rsidR="06B6DA68">
        <w:rPr>
          <w:rFonts w:cs="Segoe UI"/>
          <w:lang w:eastAsia="fr-FR"/>
        </w:rPr>
        <w:t>Il s’agit également</w:t>
      </w:r>
      <w:r w:rsidRPr="511BAE8E" w:rsidR="0B72A661">
        <w:rPr>
          <w:rFonts w:cs="Segoe UI"/>
          <w:lang w:eastAsia="fr-FR"/>
        </w:rPr>
        <w:t xml:space="preserve"> </w:t>
      </w:r>
      <w:r w:rsidRPr="511BAE8E" w:rsidR="06B6DA68">
        <w:rPr>
          <w:rFonts w:eastAsia="Times New Roman" w:cs="Segoe UI"/>
          <w:lang w:val="fr-BE" w:eastAsia="fr-FR"/>
        </w:rPr>
        <w:t>d’améliorer les conditions d’accès à un emploi effectif et décent</w:t>
      </w:r>
      <w:r w:rsidRPr="511BAE8E" w:rsidR="06B6DA68">
        <w:rPr>
          <w:rFonts w:cs="Segoe UI"/>
          <w:lang w:val="fr-BE" w:eastAsia="fr-FR"/>
        </w:rPr>
        <w:t>, en priorité,</w:t>
      </w:r>
      <w:r w:rsidRPr="511BAE8E" w:rsidR="06B6DA68">
        <w:rPr>
          <w:rFonts w:eastAsia="Times New Roman" w:cs="Segoe UI"/>
          <w:lang w:val="fr-BE" w:eastAsia="fr-FR"/>
        </w:rPr>
        <w:t xml:space="preserve"> pour les jeunes</w:t>
      </w:r>
      <w:r w:rsidRPr="511BAE8E" w:rsidR="06B6DA68">
        <w:rPr>
          <w:rFonts w:cs="Segoe UI"/>
          <w:lang w:val="fr-BE" w:eastAsia="fr-FR"/>
        </w:rPr>
        <w:t xml:space="preserve"> et</w:t>
      </w:r>
      <w:r w:rsidRPr="511BAE8E" w:rsidR="2E249D51">
        <w:rPr>
          <w:rFonts w:cs="Segoe UI"/>
          <w:lang w:val="fr-BE" w:eastAsia="fr-FR"/>
        </w:rPr>
        <w:t xml:space="preserve"> majoritairement</w:t>
      </w:r>
      <w:r w:rsidR="008B3E9C">
        <w:rPr>
          <w:rFonts w:cs="Segoe UI"/>
          <w:lang w:val="fr-BE" w:eastAsia="fr-FR"/>
        </w:rPr>
        <w:t xml:space="preserve"> </w:t>
      </w:r>
      <w:r w:rsidRPr="511BAE8E" w:rsidR="06B6DA68">
        <w:rPr>
          <w:rFonts w:cs="Segoe UI"/>
          <w:lang w:val="fr-BE" w:eastAsia="fr-FR"/>
        </w:rPr>
        <w:t>les femmes</w:t>
      </w:r>
      <w:r w:rsidRPr="511BAE8E" w:rsidR="06B6DA68">
        <w:rPr>
          <w:rFonts w:eastAsia="Times New Roman" w:cs="Segoe UI"/>
          <w:lang w:val="fr-BE" w:eastAsia="fr-FR"/>
        </w:rPr>
        <w:t>. Une nouvelle approche qui soutient une meilleure et plus rapide employabilité</w:t>
      </w:r>
      <w:r w:rsidRPr="511BAE8E" w:rsidR="007BBA09">
        <w:rPr>
          <w:rFonts w:eastAsia="Times New Roman" w:cs="Segoe UI"/>
          <w:lang w:val="fr-BE" w:eastAsia="fr-FR"/>
        </w:rPr>
        <w:t>,</w:t>
      </w:r>
      <w:r w:rsidRPr="511BAE8E" w:rsidR="06B6DA68">
        <w:rPr>
          <w:rFonts w:eastAsia="Times New Roman" w:cs="Segoe UI"/>
          <w:lang w:val="fr-BE" w:eastAsia="fr-FR"/>
        </w:rPr>
        <w:t xml:space="preserve"> privilégie des formations courtes, pratiques et professionnalisantes, plutôt que le soutien à des filières d’enseignement longues et généralistes. Ce ciblage </w:t>
      </w:r>
      <w:r w:rsidRPr="511BAE8E" w:rsidR="6A0C5287">
        <w:rPr>
          <w:rFonts w:eastAsia="Times New Roman" w:cs="Segoe UI"/>
          <w:lang w:val="fr-BE" w:eastAsia="fr-FR"/>
        </w:rPr>
        <w:t xml:space="preserve">spécifique </w:t>
      </w:r>
      <w:r w:rsidRPr="511BAE8E" w:rsidR="06B6DA68">
        <w:rPr>
          <w:rFonts w:eastAsia="Times New Roman" w:cs="Segoe UI"/>
          <w:lang w:val="fr-BE" w:eastAsia="fr-FR"/>
        </w:rPr>
        <w:t xml:space="preserve">a été expérimenté </w:t>
      </w:r>
      <w:r w:rsidRPr="511BAE8E" w:rsidR="6A0C5287">
        <w:rPr>
          <w:rFonts w:eastAsia="Times New Roman" w:cs="Segoe UI"/>
          <w:lang w:val="fr-BE" w:eastAsia="fr-FR"/>
        </w:rPr>
        <w:t>lors</w:t>
      </w:r>
      <w:r w:rsidRPr="511BAE8E" w:rsidR="06B6DA68">
        <w:rPr>
          <w:rFonts w:eastAsia="Times New Roman" w:cs="Segoe UI"/>
          <w:lang w:val="fr-BE" w:eastAsia="fr-FR"/>
        </w:rPr>
        <w:t xml:space="preserve"> du programme précédent et offre déjà des </w:t>
      </w:r>
      <w:r w:rsidRPr="511BAE8E" w:rsidR="007BBA09">
        <w:rPr>
          <w:rFonts w:eastAsia="Times New Roman" w:cs="Segoe UI"/>
          <w:lang w:val="fr-BE" w:eastAsia="fr-FR"/>
        </w:rPr>
        <w:t>dynamiques</w:t>
      </w:r>
      <w:r w:rsidRPr="511BAE8E" w:rsidR="06B6DA68">
        <w:rPr>
          <w:rFonts w:eastAsia="Times New Roman" w:cs="Segoe UI"/>
          <w:lang w:val="fr-BE" w:eastAsia="fr-FR"/>
        </w:rPr>
        <w:t xml:space="preserve"> intéressantes</w:t>
      </w:r>
      <w:r w:rsidRPr="511BAE8E" w:rsidR="6A0C5287">
        <w:rPr>
          <w:rFonts w:eastAsia="Times New Roman" w:cs="Segoe UI"/>
          <w:lang w:val="fr-BE" w:eastAsia="fr-FR"/>
        </w:rPr>
        <w:t xml:space="preserve">. L’approche sera donc mise à échelle et adaptée dans l’ensemble des provinces. </w:t>
      </w:r>
      <w:r w:rsidRPr="511BAE8E" w:rsidR="06B6DA68">
        <w:rPr>
          <w:rFonts w:eastAsia="Times New Roman" w:cs="Segoe UI"/>
          <w:lang w:val="fr-BE" w:eastAsia="fr-FR"/>
        </w:rPr>
        <w:t xml:space="preserve"> </w:t>
      </w:r>
    </w:p>
    <w:p w:rsidRPr="00273796" w:rsidR="00273796" w:rsidP="00273796" w:rsidRDefault="00273796" w14:paraId="7EAD0A0B" w14:textId="037BF71A">
      <w:pPr>
        <w:pStyle w:val="paragraph"/>
        <w:spacing w:beforeAutospacing="0" w:after="0" w:afterAutospacing="0"/>
        <w:textAlignment w:val="baseline"/>
        <w:rPr>
          <w:rFonts w:ascii="Segoe UI" w:hAnsi="Segoe UI" w:cs="Segoe UI"/>
          <w:color w:val="585756"/>
          <w:sz w:val="18"/>
          <w:szCs w:val="18"/>
          <w:lang w:eastAsia="fr-FR"/>
        </w:rPr>
      </w:pPr>
    </w:p>
    <w:p w:rsidR="00957AAD" w:rsidP="00957AAD" w:rsidRDefault="246B7350" w14:paraId="667004CC" w14:textId="63BDC725">
      <w:pPr>
        <w:spacing w:after="0" w:line="240" w:lineRule="auto"/>
        <w:textAlignment w:val="baseline"/>
        <w:rPr>
          <w:rFonts w:eastAsia="Times New Roman" w:cs="Segoe UI"/>
          <w:lang w:val="fr-BE" w:eastAsia="fr-FR"/>
        </w:rPr>
      </w:pPr>
      <w:r w:rsidRPr="24807FDE">
        <w:rPr>
          <w:rFonts w:eastAsia="Times New Roman" w:cs="Segoe UI"/>
          <w:lang w:eastAsia="fr-FR"/>
        </w:rPr>
        <w:t>L</w:t>
      </w:r>
      <w:r w:rsidRPr="24807FDE" w:rsidR="07EF4E05">
        <w:rPr>
          <w:rFonts w:eastAsia="Times New Roman" w:cs="Segoe UI"/>
          <w:lang w:eastAsia="fr-FR"/>
        </w:rPr>
        <w:t xml:space="preserve">e Centre de Ressource (CdR) est l’acteur clé du dispositif formation emploi </w:t>
      </w:r>
      <w:r w:rsidRPr="24807FDE" w:rsidR="3057EDD0">
        <w:rPr>
          <w:rFonts w:eastAsia="Times New Roman" w:cs="Segoe UI"/>
          <w:lang w:eastAsia="fr-FR"/>
        </w:rPr>
        <w:t>dans les différentes province</w:t>
      </w:r>
      <w:r w:rsidRPr="24807FDE" w:rsidR="1C567D01">
        <w:rPr>
          <w:rFonts w:eastAsia="Times New Roman" w:cs="Segoe UI"/>
          <w:lang w:eastAsia="fr-FR"/>
        </w:rPr>
        <w:t>s</w:t>
      </w:r>
      <w:r w:rsidRPr="24807FDE" w:rsidR="3057EDD0">
        <w:rPr>
          <w:rFonts w:eastAsia="Times New Roman" w:cs="Segoe UI"/>
          <w:lang w:eastAsia="fr-FR"/>
        </w:rPr>
        <w:t xml:space="preserve"> d’intervention. </w:t>
      </w:r>
      <w:r w:rsidRPr="24807FDE" w:rsidR="1C567D01">
        <w:rPr>
          <w:rFonts w:eastAsia="Times New Roman" w:cs="Segoe UI"/>
          <w:lang w:eastAsia="fr-FR"/>
        </w:rPr>
        <w:t>I</w:t>
      </w:r>
      <w:r w:rsidRPr="24807FDE" w:rsidR="07EF4E05">
        <w:rPr>
          <w:rFonts w:eastAsia="Times New Roman" w:cs="Segoe UI"/>
          <w:lang w:eastAsia="fr-FR"/>
        </w:rPr>
        <w:t xml:space="preserve">l joue un rôle d’ensemblier provincial </w:t>
      </w:r>
      <w:r w:rsidRPr="24807FDE">
        <w:rPr>
          <w:rFonts w:eastAsia="Times New Roman" w:cs="Segoe UI"/>
          <w:lang w:eastAsia="fr-FR"/>
        </w:rPr>
        <w:t>en réseau avec les écoles techniques et professionnelles, les organisations professionnelles, le secteur privé</w:t>
      </w:r>
      <w:r w:rsidRPr="24807FDE" w:rsidR="12401468">
        <w:rPr>
          <w:rFonts w:eastAsia="Times New Roman" w:cs="Segoe UI"/>
          <w:lang w:eastAsia="fr-FR"/>
        </w:rPr>
        <w:t xml:space="preserve">, </w:t>
      </w:r>
      <w:r w:rsidRPr="24807FDE">
        <w:rPr>
          <w:rFonts w:eastAsia="Times New Roman" w:cs="Segoe UI"/>
          <w:lang w:eastAsia="fr-FR"/>
        </w:rPr>
        <w:t>les administrations et institutions publiques. Le C</w:t>
      </w:r>
      <w:r w:rsidR="0000117E">
        <w:rPr>
          <w:rFonts w:eastAsia="Times New Roman" w:cs="Segoe UI"/>
          <w:lang w:eastAsia="fr-FR"/>
        </w:rPr>
        <w:t>d</w:t>
      </w:r>
      <w:r w:rsidRPr="24807FDE">
        <w:rPr>
          <w:rFonts w:eastAsia="Times New Roman" w:cs="Segoe UI"/>
          <w:lang w:eastAsia="fr-FR"/>
        </w:rPr>
        <w:t>R</w:t>
      </w:r>
      <w:r w:rsidRPr="24807FDE" w:rsidR="07EF4E05">
        <w:rPr>
          <w:rFonts w:eastAsia="Times New Roman" w:cs="Segoe UI"/>
          <w:lang w:eastAsia="fr-FR"/>
        </w:rPr>
        <w:t xml:space="preserve"> trouve</w:t>
      </w:r>
      <w:r w:rsidRPr="24807FDE" w:rsidR="188D0D3E">
        <w:rPr>
          <w:rFonts w:eastAsia="Times New Roman" w:cs="Segoe UI"/>
          <w:lang w:eastAsia="fr-FR"/>
        </w:rPr>
        <w:t>ra</w:t>
      </w:r>
      <w:r w:rsidRPr="24807FDE" w:rsidR="07EF4E05">
        <w:rPr>
          <w:rFonts w:eastAsia="Times New Roman" w:cs="Segoe UI"/>
          <w:lang w:eastAsia="fr-FR"/>
        </w:rPr>
        <w:t xml:space="preserve"> sa légitimité dans son mode de gestion et de gouvernance ministériel</w:t>
      </w:r>
      <w:r w:rsidRPr="24807FDE" w:rsidR="185DBACD">
        <w:rPr>
          <w:rFonts w:eastAsia="Times New Roman" w:cs="Segoe UI"/>
          <w:lang w:eastAsia="fr-FR"/>
        </w:rPr>
        <w:t>le</w:t>
      </w:r>
      <w:r w:rsidRPr="24807FDE" w:rsidR="07EF4E05">
        <w:rPr>
          <w:rFonts w:eastAsia="Times New Roman" w:cs="Segoe UI"/>
          <w:lang w:eastAsia="fr-FR"/>
        </w:rPr>
        <w:t xml:space="preserve"> et tripartite. G</w:t>
      </w:r>
      <w:r w:rsidRPr="24807FDE" w:rsidR="07EF4E05">
        <w:rPr>
          <w:rFonts w:ascii="Segoe UI" w:hAnsi="Segoe UI" w:eastAsia="Times New Roman" w:cs="Segoe UI"/>
          <w:lang w:eastAsia="fr-FR"/>
        </w:rPr>
        <w:t>éré</w:t>
      </w:r>
      <w:r w:rsidRPr="24807FDE" w:rsidR="1C567D01">
        <w:rPr>
          <w:rFonts w:eastAsia="Times New Roman" w:cs="Segoe UI"/>
          <w:lang w:eastAsia="fr-FR"/>
        </w:rPr>
        <w:t xml:space="preserve"> </w:t>
      </w:r>
      <w:r w:rsidRPr="24807FDE" w:rsidR="07EF4E05">
        <w:rPr>
          <w:rFonts w:eastAsia="Times New Roman" w:cs="Segoe UI"/>
          <w:lang w:eastAsia="fr-FR"/>
        </w:rPr>
        <w:t>paritairement, il constitue</w:t>
      </w:r>
      <w:r w:rsidRPr="24807FDE" w:rsidR="188D0D3E">
        <w:rPr>
          <w:rFonts w:eastAsia="Times New Roman" w:cs="Segoe UI"/>
          <w:lang w:eastAsia="fr-FR"/>
        </w:rPr>
        <w:t>ra</w:t>
      </w:r>
      <w:r w:rsidRPr="24807FDE" w:rsidR="07EF4E05">
        <w:rPr>
          <w:rFonts w:eastAsia="Times New Roman" w:cs="Segoe UI"/>
          <w:lang w:eastAsia="fr-FR"/>
        </w:rPr>
        <w:t xml:space="preserve"> l’acteur institutionnel de référence dans lequel l</w:t>
      </w:r>
      <w:r w:rsidRPr="24807FDE" w:rsidR="3057EDD0">
        <w:rPr>
          <w:rFonts w:eastAsia="Times New Roman" w:cs="Segoe UI"/>
          <w:lang w:eastAsia="fr-FR"/>
        </w:rPr>
        <w:t xml:space="preserve">es </w:t>
      </w:r>
      <w:r w:rsidRPr="24807FDE" w:rsidR="07EF4E05">
        <w:rPr>
          <w:rFonts w:eastAsia="Times New Roman" w:cs="Segoe UI"/>
          <w:lang w:eastAsia="fr-FR"/>
        </w:rPr>
        <w:t>équipe</w:t>
      </w:r>
      <w:r w:rsidRPr="24807FDE" w:rsidR="3057EDD0">
        <w:rPr>
          <w:rFonts w:eastAsia="Times New Roman" w:cs="Segoe UI"/>
          <w:lang w:eastAsia="fr-FR"/>
        </w:rPr>
        <w:t>s</w:t>
      </w:r>
      <w:r w:rsidRPr="24807FDE" w:rsidR="07EF4E05">
        <w:rPr>
          <w:rFonts w:eastAsia="Times New Roman" w:cs="Segoe UI"/>
          <w:lang w:eastAsia="fr-FR"/>
        </w:rPr>
        <w:t xml:space="preserve"> </w:t>
      </w:r>
      <w:r w:rsidR="0000117E">
        <w:rPr>
          <w:rFonts w:eastAsia="Times New Roman" w:cs="Segoe UI"/>
          <w:lang w:eastAsia="fr-FR"/>
        </w:rPr>
        <w:t>F</w:t>
      </w:r>
      <w:r w:rsidRPr="24807FDE" w:rsidR="07EF4E05">
        <w:rPr>
          <w:rFonts w:eastAsia="Times New Roman" w:cs="Segoe UI"/>
          <w:lang w:eastAsia="fr-FR"/>
        </w:rPr>
        <w:t>EE ser</w:t>
      </w:r>
      <w:r w:rsidRPr="24807FDE" w:rsidR="3057EDD0">
        <w:rPr>
          <w:rFonts w:eastAsia="Times New Roman" w:cs="Segoe UI"/>
          <w:lang w:eastAsia="fr-FR"/>
        </w:rPr>
        <w:t>ont</w:t>
      </w:r>
      <w:r w:rsidRPr="24807FDE" w:rsidR="07EF4E05">
        <w:rPr>
          <w:rFonts w:eastAsia="Times New Roman" w:cs="Segoe UI"/>
          <w:lang w:eastAsia="fr-FR"/>
        </w:rPr>
        <w:t xml:space="preserve"> ancrée</w:t>
      </w:r>
      <w:r w:rsidRPr="24807FDE" w:rsidR="3057EDD0">
        <w:rPr>
          <w:rFonts w:eastAsia="Times New Roman" w:cs="Segoe UI"/>
          <w:lang w:eastAsia="fr-FR"/>
        </w:rPr>
        <w:t>s</w:t>
      </w:r>
      <w:r w:rsidRPr="24807FDE" w:rsidR="07EF4E05">
        <w:rPr>
          <w:rFonts w:eastAsia="Times New Roman" w:cs="Segoe UI"/>
          <w:lang w:eastAsia="fr-FR"/>
        </w:rPr>
        <w:t>.</w:t>
      </w:r>
      <w:r w:rsidRPr="24807FDE" w:rsidR="07EF4E05">
        <w:rPr>
          <w:rFonts w:eastAsia="Times New Roman" w:cs="Segoe UI"/>
          <w:lang w:val="fr-BE" w:eastAsia="fr-FR"/>
        </w:rPr>
        <w:t> </w:t>
      </w:r>
      <w:r w:rsidRPr="24807FDE" w:rsidR="07EF4E05">
        <w:rPr>
          <w:rFonts w:eastAsia="Times New Roman" w:cs="Segoe UI"/>
          <w:lang w:eastAsia="fr-FR"/>
        </w:rPr>
        <w:t> </w:t>
      </w:r>
      <w:r w:rsidRPr="24807FDE" w:rsidR="07EF4E05">
        <w:rPr>
          <w:rFonts w:eastAsia="Times New Roman" w:cs="Segoe UI"/>
          <w:lang w:val="fr-BE" w:eastAsia="fr-FR"/>
        </w:rPr>
        <w:t>L’objectif global d</w:t>
      </w:r>
      <w:r w:rsidRPr="24807FDE" w:rsidR="1C567D01">
        <w:rPr>
          <w:rFonts w:eastAsia="Times New Roman" w:cs="Segoe UI"/>
          <w:lang w:val="fr-BE" w:eastAsia="fr-FR"/>
        </w:rPr>
        <w:t>’</w:t>
      </w:r>
      <w:r w:rsidRPr="24807FDE" w:rsidR="07EF4E05">
        <w:rPr>
          <w:rFonts w:eastAsia="Times New Roman" w:cs="Segoe UI"/>
          <w:lang w:val="fr-BE" w:eastAsia="fr-FR"/>
        </w:rPr>
        <w:t>u</w:t>
      </w:r>
      <w:r w:rsidRPr="24807FDE" w:rsidR="1C567D01">
        <w:rPr>
          <w:rFonts w:eastAsia="Times New Roman" w:cs="Segoe UI"/>
          <w:lang w:val="fr-BE" w:eastAsia="fr-FR"/>
        </w:rPr>
        <w:t>n</w:t>
      </w:r>
      <w:r w:rsidRPr="24807FDE" w:rsidR="07EF4E05">
        <w:rPr>
          <w:rFonts w:eastAsia="Times New Roman" w:cs="Segoe UI"/>
          <w:lang w:val="fr-BE" w:eastAsia="fr-FR"/>
        </w:rPr>
        <w:t xml:space="preserve"> CdR est de contribuer à la consolidation de la formation et à l’insertion professionnelle effective des jeunes, en </w:t>
      </w:r>
      <w:r w:rsidR="004D18BA">
        <w:rPr>
          <w:rFonts w:eastAsia="Times New Roman" w:cs="Segoe UI"/>
          <w:lang w:val="fr-BE" w:eastAsia="fr-FR"/>
        </w:rPr>
        <w:t>particulier</w:t>
      </w:r>
      <w:r w:rsidRPr="24807FDE" w:rsidR="07EF4E05">
        <w:rPr>
          <w:rFonts w:eastAsia="Times New Roman" w:cs="Segoe UI"/>
          <w:lang w:val="fr-BE" w:eastAsia="fr-FR"/>
        </w:rPr>
        <w:t xml:space="preserve"> les jeunes femmes, vers l’emploi, décent et durable. </w:t>
      </w:r>
      <w:r w:rsidRPr="24807FDE" w:rsidR="07EF4E05">
        <w:rPr>
          <w:rFonts w:eastAsia="Times New Roman" w:cs="Segoe UI"/>
          <w:lang w:eastAsia="fr-FR"/>
        </w:rPr>
        <w:t> </w:t>
      </w:r>
      <w:r w:rsidRPr="24807FDE" w:rsidR="1C567D01">
        <w:rPr>
          <w:rFonts w:eastAsia="Times New Roman" w:cs="Segoe UI"/>
          <w:lang w:eastAsia="fr-FR"/>
        </w:rPr>
        <w:t>La diversité de l’offre de service des C</w:t>
      </w:r>
      <w:r w:rsidR="0000117E">
        <w:rPr>
          <w:rFonts w:eastAsia="Times New Roman" w:cs="Segoe UI"/>
          <w:lang w:eastAsia="fr-FR"/>
        </w:rPr>
        <w:t>d</w:t>
      </w:r>
      <w:r w:rsidRPr="24807FDE" w:rsidR="1C567D01">
        <w:rPr>
          <w:rFonts w:eastAsia="Times New Roman" w:cs="Segoe UI"/>
          <w:lang w:eastAsia="fr-FR"/>
        </w:rPr>
        <w:t xml:space="preserve">R </w:t>
      </w:r>
      <w:r w:rsidRPr="24807FDE" w:rsidR="1C567D01">
        <w:rPr>
          <w:rFonts w:eastAsia="Times New Roman" w:cs="Segoe UI"/>
          <w:lang w:val="fr-BE" w:eastAsia="fr-FR"/>
        </w:rPr>
        <w:t>vise l’emploi effectif à travers l’entreprenariat</w:t>
      </w:r>
      <w:r w:rsidR="004D18BA">
        <w:rPr>
          <w:rFonts w:eastAsia="Times New Roman" w:cs="Segoe UI"/>
          <w:lang w:val="fr-BE" w:eastAsia="fr-FR"/>
        </w:rPr>
        <w:t>,</w:t>
      </w:r>
      <w:r w:rsidRPr="24807FDE" w:rsidR="07E52F0D">
        <w:rPr>
          <w:rFonts w:eastAsia="Times New Roman" w:cs="Segoe UI"/>
          <w:lang w:val="fr-BE" w:eastAsia="fr-FR"/>
        </w:rPr>
        <w:t xml:space="preserve"> l’auto-emploi</w:t>
      </w:r>
      <w:r w:rsidRPr="24807FDE" w:rsidR="1C567D01">
        <w:rPr>
          <w:rFonts w:eastAsia="Times New Roman" w:cs="Segoe UI"/>
          <w:lang w:val="fr-BE" w:eastAsia="fr-FR"/>
        </w:rPr>
        <w:t>, l’emploi salarié, et l’accélération d’entreprises dans les secteurs et métiers porteurs. </w:t>
      </w:r>
    </w:p>
    <w:p w:rsidRPr="00957AAD" w:rsidR="00957AAD" w:rsidP="00957AAD" w:rsidRDefault="00957AAD" w14:paraId="49354A2F" w14:textId="2E6EA9AC">
      <w:pPr>
        <w:spacing w:after="0" w:line="240" w:lineRule="auto"/>
        <w:textAlignment w:val="baseline"/>
        <w:rPr>
          <w:rFonts w:ascii="Segoe UI" w:hAnsi="Segoe UI" w:eastAsia="Times New Roman" w:cs="Segoe UI"/>
          <w:sz w:val="18"/>
          <w:szCs w:val="18"/>
          <w:lang w:eastAsia="fr-FR"/>
        </w:rPr>
      </w:pPr>
      <w:r w:rsidRPr="00957AAD">
        <w:rPr>
          <w:rFonts w:eastAsia="Times New Roman" w:cs="Segoe UI"/>
          <w:lang w:eastAsia="fr-FR"/>
        </w:rPr>
        <w:t> </w:t>
      </w:r>
    </w:p>
    <w:p w:rsidRPr="00711CFC" w:rsidR="00957AAD" w:rsidP="005234E4" w:rsidRDefault="00957AAD" w14:paraId="6BEC0580" w14:textId="0EA7C25D">
      <w:pPr>
        <w:spacing w:after="0" w:line="240" w:lineRule="auto"/>
        <w:textAlignment w:val="baseline"/>
        <w:rPr>
          <w:rFonts w:ascii="Segoe UI" w:hAnsi="Segoe UI" w:eastAsia="Times New Roman" w:cs="Segoe UI"/>
          <w:sz w:val="18"/>
          <w:szCs w:val="18"/>
          <w:lang w:eastAsia="fr-FR"/>
        </w:rPr>
      </w:pPr>
      <w:r w:rsidRPr="00957AAD">
        <w:rPr>
          <w:rFonts w:eastAsia="Times New Roman" w:cs="Segoe UI"/>
          <w:lang w:val="fr-BE" w:eastAsia="fr-FR"/>
        </w:rPr>
        <w:t>Afin de pérenniser ses objectifs, le CdR sera accompagné dans son mode de gestion et de gouvernance interministériel et tripartite. D’autre part, la gouvernance des écoles techniques et professionnelles ciblées sera renforcée, en vue de devenir des Centres d’Excellence Professionnelle.</w:t>
      </w:r>
      <w:r w:rsidRPr="00957AAD">
        <w:rPr>
          <w:rFonts w:eastAsia="Times New Roman" w:cs="Segoe UI"/>
          <w:lang w:eastAsia="fr-FR"/>
        </w:rPr>
        <w:t> </w:t>
      </w:r>
      <w:r w:rsidR="005234E4">
        <w:rPr>
          <w:rFonts w:eastAsia="Times New Roman" w:cs="Segoe UI"/>
          <w:lang w:eastAsia="fr-FR"/>
        </w:rPr>
        <w:t>Les</w:t>
      </w:r>
      <w:r w:rsidRPr="00711CFC">
        <w:rPr>
          <w:rFonts w:eastAsia="Times New Roman" w:cs="Segoe UI"/>
          <w:lang w:val="fr-BE" w:eastAsia="fr-FR"/>
        </w:rPr>
        <w:t xml:space="preserve"> concentration</w:t>
      </w:r>
      <w:r w:rsidR="005234E4">
        <w:rPr>
          <w:rFonts w:eastAsia="Times New Roman" w:cs="Segoe UI"/>
          <w:lang w:val="fr-BE" w:eastAsia="fr-FR"/>
        </w:rPr>
        <w:t>s</w:t>
      </w:r>
      <w:r w:rsidRPr="00711CFC">
        <w:rPr>
          <w:rFonts w:eastAsia="Times New Roman" w:cs="Segoe UI"/>
          <w:lang w:val="fr-BE" w:eastAsia="fr-FR"/>
        </w:rPr>
        <w:t xml:space="preserve"> géographique</w:t>
      </w:r>
      <w:r w:rsidR="005234E4">
        <w:rPr>
          <w:rFonts w:eastAsia="Times New Roman" w:cs="Segoe UI"/>
          <w:lang w:val="fr-BE" w:eastAsia="fr-FR"/>
        </w:rPr>
        <w:t>s</w:t>
      </w:r>
      <w:r w:rsidRPr="00711CFC">
        <w:rPr>
          <w:rFonts w:eastAsia="Times New Roman" w:cs="Segoe UI"/>
          <w:lang w:val="fr-BE" w:eastAsia="fr-FR"/>
        </w:rPr>
        <w:t xml:space="preserve"> en faveur de la zone urbaine et péri-urbain</w:t>
      </w:r>
      <w:r w:rsidR="00105D97">
        <w:rPr>
          <w:rFonts w:eastAsia="Times New Roman" w:cs="Segoe UI"/>
          <w:lang w:val="fr-BE" w:eastAsia="fr-FR"/>
        </w:rPr>
        <w:t>e</w:t>
      </w:r>
      <w:r w:rsidRPr="00711CFC">
        <w:rPr>
          <w:rFonts w:eastAsia="Times New Roman" w:cs="Segoe UI"/>
          <w:lang w:val="fr-BE" w:eastAsia="fr-FR"/>
        </w:rPr>
        <w:t xml:space="preserve"> </w:t>
      </w:r>
      <w:r w:rsidR="005234E4">
        <w:rPr>
          <w:rFonts w:eastAsia="Times New Roman" w:cs="Segoe UI"/>
          <w:lang w:val="fr-BE" w:eastAsia="fr-FR"/>
        </w:rPr>
        <w:t>et la complémentarité des dispositifs dans le soutien aux entrepreneurs agricoles du monde rural,</w:t>
      </w:r>
      <w:r w:rsidRPr="00711CFC">
        <w:rPr>
          <w:rFonts w:eastAsia="Times New Roman" w:cs="Segoe UI"/>
          <w:lang w:val="fr-BE" w:eastAsia="fr-FR"/>
        </w:rPr>
        <w:t xml:space="preserve"> </w:t>
      </w:r>
      <w:r w:rsidR="005234E4">
        <w:rPr>
          <w:rFonts w:eastAsia="Times New Roman" w:cs="Segoe UI"/>
          <w:lang w:val="fr-BE" w:eastAsia="fr-FR"/>
        </w:rPr>
        <w:t xml:space="preserve">tisse des liens géographiques </w:t>
      </w:r>
      <w:r w:rsidRPr="00711CFC">
        <w:rPr>
          <w:rFonts w:eastAsia="Times New Roman" w:cs="Segoe UI"/>
          <w:lang w:val="fr-BE" w:eastAsia="fr-FR"/>
        </w:rPr>
        <w:t>cohérent</w:t>
      </w:r>
      <w:r w:rsidR="005234E4">
        <w:rPr>
          <w:rFonts w:eastAsia="Times New Roman" w:cs="Segoe UI"/>
          <w:lang w:val="fr-BE" w:eastAsia="fr-FR"/>
        </w:rPr>
        <w:t>s autour des filières, permettant un</w:t>
      </w:r>
      <w:r w:rsidRPr="00711CFC">
        <w:rPr>
          <w:rFonts w:eastAsia="Times New Roman" w:cs="Segoe UI"/>
          <w:lang w:val="fr-BE" w:eastAsia="fr-FR"/>
        </w:rPr>
        <w:t xml:space="preserve"> développement économique et social</w:t>
      </w:r>
      <w:r w:rsidR="005234E4">
        <w:rPr>
          <w:rFonts w:eastAsia="Times New Roman" w:cs="Segoe UI"/>
          <w:lang w:val="fr-BE" w:eastAsia="fr-FR"/>
        </w:rPr>
        <w:t xml:space="preserve"> intégré dans les territoires</w:t>
      </w:r>
      <w:r w:rsidRPr="00711CFC">
        <w:rPr>
          <w:rFonts w:eastAsia="Times New Roman" w:cs="Segoe UI"/>
          <w:lang w:val="fr-BE" w:eastAsia="fr-FR"/>
        </w:rPr>
        <w:t>. </w:t>
      </w:r>
      <w:r w:rsidRPr="00711CFC">
        <w:rPr>
          <w:rFonts w:eastAsia="Times New Roman" w:cs="Segoe UI"/>
          <w:lang w:eastAsia="fr-FR"/>
        </w:rPr>
        <w:t> </w:t>
      </w:r>
    </w:p>
    <w:p w:rsidR="005234E4" w:rsidP="005234E4" w:rsidRDefault="005234E4" w14:paraId="43963E39" w14:textId="77777777">
      <w:pPr>
        <w:spacing w:after="0" w:line="240" w:lineRule="auto"/>
        <w:textAlignment w:val="baseline"/>
        <w:rPr>
          <w:rFonts w:eastAsia="Times New Roman" w:cs="Segoe UI"/>
          <w:lang w:val="fr-BE" w:eastAsia="fr-FR"/>
        </w:rPr>
      </w:pPr>
    </w:p>
    <w:p w:rsidR="0075466F" w:rsidP="0075466F" w:rsidRDefault="1DF0D8F0" w14:paraId="1A12A13E" w14:textId="2854AC5C">
      <w:pPr>
        <w:pStyle w:val="ListParagraph"/>
        <w:ind w:left="0"/>
        <w:rPr>
          <w:rFonts w:eastAsia="Times New Roman" w:cs="Segoe UI"/>
          <w:lang w:val="fr-BE" w:eastAsia="fr-FR"/>
        </w:rPr>
      </w:pPr>
      <w:r w:rsidRPr="511BAE8E">
        <w:rPr>
          <w:rFonts w:eastAsia="Times New Roman" w:cs="Segoe UI"/>
          <w:lang w:val="fr-BE" w:eastAsia="fr-FR"/>
        </w:rPr>
        <w:t xml:space="preserve">Compte tenu de la </w:t>
      </w:r>
      <w:r w:rsidRPr="511BAE8E" w:rsidR="1C8EF03F">
        <w:rPr>
          <w:rFonts w:eastAsia="Times New Roman" w:cs="Segoe UI"/>
          <w:lang w:val="fr-BE" w:eastAsia="fr-FR"/>
        </w:rPr>
        <w:t xml:space="preserve">parfois </w:t>
      </w:r>
      <w:r w:rsidRPr="511BAE8E">
        <w:rPr>
          <w:rFonts w:eastAsia="Times New Roman" w:cs="Segoe UI"/>
          <w:lang w:val="fr-BE" w:eastAsia="fr-FR"/>
        </w:rPr>
        <w:t xml:space="preserve">faible capacité d’emploi formel du secteur privé </w:t>
      </w:r>
      <w:r w:rsidRPr="511BAE8E" w:rsidR="1C8EF03F">
        <w:rPr>
          <w:rFonts w:eastAsia="Times New Roman" w:cs="Segoe UI"/>
          <w:lang w:val="fr-BE" w:eastAsia="fr-FR"/>
        </w:rPr>
        <w:t>dans certaines provinces</w:t>
      </w:r>
      <w:r w:rsidRPr="511BAE8E">
        <w:rPr>
          <w:rFonts w:eastAsia="Times New Roman" w:cs="Segoe UI"/>
          <w:lang w:val="fr-BE" w:eastAsia="fr-FR"/>
        </w:rPr>
        <w:t xml:space="preserve">, </w:t>
      </w:r>
      <w:r w:rsidRPr="511BAE8E" w:rsidR="1C8EF03F">
        <w:rPr>
          <w:rFonts w:eastAsia="Times New Roman" w:cs="Segoe UI"/>
          <w:lang w:val="fr-BE" w:eastAsia="fr-FR"/>
        </w:rPr>
        <w:t xml:space="preserve">les </w:t>
      </w:r>
      <w:r w:rsidRPr="511BAE8E">
        <w:rPr>
          <w:rFonts w:eastAsia="Times New Roman" w:cs="Segoe UI"/>
          <w:lang w:val="fr-BE" w:eastAsia="fr-FR"/>
        </w:rPr>
        <w:t>intervention</w:t>
      </w:r>
      <w:r w:rsidRPr="511BAE8E" w:rsidR="1C8EF03F">
        <w:rPr>
          <w:rFonts w:eastAsia="Times New Roman" w:cs="Segoe UI"/>
          <w:lang w:val="fr-BE" w:eastAsia="fr-FR"/>
        </w:rPr>
        <w:t>s</w:t>
      </w:r>
      <w:r w:rsidRPr="511BAE8E">
        <w:rPr>
          <w:rFonts w:eastAsia="Times New Roman" w:cs="Segoe UI"/>
          <w:lang w:val="fr-BE" w:eastAsia="fr-FR"/>
        </w:rPr>
        <w:t xml:space="preserve"> priorise</w:t>
      </w:r>
      <w:r w:rsidRPr="511BAE8E" w:rsidR="1C8EF03F">
        <w:rPr>
          <w:rFonts w:eastAsia="Times New Roman" w:cs="Segoe UI"/>
          <w:lang w:val="fr-BE" w:eastAsia="fr-FR"/>
        </w:rPr>
        <w:t>nt</w:t>
      </w:r>
      <w:r w:rsidRPr="511BAE8E">
        <w:rPr>
          <w:rFonts w:eastAsia="Times New Roman" w:cs="Segoe UI"/>
          <w:lang w:val="fr-BE" w:eastAsia="fr-FR"/>
        </w:rPr>
        <w:t xml:space="preserve"> un choix élargi et diversifié de secteurs économiques porteurs,</w:t>
      </w:r>
      <w:r w:rsidRPr="511BAE8E" w:rsidR="1C8EF03F">
        <w:rPr>
          <w:rFonts w:eastAsia="Times New Roman" w:cs="Segoe UI"/>
          <w:lang w:val="fr-BE" w:eastAsia="fr-FR"/>
        </w:rPr>
        <w:t xml:space="preserve"> adapté aux potentiels des provinces, toujours en </w:t>
      </w:r>
      <w:r w:rsidRPr="511BAE8E">
        <w:rPr>
          <w:rFonts w:eastAsia="Times New Roman" w:cs="Segoe UI"/>
          <w:lang w:val="fr-BE" w:eastAsia="fr-FR"/>
        </w:rPr>
        <w:t xml:space="preserve">ciblant les jeunes, et en particulier les jeunes femmes. Ces secteurs comprennent </w:t>
      </w:r>
      <w:r w:rsidRPr="511BAE8E" w:rsidR="3737C656">
        <w:rPr>
          <w:rFonts w:eastAsia="Times New Roman" w:cs="Segoe UI"/>
          <w:lang w:val="fr-BE" w:eastAsia="fr-FR"/>
        </w:rPr>
        <w:t xml:space="preserve">notamment </w:t>
      </w:r>
      <w:r w:rsidRPr="511BAE8E">
        <w:rPr>
          <w:rFonts w:eastAsia="Times New Roman" w:cs="Segoe UI"/>
          <w:lang w:val="fr-BE" w:eastAsia="fr-FR"/>
        </w:rPr>
        <w:t>l’agro-alimentaire, l’économie verte, circulaire et renouvelable, l’économie créative, l’économie digitale, la construction et le bois ainsi que la mécanique</w:t>
      </w:r>
      <w:r w:rsidRPr="511BAE8E" w:rsidR="1C8EF03F">
        <w:rPr>
          <w:rFonts w:eastAsia="Times New Roman" w:cs="Segoe UI"/>
          <w:lang w:val="fr-BE" w:eastAsia="fr-FR"/>
        </w:rPr>
        <w:t>, l’offre de service dans le secteur minier, etc.</w:t>
      </w:r>
      <w:r w:rsidRPr="511BAE8E" w:rsidR="3643E1B5">
        <w:rPr>
          <w:rFonts w:eastAsia="Times New Roman" w:cs="Segoe UI"/>
          <w:lang w:val="fr-BE" w:eastAsia="fr-FR"/>
        </w:rPr>
        <w:t xml:space="preserve"> Dans le domaine de l’agro-alimentaire, des synergies seront développées entre les CdR et l’intervention du Pilier 3 Agriculture durable et sécurité alimentaire afin de faire le lien entre bassins de production et centres de </w:t>
      </w:r>
      <w:r w:rsidRPr="511BAE8E" w:rsidR="432BAB43">
        <w:rPr>
          <w:rFonts w:eastAsia="Times New Roman" w:cs="Segoe UI"/>
          <w:lang w:val="fr-BE" w:eastAsia="fr-FR"/>
        </w:rPr>
        <w:t>consommation urbains et péri-urbains.</w:t>
      </w:r>
      <w:r w:rsidRPr="511BAE8E" w:rsidR="70F28E28">
        <w:rPr>
          <w:rFonts w:eastAsia="Times New Roman" w:cs="Segoe UI"/>
          <w:lang w:val="fr-BE" w:eastAsia="fr-FR"/>
        </w:rPr>
        <w:t xml:space="preserve"> </w:t>
      </w:r>
      <w:r w:rsidR="00246CAF">
        <w:rPr>
          <w:rFonts w:eastAsia="Times New Roman" w:cs="Segoe UI"/>
          <w:lang w:val="fr-BE" w:eastAsia="fr-FR"/>
        </w:rPr>
        <w:t xml:space="preserve">Une autre synergie importante est établie avec le portefeuille « Protection sociale ». Cette synergie est décrite dans les sous-portefeuilles Kinshasa et Haut Katanga-Lualaba et au chapitre 9, avec d’autres synergies définies au niveau central. </w:t>
      </w:r>
    </w:p>
    <w:p w:rsidR="00C503DF" w:rsidP="0075466F" w:rsidRDefault="00C503DF" w14:paraId="53650BC7" w14:textId="6681C0A2">
      <w:pPr>
        <w:pStyle w:val="ListParagraph"/>
        <w:ind w:left="0"/>
        <w:rPr>
          <w:rFonts w:eastAsia="Times New Roman" w:cs="Segoe UI"/>
          <w:lang w:val="fr-BE" w:eastAsia="fr-FR"/>
        </w:rPr>
      </w:pPr>
    </w:p>
    <w:p w:rsidRPr="00C503DF" w:rsidR="00C503DF" w:rsidP="0075466F" w:rsidRDefault="00C503DF" w14:paraId="1AC803E9" w14:textId="710C5D27">
      <w:pPr>
        <w:pStyle w:val="ListParagraph"/>
        <w:ind w:left="0"/>
        <w:rPr>
          <w:rFonts w:eastAsia="Times New Roman" w:cs="Segoe UI"/>
          <w:lang w:val="fr-BE" w:eastAsia="fr-FR"/>
        </w:rPr>
      </w:pPr>
      <w:r w:rsidRPr="00C503DF">
        <w:rPr>
          <w:rFonts w:eastAsia="Times New Roman" w:cs="Segoe UI"/>
          <w:lang w:val="fr-BE" w:eastAsia="fr-FR"/>
        </w:rPr>
        <w:t>En outre, le Cadre Stratégique Commun (CSC) est un outil stratégique de la coopération belge en RDC. Objectif spécifique du volet 1</w:t>
      </w:r>
      <w:r>
        <w:rPr>
          <w:rFonts w:eastAsia="Times New Roman" w:cs="Segoe UI"/>
          <w:lang w:val="fr-BE" w:eastAsia="fr-FR"/>
        </w:rPr>
        <w:t xml:space="preserve"> du pilier 1 du programme</w:t>
      </w:r>
      <w:r w:rsidRPr="00C503DF">
        <w:rPr>
          <w:rFonts w:eastAsia="Times New Roman" w:cs="Segoe UI"/>
          <w:lang w:val="fr-BE" w:eastAsia="fr-FR"/>
        </w:rPr>
        <w:t xml:space="preserve"> et </w:t>
      </w:r>
      <w:r>
        <w:rPr>
          <w:rFonts w:eastAsia="Times New Roman" w:cs="Segoe UI"/>
          <w:lang w:val="fr-BE" w:eastAsia="fr-FR"/>
        </w:rPr>
        <w:t>l’</w:t>
      </w:r>
      <w:r w:rsidRPr="00C503DF">
        <w:rPr>
          <w:rFonts w:eastAsia="Times New Roman" w:cs="Segoe UI"/>
          <w:lang w:val="fr-BE" w:eastAsia="fr-FR"/>
        </w:rPr>
        <w:t xml:space="preserve">objectif de la cible stratégique commune 8 – Entreprenariat –sont </w:t>
      </w:r>
      <w:r>
        <w:rPr>
          <w:rFonts w:eastAsia="Times New Roman" w:cs="Segoe UI"/>
          <w:lang w:val="fr-BE" w:eastAsia="fr-FR"/>
        </w:rPr>
        <w:t>alignés sur des enjeux communs</w:t>
      </w:r>
      <w:r w:rsidRPr="00C503DF">
        <w:rPr>
          <w:rFonts w:eastAsia="Times New Roman" w:cs="Segoe UI"/>
          <w:lang w:val="fr-BE" w:eastAsia="fr-FR"/>
        </w:rPr>
        <w:t xml:space="preserve">. </w:t>
      </w:r>
      <w:r>
        <w:rPr>
          <w:rFonts w:eastAsia="Times New Roman" w:cs="Segoe UI"/>
          <w:lang w:val="fr-BE" w:eastAsia="fr-FR"/>
        </w:rPr>
        <w:t>Des s</w:t>
      </w:r>
      <w:r w:rsidRPr="00C503DF">
        <w:rPr>
          <w:rFonts w:eastAsia="Times New Roman" w:cs="Segoe UI"/>
          <w:lang w:val="fr-BE" w:eastAsia="fr-FR"/>
        </w:rPr>
        <w:t>ynergies et complémentarités pourraient être mises en œuvre dans les provinces où Enabel et les acteurs de la cible sont actifs.</w:t>
      </w:r>
    </w:p>
    <w:p w:rsidR="00822977" w:rsidP="0075466F" w:rsidRDefault="00822977" w14:paraId="17F0504F" w14:textId="7945B66B">
      <w:pPr>
        <w:pStyle w:val="ListParagraph"/>
        <w:ind w:left="0"/>
        <w:rPr>
          <w:rFonts w:eastAsia="Calibri" w:cs="Arial"/>
        </w:rPr>
      </w:pPr>
    </w:p>
    <w:p w:rsidR="00822977" w:rsidP="0075466F" w:rsidRDefault="00822977" w14:paraId="02743145" w14:textId="77777777">
      <w:pPr>
        <w:pStyle w:val="ListParagraph"/>
        <w:ind w:left="0"/>
        <w:rPr>
          <w:rFonts w:eastAsia="Calibri" w:cs="Arial"/>
        </w:rPr>
      </w:pPr>
    </w:p>
    <w:p w:rsidRPr="00BB3204" w:rsidR="695CE00C" w:rsidRDefault="001E3465" w14:paraId="7E82CADB" w14:textId="1C5CB476">
      <w:pPr>
        <w:pStyle w:val="Heading2"/>
        <w:numPr>
          <w:ilvl w:val="1"/>
          <w:numId w:val="42"/>
        </w:numPr>
      </w:pPr>
      <w:bookmarkStart w:name="_Toc113791270" w:id="25"/>
      <w:r>
        <w:t xml:space="preserve">Le </w:t>
      </w:r>
      <w:r w:rsidRPr="00BB3204" w:rsidR="5948B680">
        <w:t>Volet 2</w:t>
      </w:r>
      <w:r>
        <w:t xml:space="preserve"> du</w:t>
      </w:r>
      <w:r w:rsidRPr="00BB3204" w:rsidR="49B5E306">
        <w:t xml:space="preserve"> Pilier</w:t>
      </w:r>
      <w:r w:rsidRPr="00BB3204" w:rsidR="5A9C2437">
        <w:t xml:space="preserve"> </w:t>
      </w:r>
      <w:r w:rsidRPr="00BB3204" w:rsidR="49B5E306">
        <w:t>1</w:t>
      </w:r>
      <w:r w:rsidRPr="00BB3204" w:rsidR="5948B680">
        <w:t xml:space="preserve"> –</w:t>
      </w:r>
      <w:r w:rsidRPr="00BB3204" w:rsidR="6E9530DE">
        <w:t>Jeunesse, conscience culturelle et sociale.</w:t>
      </w:r>
      <w:bookmarkEnd w:id="25"/>
    </w:p>
    <w:p w:rsidRPr="003B1B02" w:rsidR="006201BB" w:rsidP="003B1B02" w:rsidRDefault="4E0CB511" w14:paraId="643F18A3" w14:textId="2B96471E">
      <w:pPr>
        <w:rPr>
          <w:rFonts w:eastAsia="MS Mincho" w:cs="Arial"/>
        </w:rPr>
      </w:pPr>
      <w:r w:rsidRPr="00A535D2">
        <w:rPr>
          <w:b/>
          <w:bCs/>
        </w:rPr>
        <w:t>Le second volet</w:t>
      </w:r>
      <w:r w:rsidRPr="00A535D2" w:rsidR="1E548DDC">
        <w:rPr>
          <w:b/>
          <w:bCs/>
        </w:rPr>
        <w:t xml:space="preserve"> </w:t>
      </w:r>
      <w:r w:rsidRPr="00A535D2">
        <w:rPr>
          <w:b/>
          <w:bCs/>
        </w:rPr>
        <w:t xml:space="preserve">du pilier 1 </w:t>
      </w:r>
      <w:r w:rsidRPr="00A535D2" w:rsidR="1E548DDC">
        <w:rPr>
          <w:b/>
          <w:bCs/>
        </w:rPr>
        <w:t xml:space="preserve">a pour </w:t>
      </w:r>
      <w:r w:rsidRPr="00A535D2">
        <w:rPr>
          <w:b/>
          <w:bCs/>
        </w:rPr>
        <w:t>objectif spécifique « </w:t>
      </w:r>
      <w:r w:rsidRPr="00A535D2" w:rsidR="1C1F913C">
        <w:rPr>
          <w:b/>
          <w:bCs/>
        </w:rPr>
        <w:t xml:space="preserve">d’offrir aux jeunes et </w:t>
      </w:r>
      <w:r w:rsidRPr="003B1B02" w:rsidR="1C1F913C">
        <w:rPr>
          <w:b/>
          <w:bCs/>
        </w:rPr>
        <w:t>prioritairement aux jeunes femmes,</w:t>
      </w:r>
      <w:r w:rsidRPr="003B1B02" w:rsidR="1C1F913C">
        <w:rPr>
          <w:rFonts w:ascii="Times New Roman" w:hAnsi="Times New Roman" w:cs="Times New Roman"/>
          <w:b/>
          <w:bCs/>
        </w:rPr>
        <w:t> </w:t>
      </w:r>
      <w:r w:rsidRPr="003B1B02" w:rsidR="1C1F913C">
        <w:rPr>
          <w:b/>
          <w:bCs/>
        </w:rPr>
        <w:t>une perspective d’avenir</w:t>
      </w:r>
      <w:r w:rsidRPr="003B1B02" w:rsidR="1C1F913C">
        <w:rPr>
          <w:rFonts w:ascii="Times New Roman" w:hAnsi="Times New Roman" w:cs="Times New Roman"/>
          <w:b/>
          <w:bCs/>
        </w:rPr>
        <w:t> </w:t>
      </w:r>
      <w:r w:rsidRPr="003B1B02" w:rsidR="1C1F913C">
        <w:rPr>
          <w:b/>
          <w:bCs/>
        </w:rPr>
        <w:t xml:space="preserve">en termes </w:t>
      </w:r>
      <w:r w:rsidRPr="003B1B02" w:rsidR="1C1F913C">
        <w:rPr>
          <w:rFonts w:eastAsia="MS Mincho" w:cs="Arial"/>
          <w:b/>
          <w:bCs/>
        </w:rPr>
        <w:t>d’épanouissement socio-culturel »</w:t>
      </w:r>
      <w:r w:rsidRPr="003B1B02">
        <w:rPr>
          <w:rFonts w:eastAsia="MS Mincho" w:cs="Arial"/>
          <w:b/>
          <w:bCs/>
        </w:rPr>
        <w:t>.</w:t>
      </w:r>
      <w:r w:rsidRPr="003B1B02">
        <w:rPr>
          <w:rFonts w:eastAsia="MS Mincho" w:cs="Arial"/>
        </w:rPr>
        <w:t xml:space="preserve"> </w:t>
      </w:r>
    </w:p>
    <w:p w:rsidRPr="003B4F4C" w:rsidR="006201BB" w:rsidP="006201BB" w:rsidRDefault="006201BB" w14:paraId="40778158" w14:textId="001D1883">
      <w:pPr>
        <w:rPr>
          <w:rFonts w:eastAsia="MS Mincho" w:cs="Arial"/>
        </w:rPr>
      </w:pPr>
      <w:r w:rsidRPr="003B1B02">
        <w:rPr>
          <w:rFonts w:eastAsia="MS Mincho" w:cs="Arial"/>
        </w:rPr>
        <w:t>Le</w:t>
      </w:r>
      <w:r>
        <w:t xml:space="preserve"> développement du</w:t>
      </w:r>
      <w:r w:rsidRPr="00033C87">
        <w:t xml:space="preserve"> secteur socio-culturel</w:t>
      </w:r>
      <w:r>
        <w:t xml:space="preserve"> constitue un enjeu majeur à la </w:t>
      </w:r>
      <w:r w:rsidRPr="00033C87">
        <w:t>cohésion sociale</w:t>
      </w:r>
      <w:r>
        <w:t xml:space="preserve"> et à</w:t>
      </w:r>
      <w:r w:rsidRPr="00033C87" w:rsidDel="00BA5A3B">
        <w:t xml:space="preserve"> </w:t>
      </w:r>
      <w:r>
        <w:t>l</w:t>
      </w:r>
      <w:r w:rsidRPr="00033C87">
        <w:t>’épanouissement du jeune</w:t>
      </w:r>
      <w:r>
        <w:t>. Le secteur contribue à repositionner le jeune en tant que force positive et acteur du changement</w:t>
      </w:r>
      <w:r w:rsidRPr="00033C87" w:rsidDel="00BA5A3B">
        <w:t>.</w:t>
      </w:r>
      <w:r w:rsidRPr="00033C87">
        <w:t xml:space="preserve"> </w:t>
      </w:r>
      <w:r>
        <w:t>L</w:t>
      </w:r>
      <w:r w:rsidRPr="00033C87">
        <w:t>’environnement socio-culturel du jeune</w:t>
      </w:r>
      <w:r>
        <w:t xml:space="preserve"> est ici abordé</w:t>
      </w:r>
      <w:r w:rsidRPr="00033C87">
        <w:t xml:space="preserve"> </w:t>
      </w:r>
      <w:r>
        <w:t>par l</w:t>
      </w:r>
      <w:r w:rsidRPr="00003CE6">
        <w:rPr>
          <w:rFonts w:eastAsia="MS Mincho" w:cs="Arial"/>
        </w:rPr>
        <w:t>a culture, les arts, le sport et les loisirs</w:t>
      </w:r>
      <w:r>
        <w:rPr>
          <w:rFonts w:eastAsia="MS Mincho" w:cs="Arial"/>
        </w:rPr>
        <w:t xml:space="preserve"> ; ceci </w:t>
      </w:r>
      <w:r w:rsidRPr="00003CE6">
        <w:rPr>
          <w:rFonts w:eastAsia="MS Mincho" w:cs="Arial"/>
        </w:rPr>
        <w:t>entendus comme des vecteurs d’engagement citoyen permettant de révéler une conscience culturelle et sociale de jeunes préoccupés et mobilisés</w:t>
      </w:r>
      <w:r>
        <w:rPr>
          <w:rFonts w:eastAsia="MS Mincho" w:cs="Arial"/>
        </w:rPr>
        <w:t>,</w:t>
      </w:r>
      <w:r w:rsidRPr="00003CE6">
        <w:rPr>
          <w:rFonts w:eastAsia="MS Mincho" w:cs="Arial"/>
        </w:rPr>
        <w:t xml:space="preserve"> autour des questions environnementales, de genre et de droits humains.</w:t>
      </w:r>
    </w:p>
    <w:p w:rsidR="000E1C2E" w:rsidP="000E1C2E" w:rsidRDefault="1240C9FF" w14:paraId="600767D9" w14:textId="530A9AF6">
      <w:pPr>
        <w:pStyle w:val="ListParagraph"/>
        <w:ind w:left="0"/>
      </w:pPr>
      <w:r>
        <w:t>La stratégie privilégie une offre de prestations socio-culturelles adaptées au public ciblé, agissant comme levier pour soutenir l’autonomie, la résilience et la cohésion sociale</w:t>
      </w:r>
      <w:r w:rsidR="34395B77">
        <w:t>,</w:t>
      </w:r>
      <w:r>
        <w:t xml:space="preserve"> ainsi que l’épanouissement. Elle renvoie à l’atteinte de trois résultats </w:t>
      </w:r>
      <w:r w:rsidR="34395B77">
        <w:t>attendus où</w:t>
      </w:r>
      <w:r>
        <w:t xml:space="preserve"> </w:t>
      </w:r>
      <w:r w:rsidR="009E4997">
        <w:t xml:space="preserve">(1) </w:t>
      </w:r>
      <w:r>
        <w:t xml:space="preserve">les jeunes utilisent des services socio-culturels qui répondent à leurs besoins/intérêts ; </w:t>
      </w:r>
      <w:r w:rsidR="34395B77">
        <w:t xml:space="preserve">où </w:t>
      </w:r>
      <w:r w:rsidR="009E4997">
        <w:t xml:space="preserve">(2) </w:t>
      </w:r>
      <w:r>
        <w:t>un écosystème des services socio-culturels plus performant améliore l’accès des jeunes à ses prestations </w:t>
      </w:r>
      <w:r w:rsidR="34395B77">
        <w:t xml:space="preserve">et où </w:t>
      </w:r>
      <w:r w:rsidR="009E4997">
        <w:t xml:space="preserve">(3) </w:t>
      </w:r>
      <w:r>
        <w:t>des jeunes professionnels sont accompagnés vers des métiers culturels</w:t>
      </w:r>
      <w:r w:rsidRPr="767B1E88">
        <w:rPr>
          <w:b/>
          <w:bCs/>
        </w:rPr>
        <w:t xml:space="preserve"> </w:t>
      </w:r>
      <w:r>
        <w:t>et de l’économie créative</w:t>
      </w:r>
      <w:r w:rsidR="34395B77">
        <w:t>,</w:t>
      </w:r>
      <w:r>
        <w:t xml:space="preserve"> à travers les opérateurs culturels. </w:t>
      </w:r>
    </w:p>
    <w:p w:rsidR="000E1C2E" w:rsidP="000E1C2E" w:rsidRDefault="000E1C2E" w14:paraId="6C623DCD" w14:textId="77777777">
      <w:pPr>
        <w:pStyle w:val="ListParagraph"/>
        <w:ind w:left="0"/>
      </w:pPr>
    </w:p>
    <w:p w:rsidR="006201BB" w:rsidP="000E1C2E" w:rsidRDefault="0A34428D" w14:paraId="43A9F5CB" w14:textId="4F7F923F">
      <w:pPr>
        <w:pStyle w:val="ListParagraph"/>
        <w:ind w:left="0"/>
      </w:pPr>
      <w:r w:rsidRPr="24807FDE">
        <w:rPr>
          <w:rFonts w:eastAsia="Calibri" w:cs="Arial"/>
        </w:rPr>
        <w:t>Le secteur culturel est ici à comprendre au sens large, avec une palette de disciplines allant des arts audio-visuels, aux arts créatifs et de la scène, en p</w:t>
      </w:r>
      <w:r w:rsidRPr="24807FDE" w:rsidR="188D0D3E">
        <w:rPr>
          <w:rFonts w:eastAsia="Calibri" w:cs="Arial"/>
        </w:rPr>
        <w:t>as</w:t>
      </w:r>
      <w:r w:rsidRPr="24807FDE">
        <w:rPr>
          <w:rFonts w:eastAsia="Calibri" w:cs="Arial"/>
        </w:rPr>
        <w:t>sant par les arts numériques</w:t>
      </w:r>
      <w:r w:rsidRPr="24807FDE" w:rsidR="188D0D3E">
        <w:rPr>
          <w:rFonts w:eastAsia="Calibri" w:cs="Arial"/>
        </w:rPr>
        <w:t>, l</w:t>
      </w:r>
      <w:r w:rsidRPr="24807FDE">
        <w:rPr>
          <w:rFonts w:eastAsia="Calibri" w:cs="Arial"/>
        </w:rPr>
        <w:t xml:space="preserve">a lecture, le slam, pendant que les sports et loisirs renvoient à toutes activités fédératrices et porteuses de cohésion sociale. </w:t>
      </w:r>
      <w:r w:rsidRPr="24807FDE" w:rsidR="437CA406">
        <w:rPr>
          <w:rFonts w:eastAsia="Calibri" w:cs="Arial"/>
        </w:rPr>
        <w:t xml:space="preserve">Vu la situation </w:t>
      </w:r>
      <w:r w:rsidRPr="24807FDE" w:rsidR="40FA5B4A">
        <w:rPr>
          <w:rFonts w:eastAsia="Calibri" w:cs="Arial"/>
        </w:rPr>
        <w:t>vulnérable des femmes en RDC, u</w:t>
      </w:r>
      <w:r w:rsidRPr="24807FDE" w:rsidR="18E481C8">
        <w:rPr>
          <w:rFonts w:eastAsia="Calibri" w:cs="Arial"/>
        </w:rPr>
        <w:t>ne troisième dimension s’ajoute</w:t>
      </w:r>
      <w:r w:rsidRPr="24807FDE" w:rsidR="5BA139AA">
        <w:rPr>
          <w:rFonts w:eastAsia="Calibri" w:cs="Arial"/>
        </w:rPr>
        <w:t xml:space="preserve"> </w:t>
      </w:r>
      <w:r w:rsidRPr="24807FDE" w:rsidR="40FA5B4A">
        <w:rPr>
          <w:rFonts w:eastAsia="Calibri" w:cs="Arial"/>
        </w:rPr>
        <w:t xml:space="preserve">à </w:t>
      </w:r>
      <w:r w:rsidRPr="24807FDE" w:rsidR="5BA139AA">
        <w:rPr>
          <w:rFonts w:eastAsia="Calibri" w:cs="Arial"/>
        </w:rPr>
        <w:t>ce</w:t>
      </w:r>
      <w:r w:rsidRPr="24807FDE" w:rsidR="1E811231">
        <w:rPr>
          <w:rFonts w:eastAsia="Calibri" w:cs="Arial"/>
        </w:rPr>
        <w:t>s</w:t>
      </w:r>
      <w:r w:rsidRPr="24807FDE" w:rsidR="5BA139AA">
        <w:rPr>
          <w:rFonts w:eastAsia="Calibri" w:cs="Arial"/>
        </w:rPr>
        <w:t xml:space="preserve"> </w:t>
      </w:r>
      <w:r w:rsidRPr="24807FDE" w:rsidR="5EAF2F67">
        <w:rPr>
          <w:rFonts w:eastAsia="Calibri" w:cs="Arial"/>
        </w:rPr>
        <w:t xml:space="preserve">vecteurs d’épanouissement </w:t>
      </w:r>
      <w:r w:rsidRPr="24807FDE" w:rsidR="3C1B21BF">
        <w:rPr>
          <w:rFonts w:eastAsia="Calibri" w:cs="Arial"/>
        </w:rPr>
        <w:t xml:space="preserve">des jeunes </w:t>
      </w:r>
      <w:r w:rsidRPr="24807FDE" w:rsidR="5BA139AA">
        <w:rPr>
          <w:rFonts w:eastAsia="Calibri" w:cs="Arial"/>
        </w:rPr>
        <w:t>: le bien-être psychosocial</w:t>
      </w:r>
      <w:r w:rsidRPr="24807FDE" w:rsidR="3C1B21BF">
        <w:rPr>
          <w:rFonts w:eastAsia="Calibri" w:cs="Arial"/>
        </w:rPr>
        <w:t xml:space="preserve">. Cette dimension entend </w:t>
      </w:r>
      <w:r w:rsidRPr="24807FDE" w:rsidR="37FDEF23">
        <w:rPr>
          <w:rFonts w:eastAsia="Calibri" w:cs="Arial"/>
        </w:rPr>
        <w:t>l</w:t>
      </w:r>
      <w:r w:rsidR="00593639">
        <w:rPr>
          <w:rFonts w:eastAsia="Calibri" w:cs="Arial"/>
        </w:rPr>
        <w:t>a</w:t>
      </w:r>
      <w:r w:rsidRPr="24807FDE" w:rsidR="37FDEF23">
        <w:rPr>
          <w:rFonts w:eastAsia="Calibri" w:cs="Arial"/>
        </w:rPr>
        <w:t xml:space="preserve"> planification familiale et l’accès aux droits sexuels et reproductifs</w:t>
      </w:r>
      <w:r w:rsidRPr="24807FDE" w:rsidR="7C30A86A">
        <w:rPr>
          <w:rFonts w:eastAsia="Calibri" w:cs="Arial"/>
        </w:rPr>
        <w:t xml:space="preserve"> </w:t>
      </w:r>
      <w:bookmarkStart w:name="_Hlk112569754" w:id="26"/>
      <w:r w:rsidRPr="24807FDE" w:rsidR="7C30A86A">
        <w:rPr>
          <w:rFonts w:eastAsia="Calibri" w:cs="Arial"/>
        </w:rPr>
        <w:t xml:space="preserve">en collaboration avec le volet santé </w:t>
      </w:r>
      <w:r w:rsidRPr="24807FDE" w:rsidR="2254B750">
        <w:rPr>
          <w:rFonts w:eastAsia="Calibri" w:cs="Arial"/>
        </w:rPr>
        <w:t xml:space="preserve">et protection sociale en santé </w:t>
      </w:r>
      <w:r w:rsidRPr="24807FDE" w:rsidR="7C30A86A">
        <w:rPr>
          <w:rFonts w:eastAsia="Calibri" w:cs="Arial"/>
        </w:rPr>
        <w:t>du pilier 2</w:t>
      </w:r>
      <w:bookmarkEnd w:id="26"/>
      <w:r w:rsidRPr="24807FDE" w:rsidR="4C8C88B8">
        <w:rPr>
          <w:rFonts w:eastAsia="Calibri" w:cs="Arial"/>
        </w:rPr>
        <w:t xml:space="preserve"> et avec la Lutte contre les violences sexuelles et l’impunité du pilier 4</w:t>
      </w:r>
      <w:r w:rsidRPr="24807FDE" w:rsidR="37FDEF23">
        <w:rPr>
          <w:rFonts w:eastAsia="Calibri" w:cs="Arial"/>
        </w:rPr>
        <w:t xml:space="preserve">. Il s’agira </w:t>
      </w:r>
      <w:r w:rsidRPr="24807FDE" w:rsidR="708BF373">
        <w:rPr>
          <w:rFonts w:eastAsia="Calibri" w:cs="Arial"/>
        </w:rPr>
        <w:t xml:space="preserve">de mener des actions </w:t>
      </w:r>
      <w:r w:rsidRPr="24807FDE" w:rsidR="1D8EF206">
        <w:rPr>
          <w:rFonts w:eastAsia="Calibri" w:cs="Arial"/>
        </w:rPr>
        <w:t>d’information et de sensibilisation pour</w:t>
      </w:r>
      <w:r w:rsidRPr="24807FDE" w:rsidR="708BF373">
        <w:rPr>
          <w:rFonts w:eastAsia="Calibri" w:cs="Arial"/>
        </w:rPr>
        <w:t xml:space="preserve"> les jeunes lors des rassemblements et des activités fédératrices</w:t>
      </w:r>
      <w:r w:rsidRPr="24807FDE" w:rsidR="7808E3A4">
        <w:rPr>
          <w:rFonts w:eastAsia="Calibri" w:cs="Arial"/>
        </w:rPr>
        <w:t>,</w:t>
      </w:r>
      <w:r w:rsidRPr="24807FDE" w:rsidR="708BF373">
        <w:rPr>
          <w:rFonts w:eastAsia="Calibri" w:cs="Arial"/>
        </w:rPr>
        <w:t xml:space="preserve"> ain</w:t>
      </w:r>
      <w:r w:rsidRPr="24807FDE" w:rsidR="49E56091">
        <w:rPr>
          <w:rFonts w:eastAsia="Calibri" w:cs="Arial"/>
        </w:rPr>
        <w:t>si que de porter la question</w:t>
      </w:r>
      <w:r w:rsidRPr="24807FDE" w:rsidR="1D8EF206">
        <w:rPr>
          <w:rFonts w:eastAsia="Calibri" w:cs="Arial"/>
        </w:rPr>
        <w:t xml:space="preserve"> de genre et du droit des femmes </w:t>
      </w:r>
      <w:r w:rsidRPr="24807FDE" w:rsidR="30E32840">
        <w:rPr>
          <w:rFonts w:eastAsia="Calibri" w:cs="Arial"/>
        </w:rPr>
        <w:t>en débat public</w:t>
      </w:r>
      <w:r w:rsidRPr="24807FDE" w:rsidR="32E31A10">
        <w:rPr>
          <w:rFonts w:eastAsia="Calibri" w:cs="Arial"/>
        </w:rPr>
        <w:t xml:space="preserve">. </w:t>
      </w:r>
    </w:p>
    <w:p w:rsidRPr="00A14F46" w:rsidR="006201BB" w:rsidP="006201BB" w:rsidRDefault="1C1F913C" w14:paraId="6A474B01" w14:textId="1C278ECF">
      <w:r>
        <w:t>Dans le cadre du portefeuille 2023-2027, la jeunesse et la conscience culturelle</w:t>
      </w:r>
      <w:r w:rsidR="575B563D">
        <w:t xml:space="preserve"> et sociale</w:t>
      </w:r>
      <w:r>
        <w:t xml:space="preserve"> font l’objet d’une intervention pilotée depuis Kinshasa et mise en œuvre </w:t>
      </w:r>
      <w:r w:rsidRPr="24807FDE">
        <w:rPr>
          <w:rFonts w:eastAsia="Calibri" w:cs="Arial"/>
        </w:rPr>
        <w:t>dans les grands centres urbains suivants</w:t>
      </w:r>
      <w:r w:rsidRPr="24807FDE" w:rsidR="05D0328D">
        <w:rPr>
          <w:rFonts w:eastAsia="Calibri" w:cs="Arial"/>
        </w:rPr>
        <w:t>, en province</w:t>
      </w:r>
      <w:r w:rsidRPr="24807FDE" w:rsidR="2592ABA3">
        <w:rPr>
          <w:rFonts w:eastAsia="Calibri" w:cs="Arial"/>
        </w:rPr>
        <w:t xml:space="preserve"> : </w:t>
      </w:r>
      <w:r w:rsidRPr="24807FDE">
        <w:rPr>
          <w:rFonts w:eastAsia="Calibri" w:cs="Arial"/>
        </w:rPr>
        <w:t xml:space="preserve">Kisangani, Mbuji Mayi, Lubumbashi, Bukavu </w:t>
      </w:r>
      <w:r w:rsidRPr="24807FDE" w:rsidR="2592ABA3">
        <w:rPr>
          <w:rFonts w:eastAsia="Calibri" w:cs="Arial"/>
        </w:rPr>
        <w:t>et</w:t>
      </w:r>
      <w:r w:rsidRPr="24807FDE">
        <w:rPr>
          <w:rFonts w:eastAsia="Calibri" w:cs="Arial"/>
        </w:rPr>
        <w:t xml:space="preserve"> Kinshasa. Les trois résultats ci-dessus mentionnés ne seront pas systématiquement mis en œuvre dans chaque centre urbain, car les activités mises en œuvre dépendent fortement du contexte. </w:t>
      </w:r>
    </w:p>
    <w:p w:rsidR="006201BB" w:rsidP="006201BB" w:rsidRDefault="006201BB" w14:paraId="4C155289" w14:textId="4CAA4B58">
      <w:pPr>
        <w:suppressAutoHyphens/>
        <w:autoSpaceDN w:val="0"/>
        <w:textAlignment w:val="baseline"/>
        <w:rPr>
          <w:rFonts w:eastAsia="Calibri" w:cs="Arial"/>
        </w:rPr>
      </w:pPr>
      <w:r w:rsidRPr="06C21D20">
        <w:rPr>
          <w:rFonts w:eastAsia="Calibri" w:cs="Arial"/>
        </w:rPr>
        <w:t xml:space="preserve">Les grands principes de mise en œuvre </w:t>
      </w:r>
      <w:r w:rsidRPr="06C21D20" w:rsidR="00A713A1">
        <w:rPr>
          <w:rFonts w:eastAsia="Calibri" w:cs="Arial"/>
        </w:rPr>
        <w:t xml:space="preserve">de </w:t>
      </w:r>
      <w:r w:rsidRPr="06C21D20" w:rsidR="1C77120A">
        <w:rPr>
          <w:rFonts w:eastAsia="Calibri" w:cs="Arial"/>
        </w:rPr>
        <w:t xml:space="preserve">l’intervention </w:t>
      </w:r>
      <w:r w:rsidRPr="06C21D20" w:rsidR="00A713A1">
        <w:rPr>
          <w:rFonts w:eastAsia="Calibri" w:cs="Arial"/>
        </w:rPr>
        <w:t>s</w:t>
      </w:r>
      <w:r w:rsidRPr="06C21D20">
        <w:rPr>
          <w:rFonts w:eastAsia="Calibri" w:cs="Arial"/>
        </w:rPr>
        <w:t xml:space="preserve">ont les suivants : </w:t>
      </w:r>
    </w:p>
    <w:p w:rsidRPr="00A14F46" w:rsidR="006201BB" w:rsidRDefault="1C1F913C" w14:paraId="690C1E32" w14:textId="7206E233">
      <w:pPr>
        <w:pStyle w:val="ListParagraph"/>
        <w:numPr>
          <w:ilvl w:val="0"/>
          <w:numId w:val="45"/>
        </w:numPr>
        <w:suppressAutoHyphens/>
        <w:autoSpaceDN w:val="0"/>
        <w:spacing w:line="276" w:lineRule="auto"/>
        <w:ind w:left="426" w:hanging="360"/>
        <w:textAlignment w:val="baseline"/>
        <w:rPr>
          <w:rFonts w:eastAsia="Calibri" w:cs="Arial"/>
        </w:rPr>
      </w:pPr>
      <w:r w:rsidRPr="24807FDE">
        <w:rPr>
          <w:rFonts w:eastAsia="Calibri" w:cs="Arial"/>
        </w:rPr>
        <w:t>L’intervention intervien</w:t>
      </w:r>
      <w:r w:rsidRPr="24807FDE" w:rsidR="0F99A50B">
        <w:rPr>
          <w:rFonts w:eastAsia="Calibri" w:cs="Arial"/>
        </w:rPr>
        <w:t>dra</w:t>
      </w:r>
      <w:r w:rsidRPr="24807FDE">
        <w:rPr>
          <w:rFonts w:eastAsia="Calibri" w:cs="Arial"/>
        </w:rPr>
        <w:t xml:space="preserve"> pour </w:t>
      </w:r>
      <w:r w:rsidRPr="24807FDE" w:rsidR="1E548DDC">
        <w:rPr>
          <w:rFonts w:eastAsia="Calibri" w:cs="Arial"/>
        </w:rPr>
        <w:t>soutenir</w:t>
      </w:r>
      <w:r w:rsidRPr="24807FDE">
        <w:rPr>
          <w:rFonts w:eastAsia="Calibri" w:cs="Arial"/>
        </w:rPr>
        <w:t xml:space="preserve"> </w:t>
      </w:r>
      <w:r w:rsidRPr="24807FDE" w:rsidR="5FDA177F">
        <w:rPr>
          <w:rFonts w:eastAsia="Calibri" w:cs="Arial"/>
        </w:rPr>
        <w:t>l’existant</w:t>
      </w:r>
      <w:r w:rsidRPr="24807FDE" w:rsidR="1E548DDC">
        <w:rPr>
          <w:rFonts w:eastAsia="Calibri" w:cs="Arial"/>
        </w:rPr>
        <w:t>,</w:t>
      </w:r>
      <w:r w:rsidRPr="24807FDE">
        <w:rPr>
          <w:rFonts w:eastAsia="Calibri" w:cs="Arial"/>
        </w:rPr>
        <w:t xml:space="preserve"> afin de renforcer les dynamiques et jeux d’acteurs</w:t>
      </w:r>
      <w:r w:rsidRPr="24807FDE" w:rsidR="368236F0">
        <w:rPr>
          <w:rFonts w:eastAsia="Calibri" w:cs="Arial"/>
        </w:rPr>
        <w:t xml:space="preserve"> locaux</w:t>
      </w:r>
      <w:r w:rsidRPr="24807FDE" w:rsidR="1E548DDC">
        <w:rPr>
          <w:rFonts w:eastAsia="Calibri" w:cs="Arial"/>
        </w:rPr>
        <w:t xml:space="preserve">, </w:t>
      </w:r>
      <w:r w:rsidRPr="24807FDE">
        <w:rPr>
          <w:rFonts w:eastAsia="Calibri" w:cs="Arial"/>
        </w:rPr>
        <w:t>en favorisant leur mise en réseau et leur bonne gouvernance.</w:t>
      </w:r>
    </w:p>
    <w:p w:rsidR="006201BB" w:rsidRDefault="006201BB" w14:paraId="10EF487F" w14:textId="58996DBB">
      <w:pPr>
        <w:numPr>
          <w:ilvl w:val="0"/>
          <w:numId w:val="45"/>
        </w:numPr>
        <w:suppressAutoHyphens/>
        <w:autoSpaceDN w:val="0"/>
        <w:spacing w:line="276" w:lineRule="auto"/>
        <w:ind w:left="426" w:hanging="360"/>
        <w:textAlignment w:val="baseline"/>
        <w:rPr>
          <w:rFonts w:eastAsia="Calibri" w:cs="Arial"/>
        </w:rPr>
      </w:pPr>
      <w:r w:rsidRPr="06C21D20">
        <w:rPr>
          <w:rFonts w:eastAsia="Calibri" w:cs="Arial"/>
        </w:rPr>
        <w:t>L’intervention sera exécutée principalement par des partenaires locaux, belges ou internationaux</w:t>
      </w:r>
      <w:r w:rsidRPr="06C21D20" w:rsidR="00A713A1">
        <w:rPr>
          <w:rFonts w:eastAsia="Calibri" w:cs="Arial"/>
        </w:rPr>
        <w:t>,</w:t>
      </w:r>
      <w:r w:rsidRPr="06C21D20">
        <w:rPr>
          <w:rFonts w:eastAsia="Calibri" w:cs="Arial"/>
        </w:rPr>
        <w:t xml:space="preserve"> qui font preuve d’une expertise dans le secteur</w:t>
      </w:r>
      <w:r w:rsidRPr="06C21D20" w:rsidR="00A713A1">
        <w:rPr>
          <w:rFonts w:eastAsia="Calibri" w:cs="Arial"/>
        </w:rPr>
        <w:t xml:space="preserve">. Ils seront </w:t>
      </w:r>
      <w:r w:rsidRPr="06C21D20">
        <w:rPr>
          <w:rFonts w:eastAsia="Calibri" w:cs="Arial"/>
        </w:rPr>
        <w:t xml:space="preserve">mobilisés via </w:t>
      </w:r>
      <w:r w:rsidRPr="06C21D20" w:rsidR="00A713A1">
        <w:rPr>
          <w:rFonts w:eastAsia="Calibri" w:cs="Arial"/>
        </w:rPr>
        <w:t xml:space="preserve">des </w:t>
      </w:r>
      <w:r w:rsidRPr="06C21D20">
        <w:rPr>
          <w:rFonts w:eastAsia="Calibri" w:cs="Arial"/>
        </w:rPr>
        <w:t>A</w:t>
      </w:r>
      <w:r w:rsidRPr="06C21D20" w:rsidR="00386DD7">
        <w:rPr>
          <w:rFonts w:eastAsia="Calibri" w:cs="Arial"/>
        </w:rPr>
        <w:t xml:space="preserve">ccords </w:t>
      </w:r>
      <w:r w:rsidRPr="06C21D20">
        <w:rPr>
          <w:rFonts w:eastAsia="Calibri" w:cs="Arial"/>
        </w:rPr>
        <w:t>C</w:t>
      </w:r>
      <w:r w:rsidRPr="06C21D20" w:rsidR="00386DD7">
        <w:rPr>
          <w:rFonts w:eastAsia="Calibri" w:cs="Arial"/>
        </w:rPr>
        <w:t xml:space="preserve">adre de </w:t>
      </w:r>
      <w:r w:rsidRPr="06C21D20">
        <w:rPr>
          <w:rFonts w:eastAsia="Calibri" w:cs="Arial"/>
        </w:rPr>
        <w:t>C</w:t>
      </w:r>
      <w:r w:rsidRPr="06C21D20" w:rsidR="00386DD7">
        <w:rPr>
          <w:rFonts w:eastAsia="Calibri" w:cs="Arial"/>
        </w:rPr>
        <w:t>oopération (ACC)</w:t>
      </w:r>
      <w:r w:rsidRPr="06C21D20">
        <w:rPr>
          <w:rFonts w:eastAsia="Calibri" w:cs="Arial"/>
        </w:rPr>
        <w:t xml:space="preserve">, </w:t>
      </w:r>
      <w:r w:rsidRPr="06C21D20" w:rsidR="00386DD7">
        <w:rPr>
          <w:rFonts w:eastAsia="Calibri" w:cs="Arial"/>
        </w:rPr>
        <w:t xml:space="preserve">des </w:t>
      </w:r>
      <w:r w:rsidRPr="06C21D20">
        <w:rPr>
          <w:rFonts w:eastAsia="Calibri" w:cs="Arial"/>
        </w:rPr>
        <w:t>C</w:t>
      </w:r>
      <w:r w:rsidRPr="06C21D20" w:rsidR="00386DD7">
        <w:rPr>
          <w:rFonts w:eastAsia="Calibri" w:cs="Arial"/>
        </w:rPr>
        <w:t xml:space="preserve">onventions de </w:t>
      </w:r>
      <w:r w:rsidRPr="06C21D20" w:rsidR="01C042F0">
        <w:rPr>
          <w:rFonts w:eastAsia="Calibri" w:cs="Arial"/>
        </w:rPr>
        <w:t>subside</w:t>
      </w:r>
      <w:r w:rsidRPr="06C21D20" w:rsidR="00386DD7">
        <w:rPr>
          <w:rFonts w:eastAsia="Calibri" w:cs="Arial"/>
        </w:rPr>
        <w:t xml:space="preserve"> (C</w:t>
      </w:r>
      <w:r w:rsidRPr="06C21D20">
        <w:rPr>
          <w:rFonts w:eastAsia="Calibri" w:cs="Arial"/>
        </w:rPr>
        <w:t>sub</w:t>
      </w:r>
      <w:r w:rsidRPr="06C21D20" w:rsidR="00386DD7">
        <w:rPr>
          <w:rFonts w:eastAsia="Calibri" w:cs="Arial"/>
        </w:rPr>
        <w:t>)</w:t>
      </w:r>
      <w:r w:rsidRPr="06C21D20">
        <w:rPr>
          <w:rFonts w:eastAsia="Calibri" w:cs="Arial"/>
        </w:rPr>
        <w:t xml:space="preserve">, ou </w:t>
      </w:r>
      <w:r w:rsidRPr="06C21D20" w:rsidR="00386DD7">
        <w:rPr>
          <w:rFonts w:eastAsia="Calibri" w:cs="Arial"/>
        </w:rPr>
        <w:t>des marchés publics (</w:t>
      </w:r>
      <w:r w:rsidRPr="06C21D20">
        <w:rPr>
          <w:rFonts w:eastAsia="Calibri" w:cs="Arial"/>
        </w:rPr>
        <w:t>MP</w:t>
      </w:r>
      <w:r w:rsidRPr="06C21D20" w:rsidR="00386DD7">
        <w:rPr>
          <w:rFonts w:eastAsia="Calibri" w:cs="Arial"/>
        </w:rPr>
        <w:t>)</w:t>
      </w:r>
      <w:r w:rsidRPr="06C21D20">
        <w:rPr>
          <w:rFonts w:eastAsia="Calibri" w:cs="Arial"/>
        </w:rPr>
        <w:t>.</w:t>
      </w:r>
    </w:p>
    <w:p w:rsidR="006201BB" w:rsidP="00627895" w:rsidRDefault="63948E53" w14:paraId="58B3E15A" w14:textId="7B598FB7">
      <w:pPr>
        <w:numPr>
          <w:ilvl w:val="0"/>
          <w:numId w:val="45"/>
        </w:numPr>
        <w:spacing w:before="100" w:beforeAutospacing="1" w:after="100" w:afterAutospacing="1" w:line="240" w:lineRule="auto"/>
        <w:ind w:left="426" w:hanging="360"/>
        <w:rPr>
          <w:rFonts w:eastAsia="MS Mincho" w:cs="Arial"/>
        </w:rPr>
      </w:pPr>
      <w:r w:rsidRPr="24652AC6">
        <w:rPr>
          <w:rFonts w:eastAsia="MS Mincho" w:cs="Arial"/>
        </w:rPr>
        <w:t xml:space="preserve">Dans sa mise en œuvre, l’intervention favorisera </w:t>
      </w:r>
      <w:r w:rsidRPr="24652AC6" w:rsidR="73ED13FD">
        <w:rPr>
          <w:rFonts w:eastAsia="MS Mincho" w:cs="Arial"/>
        </w:rPr>
        <w:t>le dialogue interprovincial</w:t>
      </w:r>
      <w:r w:rsidRPr="24652AC6">
        <w:rPr>
          <w:rFonts w:eastAsia="MS Mincho" w:cs="Arial"/>
        </w:rPr>
        <w:t xml:space="preserve"> et les échanges peer-to-peer des acteurs socio-culturels</w:t>
      </w:r>
      <w:r w:rsidRPr="24652AC6" w:rsidR="73ED13FD">
        <w:rPr>
          <w:rFonts w:eastAsia="MS Mincho" w:cs="Arial"/>
        </w:rPr>
        <w:t>,</w:t>
      </w:r>
      <w:r w:rsidRPr="24652AC6">
        <w:rPr>
          <w:rFonts w:eastAsia="MS Mincho" w:cs="Arial"/>
        </w:rPr>
        <w:t xml:space="preserve"> via l’échange d’expertise, de bons procédés, la formation, des appels à proposition interprovinciaux. </w:t>
      </w:r>
    </w:p>
    <w:p w:rsidRPr="008B3E9C" w:rsidR="11B7580E" w:rsidP="008B3E9C" w:rsidRDefault="11B7580E" w14:paraId="1558D959" w14:textId="72C54272">
      <w:pPr>
        <w:spacing w:beforeAutospacing="1" w:afterAutospacing="1" w:line="240" w:lineRule="auto"/>
      </w:pPr>
      <w:r w:rsidRPr="008B3E9C">
        <w:t>L’intervention prendra en compte le</w:t>
      </w:r>
      <w:r w:rsidRPr="008B3E9C" w:rsidR="2292E77A">
        <w:t>s personnes vulnérables et porteuses de handicap pour la participation</w:t>
      </w:r>
      <w:r w:rsidRPr="008B3E9C" w:rsidR="6FA65783">
        <w:t xml:space="preserve"> aux évènements</w:t>
      </w:r>
      <w:r w:rsidRPr="008B3E9C" w:rsidR="2292E77A">
        <w:t xml:space="preserve"> et l</w:t>
      </w:r>
      <w:r w:rsidRPr="008B3E9C" w:rsidR="01353D0C">
        <w:t>e portage de projet</w:t>
      </w:r>
      <w:r w:rsidRPr="008B3E9C" w:rsidR="1E8E7FFB">
        <w:t xml:space="preserve"> </w:t>
      </w:r>
      <w:r w:rsidRPr="008B3E9C" w:rsidR="6627BC85">
        <w:t>;</w:t>
      </w:r>
    </w:p>
    <w:p w:rsidRPr="00216F68" w:rsidR="00E53C13" w:rsidP="00216F68" w:rsidRDefault="0075466F" w14:paraId="11B16AFD" w14:textId="10080A7C">
      <w:pPr>
        <w:pStyle w:val="ListParagraph"/>
        <w:ind w:left="0"/>
        <w:rPr>
          <w:rFonts w:eastAsia="Calibri" w:cs="Arial"/>
        </w:rPr>
      </w:pPr>
      <w:r w:rsidRPr="0075466F">
        <w:rPr>
          <w:rFonts w:eastAsia="Calibri" w:cs="Arial"/>
        </w:rPr>
        <w:t>Sur base d</w:t>
      </w:r>
      <w:r>
        <w:rPr>
          <w:rFonts w:eastAsia="Calibri" w:cs="Arial"/>
        </w:rPr>
        <w:t>es</w:t>
      </w:r>
      <w:r w:rsidRPr="0075466F">
        <w:rPr>
          <w:rFonts w:eastAsia="Calibri" w:cs="Arial"/>
        </w:rPr>
        <w:t xml:space="preserve"> principe</w:t>
      </w:r>
      <w:r>
        <w:rPr>
          <w:rFonts w:eastAsia="Calibri" w:cs="Arial"/>
        </w:rPr>
        <w:t>s</w:t>
      </w:r>
      <w:r w:rsidRPr="0075466F">
        <w:rPr>
          <w:rFonts w:eastAsia="Calibri" w:cs="Arial"/>
        </w:rPr>
        <w:t xml:space="preserve"> d’approche territoriale et de multisectorialité, d’autres synergies sont décrites au point </w:t>
      </w:r>
      <w:r w:rsidR="00D04009">
        <w:rPr>
          <w:rFonts w:eastAsia="Calibri" w:cs="Arial"/>
        </w:rPr>
        <w:t>9</w:t>
      </w:r>
      <w:r w:rsidRPr="0075466F">
        <w:rPr>
          <w:rFonts w:eastAsia="Calibri" w:cs="Arial"/>
        </w:rPr>
        <w:t xml:space="preserve"> et contextualisées dans les sous-portefeuille</w:t>
      </w:r>
      <w:r w:rsidR="00B6285F">
        <w:rPr>
          <w:rFonts w:eastAsia="Calibri" w:cs="Arial"/>
        </w:rPr>
        <w:t>s</w:t>
      </w:r>
      <w:r w:rsidRPr="0075466F">
        <w:rPr>
          <w:rFonts w:eastAsia="Calibri" w:cs="Arial"/>
        </w:rPr>
        <w:t>.</w:t>
      </w:r>
      <w:r w:rsidR="4668DF00">
        <w:t xml:space="preserve"> </w:t>
      </w:r>
    </w:p>
    <w:p w:rsidR="507BAF23" w:rsidP="16097909" w:rsidRDefault="01B8676C" w14:paraId="6C9CC642" w14:textId="6EFE9960">
      <w:pPr>
        <w:rPr>
          <w:rFonts w:eastAsia="Calibri" w:cs="Arial"/>
        </w:rPr>
      </w:pPr>
      <w:r w:rsidRPr="00E94F8C">
        <w:rPr>
          <w:rFonts w:eastAsia="Calibri" w:cs="Arial"/>
        </w:rPr>
        <w:t xml:space="preserve">En outre, le Cadre Stratégique Commun (CSC) est un outil stratégique de la coopération belge en RDC. Objectif spécifique du volet 2 et objectif de la cible stratégique </w:t>
      </w:r>
      <w:r w:rsidRPr="00E94F8C" w:rsidR="17269580">
        <w:rPr>
          <w:rFonts w:eastAsia="Calibri" w:cs="Arial"/>
        </w:rPr>
        <w:t xml:space="preserve">commune </w:t>
      </w:r>
      <w:r w:rsidRPr="00E94F8C">
        <w:rPr>
          <w:rFonts w:eastAsia="Calibri" w:cs="Arial"/>
        </w:rPr>
        <w:t xml:space="preserve">7 – Renforcer le secteur culturel –sont </w:t>
      </w:r>
      <w:r w:rsidR="004F26F7">
        <w:rPr>
          <w:rFonts w:eastAsia="Calibri" w:cs="Arial"/>
        </w:rPr>
        <w:t>alignés sur des enjeux communs</w:t>
      </w:r>
      <w:r w:rsidRPr="00E94F8C">
        <w:rPr>
          <w:rFonts w:eastAsia="Calibri" w:cs="Arial"/>
        </w:rPr>
        <w:t>. Au cours du processus de formulation, des échanges avec les acteurs réunis au sein de la cible 7 (et plus précisément avec CEE, CNDC-11.11.11, WBI et Africalia) ont enrichi le portefeuille et permettront d’aboutir à des synergies et complémentarités notamment par la mise en œuvre de conventions de subsides</w:t>
      </w:r>
      <w:r w:rsidRPr="00E94F8C" w:rsidR="18B43423">
        <w:rPr>
          <w:rFonts w:eastAsia="Calibri" w:cs="Arial"/>
        </w:rPr>
        <w:t xml:space="preserve"> dans les provinces où Enabel et les acteurs de la cible sont actifs. </w:t>
      </w:r>
    </w:p>
    <w:p w:rsidR="7E9D3267" w:rsidP="511BAE8E" w:rsidRDefault="0DDCD19C" w14:paraId="207EE07A" w14:textId="2BAFE719">
      <w:pPr>
        <w:rPr>
          <w:rFonts w:eastAsia="Calibri" w:cs="Arial"/>
        </w:rPr>
      </w:pPr>
      <w:r w:rsidRPr="24652AC6">
        <w:rPr>
          <w:rFonts w:eastAsia="Calibri" w:cs="Arial"/>
        </w:rPr>
        <w:t xml:space="preserve">Le portefeuille pour tiers complète et renforce les résultats </w:t>
      </w:r>
      <w:r w:rsidRPr="24652AC6" w:rsidR="6CB71D3A">
        <w:rPr>
          <w:rFonts w:eastAsia="Calibri" w:cs="Arial"/>
        </w:rPr>
        <w:t>du</w:t>
      </w:r>
      <w:r w:rsidRPr="24652AC6">
        <w:rPr>
          <w:rFonts w:eastAsia="Calibri" w:cs="Arial"/>
        </w:rPr>
        <w:t xml:space="preserve"> portefeuille bilatéral. Qu’il s’agisse d’échanges d’expertises</w:t>
      </w:r>
      <w:r w:rsidRPr="24652AC6" w:rsidR="01D65349">
        <w:rPr>
          <w:rFonts w:eastAsia="Calibri" w:cs="Arial"/>
        </w:rPr>
        <w:t xml:space="preserve"> ou</w:t>
      </w:r>
      <w:r w:rsidRPr="24652AC6">
        <w:rPr>
          <w:rFonts w:eastAsia="Calibri" w:cs="Arial"/>
        </w:rPr>
        <w:t xml:space="preserve"> de </w:t>
      </w:r>
      <w:r w:rsidRPr="24652AC6" w:rsidR="4A5FB940">
        <w:rPr>
          <w:rFonts w:eastAsia="Calibri" w:cs="Arial"/>
        </w:rPr>
        <w:t>complémentarité</w:t>
      </w:r>
      <w:r w:rsidRPr="24652AC6" w:rsidR="2FD4921A">
        <w:rPr>
          <w:rFonts w:eastAsia="Calibri" w:cs="Arial"/>
        </w:rPr>
        <w:t>s</w:t>
      </w:r>
      <w:r w:rsidRPr="24652AC6" w:rsidR="4A5FB940">
        <w:rPr>
          <w:rFonts w:eastAsia="Calibri" w:cs="Arial"/>
        </w:rPr>
        <w:t xml:space="preserve"> dans les approches</w:t>
      </w:r>
      <w:r w:rsidRPr="24652AC6" w:rsidR="1B3E7C79">
        <w:rPr>
          <w:rFonts w:eastAsia="Calibri" w:cs="Arial"/>
        </w:rPr>
        <w:t xml:space="preserve"> en vue de renforcer l’attein</w:t>
      </w:r>
      <w:r w:rsidRPr="24652AC6" w:rsidR="0296EE11">
        <w:rPr>
          <w:rFonts w:eastAsia="Calibri" w:cs="Arial"/>
        </w:rPr>
        <w:t xml:space="preserve">te </w:t>
      </w:r>
      <w:r w:rsidRPr="24652AC6" w:rsidR="1B3E7C79">
        <w:rPr>
          <w:rFonts w:eastAsia="Calibri" w:cs="Arial"/>
        </w:rPr>
        <w:t>d’un résultat</w:t>
      </w:r>
      <w:r w:rsidRPr="24652AC6" w:rsidR="4A5FB940">
        <w:rPr>
          <w:rFonts w:eastAsia="Calibri" w:cs="Arial"/>
        </w:rPr>
        <w:t xml:space="preserve">, </w:t>
      </w:r>
      <w:r w:rsidRPr="24652AC6" w:rsidR="0EF6AD43">
        <w:rPr>
          <w:rFonts w:eastAsia="Calibri" w:cs="Arial"/>
        </w:rPr>
        <w:t>l</w:t>
      </w:r>
      <w:r w:rsidRPr="24652AC6" w:rsidR="237D806A">
        <w:rPr>
          <w:rFonts w:eastAsia="Calibri" w:cs="Arial"/>
        </w:rPr>
        <w:t xml:space="preserve">es interventions du pilier 1 seront mises en œuvre en synergie avec les interventions </w:t>
      </w:r>
      <w:r w:rsidRPr="00216F68" w:rsidR="1B73F2CE">
        <w:rPr>
          <w:rFonts w:eastAsia="Calibri" w:cs="Arial"/>
        </w:rPr>
        <w:t>GIFT</w:t>
      </w:r>
      <w:r w:rsidRPr="24652AC6" w:rsidR="534A6583">
        <w:rPr>
          <w:rFonts w:eastAsia="Calibri" w:cs="Arial"/>
        </w:rPr>
        <w:t>, le projet VETTOOLBOX 2</w:t>
      </w:r>
      <w:r w:rsidRPr="24652AC6" w:rsidR="489C4681">
        <w:rPr>
          <w:rFonts w:eastAsia="Calibri" w:cs="Arial"/>
        </w:rPr>
        <w:t xml:space="preserve"> et l’intervention « Unis pour le </w:t>
      </w:r>
      <w:r w:rsidRPr="24652AC6" w:rsidR="6B0220D1">
        <w:rPr>
          <w:rFonts w:eastAsia="Calibri" w:cs="Arial"/>
        </w:rPr>
        <w:t>G</w:t>
      </w:r>
      <w:r w:rsidRPr="24652AC6" w:rsidR="489C4681">
        <w:rPr>
          <w:rFonts w:eastAsia="Calibri" w:cs="Arial"/>
        </w:rPr>
        <w:t>enre</w:t>
      </w:r>
      <w:r w:rsidRPr="24652AC6" w:rsidR="78319925">
        <w:rPr>
          <w:rFonts w:eastAsia="Calibri" w:cs="Arial"/>
        </w:rPr>
        <w:t> »</w:t>
      </w:r>
      <w:r w:rsidRPr="24652AC6" w:rsidR="6B0220D1">
        <w:rPr>
          <w:rFonts w:eastAsia="Calibri" w:cs="Arial"/>
        </w:rPr>
        <w:t xml:space="preserve"> (en formulation)</w:t>
      </w:r>
      <w:r w:rsidR="00656537">
        <w:rPr>
          <w:rFonts w:eastAsia="Calibri" w:cs="Arial"/>
        </w:rPr>
        <w:t>.</w:t>
      </w:r>
    </w:p>
    <w:p w:rsidRPr="0050733F" w:rsidR="00656537" w:rsidP="006A4386" w:rsidRDefault="006A4386" w14:paraId="164180DA" w14:textId="024A1E8F">
      <w:pPr>
        <w:pStyle w:val="Caption"/>
        <w:jc w:val="left"/>
        <w:rPr>
          <w:color w:val="585756"/>
        </w:rPr>
      </w:pPr>
      <w:bookmarkStart w:name="_Toc113782289" w:id="27"/>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6</w:t>
      </w:r>
      <w:r w:rsidRPr="0050733F">
        <w:rPr>
          <w:color w:val="585756"/>
        </w:rPr>
        <w:fldChar w:fldCharType="end"/>
      </w:r>
      <w:r w:rsidRPr="0050733F">
        <w:rPr>
          <w:color w:val="585756"/>
        </w:rPr>
        <w:t xml:space="preserve"> – Projets pour tiers en complémentarité avec le pilier 1</w:t>
      </w:r>
      <w:bookmarkEnd w:id="27"/>
    </w:p>
    <w:tbl>
      <w:tblPr>
        <w:tblStyle w:val="TableGrid"/>
        <w:tblW w:w="0" w:type="auto"/>
        <w:tblLayout w:type="fixed"/>
        <w:tblLook w:val="06A0" w:firstRow="1" w:lastRow="0" w:firstColumn="1" w:lastColumn="0" w:noHBand="1" w:noVBand="1"/>
      </w:tblPr>
      <w:tblGrid>
        <w:gridCol w:w="2689"/>
        <w:gridCol w:w="850"/>
        <w:gridCol w:w="851"/>
        <w:gridCol w:w="1275"/>
        <w:gridCol w:w="851"/>
        <w:gridCol w:w="1134"/>
        <w:gridCol w:w="843"/>
        <w:gridCol w:w="709"/>
      </w:tblGrid>
      <w:tr w:rsidR="000C29E2" w:rsidTr="00614E57" w14:paraId="6A2EA1EE" w14:textId="77777777">
        <w:trPr>
          <w:trHeight w:val="780"/>
        </w:trPr>
        <w:tc>
          <w:tcPr>
            <w:tcW w:w="2689" w:type="dxa"/>
            <w:shd w:val="clear" w:color="auto" w:fill="BFBFBF" w:themeFill="background1" w:themeFillShade="BF"/>
            <w:vAlign w:val="center"/>
          </w:tcPr>
          <w:p w:rsidRPr="000C29E2" w:rsidR="00B21BAD" w:rsidP="511BAE8E" w:rsidRDefault="00B21BAD" w14:paraId="693CABE6" w14:textId="6BA591F2">
            <w:pPr>
              <w:rPr>
                <w:b/>
                <w:bCs/>
                <w:sz w:val="18"/>
                <w:szCs w:val="18"/>
              </w:rPr>
            </w:pPr>
            <w:r w:rsidRPr="000C29E2">
              <w:rPr>
                <w:b/>
                <w:bCs/>
                <w:sz w:val="18"/>
                <w:szCs w:val="18"/>
              </w:rPr>
              <w:t>Projet</w:t>
            </w:r>
          </w:p>
        </w:tc>
        <w:tc>
          <w:tcPr>
            <w:tcW w:w="850" w:type="dxa"/>
            <w:shd w:val="clear" w:color="auto" w:fill="BFBFBF" w:themeFill="background1" w:themeFillShade="BF"/>
            <w:vAlign w:val="center"/>
          </w:tcPr>
          <w:p w:rsidRPr="000C29E2" w:rsidR="00B21BAD" w:rsidP="511BAE8E" w:rsidRDefault="000C29E2" w14:paraId="579B8A78" w14:textId="2070DF7E">
            <w:pPr>
              <w:rPr>
                <w:b/>
                <w:bCs/>
                <w:sz w:val="18"/>
                <w:szCs w:val="18"/>
              </w:rPr>
            </w:pPr>
            <w:r w:rsidRPr="000C29E2">
              <w:rPr>
                <w:b/>
                <w:bCs/>
                <w:sz w:val="18"/>
                <w:szCs w:val="18"/>
              </w:rPr>
              <w:t>Acronymes</w:t>
            </w:r>
          </w:p>
        </w:tc>
        <w:tc>
          <w:tcPr>
            <w:tcW w:w="851" w:type="dxa"/>
            <w:shd w:val="clear" w:color="auto" w:fill="BFBFBF" w:themeFill="background1" w:themeFillShade="BF"/>
            <w:vAlign w:val="center"/>
          </w:tcPr>
          <w:p w:rsidRPr="000C29E2" w:rsidR="00B21BAD" w:rsidP="511BAE8E" w:rsidRDefault="000C29E2" w14:paraId="051BF75D" w14:textId="352C9A10">
            <w:pPr>
              <w:rPr>
                <w:b/>
                <w:bCs/>
                <w:sz w:val="18"/>
                <w:szCs w:val="18"/>
              </w:rPr>
            </w:pPr>
            <w:r w:rsidRPr="000C29E2">
              <w:rPr>
                <w:b/>
                <w:bCs/>
                <w:sz w:val="18"/>
                <w:szCs w:val="18"/>
              </w:rPr>
              <w:t>Durée</w:t>
            </w:r>
            <w:r>
              <w:rPr>
                <w:b/>
                <w:bCs/>
                <w:sz w:val="18"/>
                <w:szCs w:val="18"/>
              </w:rPr>
              <w:t xml:space="preserve"> (mois)</w:t>
            </w:r>
          </w:p>
        </w:tc>
        <w:tc>
          <w:tcPr>
            <w:tcW w:w="1275" w:type="dxa"/>
            <w:shd w:val="clear" w:color="auto" w:fill="BFBFBF" w:themeFill="background1" w:themeFillShade="BF"/>
            <w:vAlign w:val="center"/>
          </w:tcPr>
          <w:p w:rsidRPr="000C29E2" w:rsidR="00B21BAD" w:rsidP="511BAE8E" w:rsidRDefault="000C29E2" w14:paraId="1CED4F21" w14:textId="36F6D9BE">
            <w:pPr>
              <w:rPr>
                <w:b/>
                <w:bCs/>
                <w:sz w:val="18"/>
                <w:szCs w:val="18"/>
              </w:rPr>
            </w:pPr>
            <w:r w:rsidRPr="000C29E2">
              <w:rPr>
                <w:b/>
                <w:bCs/>
                <w:sz w:val="18"/>
                <w:szCs w:val="18"/>
              </w:rPr>
              <w:t>Période</w:t>
            </w:r>
          </w:p>
        </w:tc>
        <w:tc>
          <w:tcPr>
            <w:tcW w:w="851" w:type="dxa"/>
            <w:shd w:val="clear" w:color="auto" w:fill="BFBFBF" w:themeFill="background1" w:themeFillShade="BF"/>
            <w:vAlign w:val="center"/>
          </w:tcPr>
          <w:p w:rsidRPr="000C29E2" w:rsidR="00B21BAD" w:rsidP="511BAE8E" w:rsidRDefault="000C29E2" w14:paraId="57015C22" w14:textId="342F4588">
            <w:pPr>
              <w:rPr>
                <w:b/>
                <w:bCs/>
                <w:sz w:val="18"/>
                <w:szCs w:val="18"/>
              </w:rPr>
            </w:pPr>
            <w:r w:rsidRPr="000C29E2">
              <w:rPr>
                <w:b/>
                <w:bCs/>
                <w:sz w:val="18"/>
                <w:szCs w:val="18"/>
              </w:rPr>
              <w:t>Bailleur</w:t>
            </w:r>
          </w:p>
        </w:tc>
        <w:tc>
          <w:tcPr>
            <w:tcW w:w="1134" w:type="dxa"/>
            <w:shd w:val="clear" w:color="auto" w:fill="BFBFBF" w:themeFill="background1" w:themeFillShade="BF"/>
            <w:vAlign w:val="center"/>
          </w:tcPr>
          <w:p w:rsidRPr="000C29E2" w:rsidR="00B21BAD" w:rsidP="511BAE8E" w:rsidRDefault="000C29E2" w14:paraId="6A387890" w14:textId="1B402209">
            <w:pPr>
              <w:rPr>
                <w:b/>
                <w:bCs/>
                <w:sz w:val="18"/>
                <w:szCs w:val="18"/>
              </w:rPr>
            </w:pPr>
            <w:r w:rsidRPr="000C29E2">
              <w:rPr>
                <w:b/>
                <w:bCs/>
                <w:sz w:val="18"/>
                <w:szCs w:val="18"/>
              </w:rPr>
              <w:t>Province</w:t>
            </w:r>
          </w:p>
        </w:tc>
        <w:tc>
          <w:tcPr>
            <w:tcW w:w="843" w:type="dxa"/>
            <w:shd w:val="clear" w:color="auto" w:fill="BFBFBF" w:themeFill="background1" w:themeFillShade="BF"/>
            <w:vAlign w:val="center"/>
          </w:tcPr>
          <w:p w:rsidRPr="000C29E2" w:rsidR="00B21BAD" w:rsidP="511BAE8E" w:rsidRDefault="000C29E2" w14:paraId="137621F4" w14:textId="49A164FF">
            <w:pPr>
              <w:jc w:val="right"/>
              <w:rPr>
                <w:b/>
                <w:bCs/>
                <w:sz w:val="18"/>
                <w:szCs w:val="18"/>
              </w:rPr>
            </w:pPr>
            <w:r w:rsidRPr="000C29E2">
              <w:rPr>
                <w:b/>
                <w:bCs/>
                <w:sz w:val="18"/>
                <w:szCs w:val="18"/>
              </w:rPr>
              <w:t>Montant</w:t>
            </w:r>
          </w:p>
        </w:tc>
        <w:tc>
          <w:tcPr>
            <w:tcW w:w="709" w:type="dxa"/>
            <w:shd w:val="clear" w:color="auto" w:fill="BFBFBF" w:themeFill="background1" w:themeFillShade="BF"/>
            <w:vAlign w:val="center"/>
          </w:tcPr>
          <w:p w:rsidRPr="000C29E2" w:rsidR="00B21BAD" w:rsidP="511BAE8E" w:rsidRDefault="000C29E2" w14:paraId="360147DC" w14:textId="5FDA1527">
            <w:pPr>
              <w:rPr>
                <w:b/>
                <w:bCs/>
                <w:sz w:val="18"/>
                <w:szCs w:val="18"/>
              </w:rPr>
            </w:pPr>
            <w:r w:rsidRPr="000C29E2">
              <w:rPr>
                <w:b/>
                <w:bCs/>
                <w:sz w:val="18"/>
                <w:szCs w:val="18"/>
              </w:rPr>
              <w:t>Modalité</w:t>
            </w:r>
          </w:p>
        </w:tc>
      </w:tr>
      <w:tr w:rsidR="00614E57" w:rsidTr="00614E57" w14:paraId="3553C88D" w14:textId="77777777">
        <w:trPr>
          <w:trHeight w:val="299"/>
        </w:trPr>
        <w:tc>
          <w:tcPr>
            <w:tcW w:w="2689" w:type="dxa"/>
            <w:shd w:val="clear" w:color="auto" w:fill="F2F2F2" w:themeFill="background1" w:themeFillShade="F2"/>
            <w:vAlign w:val="center"/>
          </w:tcPr>
          <w:p w:rsidRPr="000C29E2" w:rsidR="00614E57" w:rsidP="511BAE8E" w:rsidRDefault="00614E57" w14:paraId="1BF046C1" w14:textId="3A2E573B">
            <w:pPr>
              <w:rPr>
                <w:b/>
                <w:bCs/>
                <w:sz w:val="18"/>
                <w:szCs w:val="18"/>
              </w:rPr>
            </w:pPr>
            <w:r>
              <w:rPr>
                <w:b/>
                <w:bCs/>
                <w:sz w:val="18"/>
                <w:szCs w:val="18"/>
              </w:rPr>
              <w:t>En exécution</w:t>
            </w:r>
          </w:p>
        </w:tc>
        <w:tc>
          <w:tcPr>
            <w:tcW w:w="850" w:type="dxa"/>
            <w:shd w:val="clear" w:color="auto" w:fill="F2F2F2" w:themeFill="background1" w:themeFillShade="F2"/>
            <w:vAlign w:val="center"/>
          </w:tcPr>
          <w:p w:rsidRPr="000C29E2" w:rsidR="00614E57" w:rsidP="511BAE8E" w:rsidRDefault="00614E57" w14:paraId="6BD71E4C" w14:textId="77777777">
            <w:pPr>
              <w:rPr>
                <w:b/>
                <w:bCs/>
                <w:sz w:val="18"/>
                <w:szCs w:val="18"/>
              </w:rPr>
            </w:pPr>
          </w:p>
        </w:tc>
        <w:tc>
          <w:tcPr>
            <w:tcW w:w="851" w:type="dxa"/>
            <w:shd w:val="clear" w:color="auto" w:fill="F2F2F2" w:themeFill="background1" w:themeFillShade="F2"/>
            <w:vAlign w:val="center"/>
          </w:tcPr>
          <w:p w:rsidRPr="000C29E2" w:rsidR="00614E57" w:rsidP="511BAE8E" w:rsidRDefault="00614E57" w14:paraId="36B22EB0" w14:textId="77777777">
            <w:pPr>
              <w:rPr>
                <w:b/>
                <w:bCs/>
                <w:sz w:val="18"/>
                <w:szCs w:val="18"/>
              </w:rPr>
            </w:pPr>
          </w:p>
        </w:tc>
        <w:tc>
          <w:tcPr>
            <w:tcW w:w="1275" w:type="dxa"/>
            <w:shd w:val="clear" w:color="auto" w:fill="F2F2F2" w:themeFill="background1" w:themeFillShade="F2"/>
            <w:vAlign w:val="center"/>
          </w:tcPr>
          <w:p w:rsidRPr="000C29E2" w:rsidR="00614E57" w:rsidP="511BAE8E" w:rsidRDefault="00614E57" w14:paraId="6CB5F11F" w14:textId="77777777">
            <w:pPr>
              <w:rPr>
                <w:b/>
                <w:bCs/>
                <w:sz w:val="18"/>
                <w:szCs w:val="18"/>
              </w:rPr>
            </w:pPr>
          </w:p>
        </w:tc>
        <w:tc>
          <w:tcPr>
            <w:tcW w:w="851" w:type="dxa"/>
            <w:shd w:val="clear" w:color="auto" w:fill="F2F2F2" w:themeFill="background1" w:themeFillShade="F2"/>
            <w:vAlign w:val="center"/>
          </w:tcPr>
          <w:p w:rsidRPr="000C29E2" w:rsidR="00614E57" w:rsidP="511BAE8E" w:rsidRDefault="00614E57" w14:paraId="1AF034A4" w14:textId="77777777">
            <w:pPr>
              <w:rPr>
                <w:b/>
                <w:bCs/>
                <w:sz w:val="18"/>
                <w:szCs w:val="18"/>
              </w:rPr>
            </w:pPr>
          </w:p>
        </w:tc>
        <w:tc>
          <w:tcPr>
            <w:tcW w:w="1134" w:type="dxa"/>
            <w:shd w:val="clear" w:color="auto" w:fill="F2F2F2" w:themeFill="background1" w:themeFillShade="F2"/>
            <w:vAlign w:val="center"/>
          </w:tcPr>
          <w:p w:rsidRPr="000C29E2" w:rsidR="00614E57" w:rsidP="511BAE8E" w:rsidRDefault="00614E57" w14:paraId="0C202D28" w14:textId="77777777">
            <w:pPr>
              <w:rPr>
                <w:b/>
                <w:bCs/>
                <w:sz w:val="18"/>
                <w:szCs w:val="18"/>
              </w:rPr>
            </w:pPr>
          </w:p>
        </w:tc>
        <w:tc>
          <w:tcPr>
            <w:tcW w:w="843" w:type="dxa"/>
            <w:shd w:val="clear" w:color="auto" w:fill="F2F2F2" w:themeFill="background1" w:themeFillShade="F2"/>
            <w:vAlign w:val="center"/>
          </w:tcPr>
          <w:p w:rsidRPr="000C29E2" w:rsidR="00614E57" w:rsidP="511BAE8E" w:rsidRDefault="00614E57" w14:paraId="49710623" w14:textId="77777777">
            <w:pPr>
              <w:jc w:val="right"/>
              <w:rPr>
                <w:b/>
                <w:bCs/>
                <w:sz w:val="18"/>
                <w:szCs w:val="18"/>
              </w:rPr>
            </w:pPr>
          </w:p>
        </w:tc>
        <w:tc>
          <w:tcPr>
            <w:tcW w:w="709" w:type="dxa"/>
            <w:shd w:val="clear" w:color="auto" w:fill="F2F2F2" w:themeFill="background1" w:themeFillShade="F2"/>
            <w:vAlign w:val="center"/>
          </w:tcPr>
          <w:p w:rsidRPr="000C29E2" w:rsidR="00614E57" w:rsidP="511BAE8E" w:rsidRDefault="00614E57" w14:paraId="100545CF" w14:textId="77777777">
            <w:pPr>
              <w:rPr>
                <w:b/>
                <w:bCs/>
                <w:sz w:val="18"/>
                <w:szCs w:val="18"/>
              </w:rPr>
            </w:pPr>
          </w:p>
        </w:tc>
      </w:tr>
      <w:tr w:rsidR="000C29E2" w:rsidTr="000C29E2" w14:paraId="57F63264" w14:textId="77777777">
        <w:trPr>
          <w:trHeight w:val="780"/>
        </w:trPr>
        <w:tc>
          <w:tcPr>
            <w:tcW w:w="2689" w:type="dxa"/>
            <w:vAlign w:val="center"/>
          </w:tcPr>
          <w:p w:rsidRPr="00216F68" w:rsidR="590EAF7A" w:rsidP="511BAE8E" w:rsidRDefault="590EAF7A" w14:paraId="40A414E1" w14:textId="09DC03CA">
            <w:pPr>
              <w:rPr>
                <w:sz w:val="18"/>
                <w:szCs w:val="18"/>
              </w:rPr>
            </w:pPr>
            <w:r w:rsidRPr="00216F68">
              <w:rPr>
                <w:sz w:val="18"/>
                <w:szCs w:val="18"/>
              </w:rPr>
              <w:t>Projet</w:t>
            </w:r>
            <w:r w:rsidRPr="00216F68" w:rsidR="00B1530F">
              <w:rPr>
                <w:sz w:val="18"/>
                <w:szCs w:val="18"/>
              </w:rPr>
              <w:t xml:space="preserve"> </w:t>
            </w:r>
            <w:r w:rsidRPr="00216F68">
              <w:rPr>
                <w:sz w:val="18"/>
                <w:szCs w:val="18"/>
              </w:rPr>
              <w:t>d’appui à la gouvernance, à l’insertion et la formation agricole et rurale en province de La Tshopo</w:t>
            </w:r>
          </w:p>
        </w:tc>
        <w:tc>
          <w:tcPr>
            <w:tcW w:w="850" w:type="dxa"/>
            <w:vAlign w:val="center"/>
          </w:tcPr>
          <w:p w:rsidRPr="000C29E2" w:rsidR="489609A6" w:rsidP="511BAE8E" w:rsidRDefault="489609A6" w14:paraId="221DAE44" w14:textId="630A8BFD">
            <w:pPr>
              <w:rPr>
                <w:sz w:val="18"/>
                <w:szCs w:val="18"/>
              </w:rPr>
            </w:pPr>
            <w:r w:rsidRPr="00216F68">
              <w:rPr>
                <w:sz w:val="18"/>
                <w:szCs w:val="18"/>
              </w:rPr>
              <w:t>GIFT</w:t>
            </w:r>
          </w:p>
        </w:tc>
        <w:tc>
          <w:tcPr>
            <w:tcW w:w="851" w:type="dxa"/>
            <w:vAlign w:val="center"/>
          </w:tcPr>
          <w:p w:rsidRPr="00216F68" w:rsidR="489609A6" w:rsidP="511BAE8E" w:rsidRDefault="489609A6" w14:paraId="3239D6BC" w14:textId="75080ED3">
            <w:pPr>
              <w:rPr>
                <w:sz w:val="18"/>
                <w:szCs w:val="18"/>
              </w:rPr>
            </w:pPr>
            <w:r w:rsidRPr="00216F68">
              <w:rPr>
                <w:sz w:val="18"/>
                <w:szCs w:val="18"/>
              </w:rPr>
              <w:t>48</w:t>
            </w:r>
          </w:p>
        </w:tc>
        <w:tc>
          <w:tcPr>
            <w:tcW w:w="1275" w:type="dxa"/>
            <w:vAlign w:val="center"/>
          </w:tcPr>
          <w:p w:rsidRPr="00216F68" w:rsidR="489609A6" w:rsidP="511BAE8E" w:rsidRDefault="489609A6" w14:paraId="542199E6" w14:textId="28C812FE">
            <w:pPr>
              <w:rPr>
                <w:sz w:val="18"/>
                <w:szCs w:val="18"/>
              </w:rPr>
            </w:pPr>
            <w:r w:rsidRPr="00216F68">
              <w:rPr>
                <w:sz w:val="18"/>
                <w:szCs w:val="18"/>
              </w:rPr>
              <w:t>Avril 2022 à avril 2026</w:t>
            </w:r>
          </w:p>
        </w:tc>
        <w:tc>
          <w:tcPr>
            <w:tcW w:w="851" w:type="dxa"/>
            <w:vAlign w:val="center"/>
          </w:tcPr>
          <w:p w:rsidRPr="00216F68" w:rsidR="489609A6" w:rsidP="511BAE8E" w:rsidRDefault="489609A6" w14:paraId="1558B9E6" w14:textId="03A099F7">
            <w:pPr>
              <w:rPr>
                <w:sz w:val="18"/>
                <w:szCs w:val="18"/>
              </w:rPr>
            </w:pPr>
            <w:r w:rsidRPr="00216F68">
              <w:rPr>
                <w:sz w:val="18"/>
                <w:szCs w:val="18"/>
              </w:rPr>
              <w:t>AFD</w:t>
            </w:r>
          </w:p>
        </w:tc>
        <w:tc>
          <w:tcPr>
            <w:tcW w:w="1134" w:type="dxa"/>
            <w:vAlign w:val="center"/>
          </w:tcPr>
          <w:p w:rsidRPr="00216F68" w:rsidR="489609A6" w:rsidP="511BAE8E" w:rsidRDefault="489609A6" w14:paraId="716FF08A" w14:textId="7E7F05B8">
            <w:pPr>
              <w:rPr>
                <w:sz w:val="18"/>
                <w:szCs w:val="18"/>
              </w:rPr>
            </w:pPr>
            <w:r w:rsidRPr="00216F68">
              <w:rPr>
                <w:sz w:val="18"/>
                <w:szCs w:val="18"/>
              </w:rPr>
              <w:t>Tshopo</w:t>
            </w:r>
          </w:p>
        </w:tc>
        <w:tc>
          <w:tcPr>
            <w:tcW w:w="843" w:type="dxa"/>
            <w:vAlign w:val="center"/>
          </w:tcPr>
          <w:p w:rsidRPr="00216F68" w:rsidR="489609A6" w:rsidP="000C29E2" w:rsidRDefault="489609A6" w14:paraId="4B21C1C3" w14:textId="72087DD5">
            <w:pPr>
              <w:rPr>
                <w:sz w:val="18"/>
                <w:szCs w:val="18"/>
              </w:rPr>
            </w:pPr>
            <w:r w:rsidRPr="00216F68">
              <w:rPr>
                <w:sz w:val="18"/>
                <w:szCs w:val="18"/>
              </w:rPr>
              <w:t>10</w:t>
            </w:r>
            <w:r w:rsidRPr="00216F68" w:rsidR="511BAE8E">
              <w:rPr>
                <w:sz w:val="18"/>
                <w:szCs w:val="18"/>
              </w:rPr>
              <w:t xml:space="preserve"> M€</w:t>
            </w:r>
          </w:p>
        </w:tc>
        <w:tc>
          <w:tcPr>
            <w:tcW w:w="709" w:type="dxa"/>
            <w:vAlign w:val="center"/>
          </w:tcPr>
          <w:p w:rsidRPr="00216F68" w:rsidR="511BAE8E" w:rsidP="511BAE8E" w:rsidRDefault="000C29E2" w14:paraId="44D4AC13" w14:textId="58FEDD2A">
            <w:pPr>
              <w:rPr>
                <w:sz w:val="18"/>
                <w:szCs w:val="18"/>
              </w:rPr>
            </w:pPr>
            <w:r>
              <w:rPr>
                <w:sz w:val="18"/>
                <w:szCs w:val="18"/>
              </w:rPr>
              <w:t>Direct</w:t>
            </w:r>
          </w:p>
        </w:tc>
      </w:tr>
      <w:tr w:rsidR="000C29E2" w:rsidTr="000C29E2" w14:paraId="150E963C" w14:textId="77777777">
        <w:trPr>
          <w:trHeight w:val="780"/>
        </w:trPr>
        <w:tc>
          <w:tcPr>
            <w:tcW w:w="2689" w:type="dxa"/>
            <w:vAlign w:val="center"/>
          </w:tcPr>
          <w:p w:rsidRPr="000C29E2" w:rsidR="511BAE8E" w:rsidP="00D21484" w:rsidRDefault="00D83EAD" w14:paraId="1BDEAF34" w14:textId="09878AD2">
            <w:pPr>
              <w:jc w:val="left"/>
              <w:rPr>
                <w:sz w:val="18"/>
                <w:szCs w:val="18"/>
              </w:rPr>
            </w:pPr>
            <w:r w:rsidRPr="00D83EAD">
              <w:rPr>
                <w:sz w:val="18"/>
                <w:szCs w:val="18"/>
              </w:rPr>
              <w:t>Amélioration du niveau de satisfaction de la main d’œuvre des secteurs de la construction, de la logistique, de l’Hôtellerie/restauration, du Numérique dans le Haut Katanga &amp; Lualaba</w:t>
            </w:r>
          </w:p>
        </w:tc>
        <w:tc>
          <w:tcPr>
            <w:tcW w:w="850" w:type="dxa"/>
            <w:vAlign w:val="center"/>
          </w:tcPr>
          <w:p w:rsidRPr="00216F68" w:rsidR="64BEE6EB" w:rsidP="00216F68" w:rsidRDefault="64BEE6EB" w14:paraId="2DB9BD14" w14:textId="1B36B7A0">
            <w:pPr>
              <w:spacing w:line="259" w:lineRule="auto"/>
              <w:rPr>
                <w:sz w:val="18"/>
                <w:szCs w:val="18"/>
              </w:rPr>
            </w:pPr>
            <w:r w:rsidRPr="00216F68">
              <w:rPr>
                <w:sz w:val="18"/>
                <w:szCs w:val="18"/>
              </w:rPr>
              <w:t>VET</w:t>
            </w:r>
          </w:p>
          <w:p w:rsidRPr="000C29E2" w:rsidR="64BEE6EB" w:rsidP="511BAE8E" w:rsidRDefault="64BEE6EB" w14:paraId="75FCAF2D" w14:textId="5444A050">
            <w:pPr>
              <w:spacing w:line="259" w:lineRule="auto"/>
              <w:rPr>
                <w:sz w:val="18"/>
                <w:szCs w:val="18"/>
              </w:rPr>
            </w:pPr>
            <w:r w:rsidRPr="00216F68">
              <w:rPr>
                <w:sz w:val="18"/>
                <w:szCs w:val="18"/>
              </w:rPr>
              <w:t>TOOLBOX 2</w:t>
            </w:r>
          </w:p>
        </w:tc>
        <w:tc>
          <w:tcPr>
            <w:tcW w:w="851" w:type="dxa"/>
            <w:vAlign w:val="center"/>
          </w:tcPr>
          <w:p w:rsidRPr="00216F68" w:rsidR="511BAE8E" w:rsidP="511BAE8E" w:rsidRDefault="00CB37DE" w14:paraId="082B16D8" w14:textId="3DC5B16C">
            <w:pPr>
              <w:rPr>
                <w:sz w:val="18"/>
                <w:szCs w:val="18"/>
              </w:rPr>
            </w:pPr>
            <w:r w:rsidRPr="00216F68">
              <w:rPr>
                <w:sz w:val="18"/>
                <w:szCs w:val="18"/>
              </w:rPr>
              <w:t>48</w:t>
            </w:r>
          </w:p>
        </w:tc>
        <w:tc>
          <w:tcPr>
            <w:tcW w:w="1275" w:type="dxa"/>
            <w:vAlign w:val="center"/>
          </w:tcPr>
          <w:p w:rsidRPr="00216F68" w:rsidR="511BAE8E" w:rsidP="511BAE8E" w:rsidRDefault="00AC6F53" w14:paraId="57BE89A0" w14:textId="7D9A44D3">
            <w:pPr>
              <w:rPr>
                <w:sz w:val="18"/>
                <w:szCs w:val="18"/>
              </w:rPr>
            </w:pPr>
            <w:r w:rsidRPr="00216F68">
              <w:rPr>
                <w:sz w:val="18"/>
                <w:szCs w:val="18"/>
              </w:rPr>
              <w:t>01</w:t>
            </w:r>
            <w:r w:rsidRPr="00216F68" w:rsidR="511BAE8E">
              <w:rPr>
                <w:sz w:val="18"/>
                <w:szCs w:val="18"/>
              </w:rPr>
              <w:t>/0</w:t>
            </w:r>
            <w:r w:rsidRPr="00216F68">
              <w:rPr>
                <w:sz w:val="18"/>
                <w:szCs w:val="18"/>
              </w:rPr>
              <w:t>9</w:t>
            </w:r>
            <w:r w:rsidRPr="00216F68" w:rsidR="511BAE8E">
              <w:rPr>
                <w:sz w:val="18"/>
                <w:szCs w:val="18"/>
              </w:rPr>
              <w:t xml:space="preserve">/2020 </w:t>
            </w:r>
            <w:r w:rsidRPr="00216F68">
              <w:rPr>
                <w:sz w:val="18"/>
                <w:szCs w:val="18"/>
              </w:rPr>
              <w:t>01</w:t>
            </w:r>
            <w:r w:rsidRPr="00216F68" w:rsidR="511BAE8E">
              <w:rPr>
                <w:sz w:val="18"/>
                <w:szCs w:val="18"/>
              </w:rPr>
              <w:t>/09/202</w:t>
            </w:r>
            <w:r w:rsidRPr="00216F68">
              <w:rPr>
                <w:sz w:val="18"/>
                <w:szCs w:val="18"/>
              </w:rPr>
              <w:t>4</w:t>
            </w:r>
          </w:p>
        </w:tc>
        <w:tc>
          <w:tcPr>
            <w:tcW w:w="851" w:type="dxa"/>
            <w:vAlign w:val="center"/>
          </w:tcPr>
          <w:p w:rsidRPr="00216F68" w:rsidR="511BAE8E" w:rsidP="511BAE8E" w:rsidRDefault="008C40B4" w14:paraId="40BDD169" w14:textId="718E7A53">
            <w:pPr>
              <w:rPr>
                <w:sz w:val="18"/>
                <w:szCs w:val="18"/>
              </w:rPr>
            </w:pPr>
            <w:r>
              <w:rPr>
                <w:sz w:val="18"/>
                <w:szCs w:val="18"/>
              </w:rPr>
              <w:t>DUE</w:t>
            </w:r>
          </w:p>
        </w:tc>
        <w:tc>
          <w:tcPr>
            <w:tcW w:w="1134" w:type="dxa"/>
            <w:vAlign w:val="center"/>
          </w:tcPr>
          <w:p w:rsidR="511BAE8E" w:rsidP="511BAE8E" w:rsidRDefault="00C04E8E" w14:paraId="33F4E0DD" w14:textId="77777777">
            <w:pPr>
              <w:rPr>
                <w:sz w:val="18"/>
                <w:szCs w:val="18"/>
              </w:rPr>
            </w:pPr>
            <w:r>
              <w:rPr>
                <w:sz w:val="18"/>
                <w:szCs w:val="18"/>
              </w:rPr>
              <w:t>Haut Katanga</w:t>
            </w:r>
          </w:p>
          <w:p w:rsidRPr="00216F68" w:rsidR="00C04E8E" w:rsidP="511BAE8E" w:rsidRDefault="00C04E8E" w14:paraId="53F059E6" w14:textId="1F62615B">
            <w:pPr>
              <w:rPr>
                <w:sz w:val="18"/>
                <w:szCs w:val="18"/>
              </w:rPr>
            </w:pPr>
            <w:r>
              <w:rPr>
                <w:sz w:val="18"/>
                <w:szCs w:val="18"/>
              </w:rPr>
              <w:t>Lualaba</w:t>
            </w:r>
          </w:p>
        </w:tc>
        <w:tc>
          <w:tcPr>
            <w:tcW w:w="843" w:type="dxa"/>
            <w:vAlign w:val="center"/>
          </w:tcPr>
          <w:p w:rsidRPr="00216F68" w:rsidR="511BAE8E" w:rsidP="000C29E2" w:rsidRDefault="511BAE8E" w14:paraId="3875B00D" w14:textId="626F09ED">
            <w:pPr>
              <w:rPr>
                <w:sz w:val="18"/>
                <w:szCs w:val="18"/>
              </w:rPr>
            </w:pPr>
            <w:r w:rsidRPr="00216F68">
              <w:rPr>
                <w:sz w:val="18"/>
                <w:szCs w:val="18"/>
              </w:rPr>
              <w:t>0,</w:t>
            </w:r>
            <w:r w:rsidRPr="00216F68" w:rsidR="001C46B0">
              <w:rPr>
                <w:sz w:val="18"/>
                <w:szCs w:val="18"/>
              </w:rPr>
              <w:t>8</w:t>
            </w:r>
            <w:r w:rsidRPr="00216F68">
              <w:rPr>
                <w:sz w:val="18"/>
                <w:szCs w:val="18"/>
              </w:rPr>
              <w:t xml:space="preserve"> M€</w:t>
            </w:r>
          </w:p>
        </w:tc>
        <w:tc>
          <w:tcPr>
            <w:tcW w:w="709" w:type="dxa"/>
            <w:vAlign w:val="center"/>
          </w:tcPr>
          <w:p w:rsidRPr="00216F68" w:rsidR="511BAE8E" w:rsidP="511BAE8E" w:rsidRDefault="511BAE8E" w14:paraId="65F6A177" w14:textId="6BBE442E">
            <w:pPr>
              <w:rPr>
                <w:sz w:val="18"/>
                <w:szCs w:val="18"/>
              </w:rPr>
            </w:pPr>
            <w:r w:rsidRPr="00216F68">
              <w:rPr>
                <w:sz w:val="18"/>
                <w:szCs w:val="18"/>
              </w:rPr>
              <w:t>Direct</w:t>
            </w:r>
          </w:p>
        </w:tc>
      </w:tr>
      <w:tr w:rsidRPr="00C04E8E" w:rsidR="000C29E2" w:rsidTr="000C29E2" w14:paraId="2AE095C1" w14:textId="77777777">
        <w:tblPrEx>
          <w:tblLook w:val="04A0" w:firstRow="1" w:lastRow="0" w:firstColumn="1" w:lastColumn="0" w:noHBand="0" w:noVBand="1"/>
        </w:tblPrEx>
        <w:trPr>
          <w:trHeight w:val="780"/>
        </w:trPr>
        <w:tc>
          <w:tcPr>
            <w:tcW w:w="2689" w:type="dxa"/>
          </w:tcPr>
          <w:p w:rsidRPr="000C29E2" w:rsidR="00D21484" w:rsidP="00D21484" w:rsidRDefault="00F74D6F" w14:paraId="0C876196" w14:textId="4F7EDEF0">
            <w:pPr>
              <w:jc w:val="left"/>
              <w:rPr>
                <w:sz w:val="18"/>
                <w:szCs w:val="18"/>
              </w:rPr>
            </w:pPr>
            <w:r w:rsidRPr="00F74D6F">
              <w:rPr>
                <w:sz w:val="18"/>
                <w:szCs w:val="18"/>
              </w:rPr>
              <w:t xml:space="preserve">Mise </w:t>
            </w:r>
            <w:r w:rsidR="004854D3">
              <w:rPr>
                <w:sz w:val="18"/>
                <w:szCs w:val="18"/>
              </w:rPr>
              <w:t>e</w:t>
            </w:r>
            <w:r w:rsidRPr="00F74D6F">
              <w:rPr>
                <w:sz w:val="18"/>
                <w:szCs w:val="18"/>
              </w:rPr>
              <w:t xml:space="preserve">n </w:t>
            </w:r>
            <w:r>
              <w:rPr>
                <w:sz w:val="18"/>
                <w:szCs w:val="18"/>
              </w:rPr>
              <w:t>œ</w:t>
            </w:r>
            <w:r w:rsidRPr="00F74D6F">
              <w:rPr>
                <w:sz w:val="18"/>
                <w:szCs w:val="18"/>
              </w:rPr>
              <w:t xml:space="preserve">uvre </w:t>
            </w:r>
            <w:r w:rsidR="004854D3">
              <w:rPr>
                <w:sz w:val="18"/>
                <w:szCs w:val="18"/>
              </w:rPr>
              <w:t>d</w:t>
            </w:r>
            <w:r w:rsidRPr="00F74D6F">
              <w:rPr>
                <w:sz w:val="18"/>
                <w:szCs w:val="18"/>
              </w:rPr>
              <w:t xml:space="preserve">e l’os2 </w:t>
            </w:r>
            <w:r w:rsidR="004854D3">
              <w:rPr>
                <w:sz w:val="18"/>
                <w:szCs w:val="18"/>
              </w:rPr>
              <w:t>e</w:t>
            </w:r>
            <w:r w:rsidRPr="00F74D6F">
              <w:rPr>
                <w:sz w:val="18"/>
                <w:szCs w:val="18"/>
              </w:rPr>
              <w:t xml:space="preserve">t l’os3 </w:t>
            </w:r>
            <w:r w:rsidR="004854D3">
              <w:rPr>
                <w:sz w:val="18"/>
                <w:szCs w:val="18"/>
              </w:rPr>
              <w:t>d</w:t>
            </w:r>
            <w:r w:rsidRPr="00F74D6F">
              <w:rPr>
                <w:sz w:val="18"/>
                <w:szCs w:val="18"/>
              </w:rPr>
              <w:t xml:space="preserve">u </w:t>
            </w:r>
            <w:r w:rsidR="004854D3">
              <w:rPr>
                <w:sz w:val="18"/>
                <w:szCs w:val="18"/>
              </w:rPr>
              <w:t>p</w:t>
            </w:r>
            <w:r w:rsidRPr="00F74D6F">
              <w:rPr>
                <w:sz w:val="18"/>
                <w:szCs w:val="18"/>
              </w:rPr>
              <w:t xml:space="preserve">rogramme </w:t>
            </w:r>
            <w:r w:rsidR="004854D3">
              <w:rPr>
                <w:sz w:val="18"/>
                <w:szCs w:val="18"/>
              </w:rPr>
              <w:t>u</w:t>
            </w:r>
            <w:r w:rsidRPr="00F74D6F">
              <w:rPr>
                <w:sz w:val="18"/>
                <w:szCs w:val="18"/>
              </w:rPr>
              <w:t>ni</w:t>
            </w:r>
            <w:r>
              <w:rPr>
                <w:sz w:val="18"/>
                <w:szCs w:val="18"/>
              </w:rPr>
              <w:t>s</w:t>
            </w:r>
            <w:r w:rsidRPr="00F74D6F">
              <w:rPr>
                <w:sz w:val="18"/>
                <w:szCs w:val="18"/>
              </w:rPr>
              <w:t xml:space="preserve"> </w:t>
            </w:r>
            <w:r>
              <w:rPr>
                <w:sz w:val="18"/>
                <w:szCs w:val="18"/>
              </w:rPr>
              <w:t>p</w:t>
            </w:r>
            <w:r w:rsidRPr="00F74D6F">
              <w:rPr>
                <w:sz w:val="18"/>
                <w:szCs w:val="18"/>
              </w:rPr>
              <w:t xml:space="preserve">our l’égalité </w:t>
            </w:r>
            <w:r w:rsidR="004854D3">
              <w:rPr>
                <w:sz w:val="18"/>
                <w:szCs w:val="18"/>
              </w:rPr>
              <w:t>d</w:t>
            </w:r>
            <w:r w:rsidRPr="00F74D6F">
              <w:rPr>
                <w:sz w:val="18"/>
                <w:szCs w:val="18"/>
              </w:rPr>
              <w:t xml:space="preserve">es </w:t>
            </w:r>
            <w:r w:rsidR="004854D3">
              <w:rPr>
                <w:sz w:val="18"/>
                <w:szCs w:val="18"/>
              </w:rPr>
              <w:t>g</w:t>
            </w:r>
            <w:r w:rsidRPr="00F74D6F">
              <w:rPr>
                <w:sz w:val="18"/>
                <w:szCs w:val="18"/>
              </w:rPr>
              <w:t>enres</w:t>
            </w:r>
            <w:r w:rsidRPr="000C29E2">
              <w:t>   </w:t>
            </w:r>
          </w:p>
        </w:tc>
        <w:tc>
          <w:tcPr>
            <w:tcW w:w="850" w:type="dxa"/>
          </w:tcPr>
          <w:p w:rsidRPr="00CB37DE" w:rsidR="00D21484" w:rsidRDefault="00D21484" w14:paraId="40B76C8B" w14:textId="77777777">
            <w:pPr>
              <w:spacing w:line="259" w:lineRule="auto"/>
              <w:rPr>
                <w:sz w:val="18"/>
                <w:szCs w:val="18"/>
              </w:rPr>
            </w:pPr>
            <w:r w:rsidRPr="00CB37DE">
              <w:rPr>
                <w:sz w:val="18"/>
                <w:szCs w:val="18"/>
              </w:rPr>
              <w:t>VET</w:t>
            </w:r>
          </w:p>
          <w:p w:rsidRPr="000C29E2" w:rsidR="00D21484" w:rsidP="511BAE8E" w:rsidRDefault="00D21484" w14:paraId="57CBDB0C" w14:textId="77777777">
            <w:pPr>
              <w:spacing w:line="259" w:lineRule="auto"/>
              <w:rPr>
                <w:sz w:val="18"/>
                <w:szCs w:val="18"/>
              </w:rPr>
            </w:pPr>
            <w:r w:rsidRPr="00CB37DE">
              <w:rPr>
                <w:sz w:val="18"/>
                <w:szCs w:val="18"/>
              </w:rPr>
              <w:t>TOOLBOX 2</w:t>
            </w:r>
          </w:p>
        </w:tc>
        <w:tc>
          <w:tcPr>
            <w:tcW w:w="851" w:type="dxa"/>
          </w:tcPr>
          <w:p w:rsidRPr="00C04E8E" w:rsidR="00D21484" w:rsidP="511BAE8E" w:rsidRDefault="00D21484" w14:paraId="429F514C" w14:textId="77777777">
            <w:pPr>
              <w:rPr>
                <w:sz w:val="18"/>
                <w:szCs w:val="18"/>
              </w:rPr>
            </w:pPr>
            <w:r w:rsidRPr="00C04E8E">
              <w:rPr>
                <w:sz w:val="18"/>
                <w:szCs w:val="18"/>
              </w:rPr>
              <w:t>48</w:t>
            </w:r>
          </w:p>
        </w:tc>
        <w:tc>
          <w:tcPr>
            <w:tcW w:w="1275" w:type="dxa"/>
          </w:tcPr>
          <w:p w:rsidRPr="00C04E8E" w:rsidR="00D21484" w:rsidP="511BAE8E" w:rsidRDefault="00D21484" w14:paraId="74FEA6B3" w14:textId="77777777">
            <w:pPr>
              <w:rPr>
                <w:sz w:val="18"/>
                <w:szCs w:val="18"/>
              </w:rPr>
            </w:pPr>
            <w:r w:rsidRPr="00C04E8E">
              <w:rPr>
                <w:sz w:val="18"/>
                <w:szCs w:val="18"/>
              </w:rPr>
              <w:t>01/09/2020 01/09/2024</w:t>
            </w:r>
          </w:p>
        </w:tc>
        <w:tc>
          <w:tcPr>
            <w:tcW w:w="851" w:type="dxa"/>
          </w:tcPr>
          <w:p w:rsidRPr="00C04E8E" w:rsidR="00D21484" w:rsidP="511BAE8E" w:rsidRDefault="00D21484" w14:paraId="684E15EA" w14:textId="77777777">
            <w:pPr>
              <w:rPr>
                <w:sz w:val="18"/>
                <w:szCs w:val="18"/>
              </w:rPr>
            </w:pPr>
            <w:r>
              <w:rPr>
                <w:sz w:val="18"/>
                <w:szCs w:val="18"/>
              </w:rPr>
              <w:t>DUE</w:t>
            </w:r>
          </w:p>
        </w:tc>
        <w:tc>
          <w:tcPr>
            <w:tcW w:w="1134" w:type="dxa"/>
          </w:tcPr>
          <w:p w:rsidR="00D21484" w:rsidP="511BAE8E" w:rsidRDefault="00D21484" w14:paraId="16AB99A3" w14:textId="77777777">
            <w:pPr>
              <w:rPr>
                <w:sz w:val="18"/>
                <w:szCs w:val="18"/>
              </w:rPr>
            </w:pPr>
            <w:r>
              <w:rPr>
                <w:sz w:val="18"/>
                <w:szCs w:val="18"/>
              </w:rPr>
              <w:t>Haut Katanga</w:t>
            </w:r>
          </w:p>
          <w:p w:rsidRPr="00C04E8E" w:rsidR="00D21484" w:rsidP="511BAE8E" w:rsidRDefault="00D21484" w14:paraId="5031BDB5" w14:textId="77777777">
            <w:pPr>
              <w:rPr>
                <w:sz w:val="18"/>
                <w:szCs w:val="18"/>
              </w:rPr>
            </w:pPr>
            <w:r>
              <w:rPr>
                <w:sz w:val="18"/>
                <w:szCs w:val="18"/>
              </w:rPr>
              <w:t>Lualaba</w:t>
            </w:r>
          </w:p>
        </w:tc>
        <w:tc>
          <w:tcPr>
            <w:tcW w:w="843" w:type="dxa"/>
          </w:tcPr>
          <w:p w:rsidRPr="00C04E8E" w:rsidR="00D21484" w:rsidP="000C29E2" w:rsidRDefault="00781339" w14:paraId="1F47AB23" w14:textId="13E52EB0">
            <w:pPr>
              <w:rPr>
                <w:sz w:val="18"/>
                <w:szCs w:val="18"/>
              </w:rPr>
            </w:pPr>
            <w:r>
              <w:rPr>
                <w:sz w:val="18"/>
                <w:szCs w:val="18"/>
              </w:rPr>
              <w:t>16</w:t>
            </w:r>
            <w:r w:rsidRPr="00C04E8E" w:rsidR="00D21484">
              <w:rPr>
                <w:sz w:val="18"/>
                <w:szCs w:val="18"/>
              </w:rPr>
              <w:t xml:space="preserve"> M€</w:t>
            </w:r>
          </w:p>
        </w:tc>
        <w:tc>
          <w:tcPr>
            <w:tcW w:w="709" w:type="dxa"/>
          </w:tcPr>
          <w:p w:rsidRPr="00C04E8E" w:rsidR="00D21484" w:rsidP="511BAE8E" w:rsidRDefault="00D21484" w14:paraId="1B7D2426" w14:textId="77777777">
            <w:pPr>
              <w:rPr>
                <w:sz w:val="18"/>
                <w:szCs w:val="18"/>
              </w:rPr>
            </w:pPr>
            <w:r w:rsidRPr="00C04E8E">
              <w:rPr>
                <w:sz w:val="18"/>
                <w:szCs w:val="18"/>
              </w:rPr>
              <w:t>Direct</w:t>
            </w:r>
          </w:p>
        </w:tc>
      </w:tr>
      <w:tr w:rsidRPr="00C04E8E" w:rsidR="00614E57" w:rsidTr="00614E57" w14:paraId="2A9DD20B" w14:textId="77777777">
        <w:tblPrEx>
          <w:tblLook w:val="04A0" w:firstRow="1" w:lastRow="0" w:firstColumn="1" w:lastColumn="0" w:noHBand="0" w:noVBand="1"/>
        </w:tblPrEx>
        <w:trPr>
          <w:trHeight w:val="336"/>
        </w:trPr>
        <w:tc>
          <w:tcPr>
            <w:tcW w:w="2689" w:type="dxa"/>
            <w:shd w:val="clear" w:color="auto" w:fill="F2F2F2" w:themeFill="background1" w:themeFillShade="F2"/>
            <w:vAlign w:val="center"/>
          </w:tcPr>
          <w:p w:rsidRPr="00F74D6F" w:rsidR="00614E57" w:rsidP="00614E57" w:rsidRDefault="00614E57" w14:paraId="2E646D5B" w14:textId="3F4A911D">
            <w:pPr>
              <w:jc w:val="left"/>
              <w:rPr>
                <w:sz w:val="18"/>
                <w:szCs w:val="18"/>
              </w:rPr>
            </w:pPr>
            <w:r>
              <w:rPr>
                <w:b/>
                <w:bCs/>
                <w:sz w:val="18"/>
                <w:szCs w:val="18"/>
              </w:rPr>
              <w:t xml:space="preserve">En </w:t>
            </w:r>
            <w:r w:rsidR="00656537">
              <w:rPr>
                <w:b/>
                <w:bCs/>
                <w:sz w:val="18"/>
                <w:szCs w:val="18"/>
              </w:rPr>
              <w:t>formulation</w:t>
            </w:r>
          </w:p>
        </w:tc>
        <w:tc>
          <w:tcPr>
            <w:tcW w:w="850" w:type="dxa"/>
            <w:shd w:val="clear" w:color="auto" w:fill="F2F2F2" w:themeFill="background1" w:themeFillShade="F2"/>
            <w:vAlign w:val="center"/>
          </w:tcPr>
          <w:p w:rsidRPr="00CB37DE" w:rsidR="00614E57" w:rsidP="00614E57" w:rsidRDefault="00614E57" w14:paraId="5DC40975" w14:textId="77777777">
            <w:pPr>
              <w:rPr>
                <w:sz w:val="18"/>
                <w:szCs w:val="18"/>
              </w:rPr>
            </w:pPr>
          </w:p>
        </w:tc>
        <w:tc>
          <w:tcPr>
            <w:tcW w:w="851" w:type="dxa"/>
            <w:shd w:val="clear" w:color="auto" w:fill="F2F2F2" w:themeFill="background1" w:themeFillShade="F2"/>
            <w:vAlign w:val="center"/>
          </w:tcPr>
          <w:p w:rsidRPr="00C04E8E" w:rsidR="00614E57" w:rsidP="00614E57" w:rsidRDefault="00614E57" w14:paraId="44ABBFB2" w14:textId="77777777">
            <w:pPr>
              <w:rPr>
                <w:sz w:val="18"/>
                <w:szCs w:val="18"/>
              </w:rPr>
            </w:pPr>
          </w:p>
        </w:tc>
        <w:tc>
          <w:tcPr>
            <w:tcW w:w="1275" w:type="dxa"/>
            <w:shd w:val="clear" w:color="auto" w:fill="F2F2F2" w:themeFill="background1" w:themeFillShade="F2"/>
            <w:vAlign w:val="center"/>
          </w:tcPr>
          <w:p w:rsidRPr="00C04E8E" w:rsidR="00614E57" w:rsidP="00614E57" w:rsidRDefault="00614E57" w14:paraId="0BE5E29D" w14:textId="77777777">
            <w:pPr>
              <w:rPr>
                <w:sz w:val="18"/>
                <w:szCs w:val="18"/>
              </w:rPr>
            </w:pPr>
          </w:p>
        </w:tc>
        <w:tc>
          <w:tcPr>
            <w:tcW w:w="851" w:type="dxa"/>
            <w:shd w:val="clear" w:color="auto" w:fill="F2F2F2" w:themeFill="background1" w:themeFillShade="F2"/>
            <w:vAlign w:val="center"/>
          </w:tcPr>
          <w:p w:rsidR="00614E57" w:rsidP="00614E57" w:rsidRDefault="00614E57" w14:paraId="0D335770" w14:textId="77777777">
            <w:pPr>
              <w:rPr>
                <w:sz w:val="18"/>
                <w:szCs w:val="18"/>
              </w:rPr>
            </w:pPr>
          </w:p>
        </w:tc>
        <w:tc>
          <w:tcPr>
            <w:tcW w:w="1134" w:type="dxa"/>
            <w:shd w:val="clear" w:color="auto" w:fill="F2F2F2" w:themeFill="background1" w:themeFillShade="F2"/>
            <w:vAlign w:val="center"/>
          </w:tcPr>
          <w:p w:rsidR="00614E57" w:rsidP="00614E57" w:rsidRDefault="00614E57" w14:paraId="05AE1239" w14:textId="77777777">
            <w:pPr>
              <w:rPr>
                <w:sz w:val="18"/>
                <w:szCs w:val="18"/>
              </w:rPr>
            </w:pPr>
          </w:p>
        </w:tc>
        <w:tc>
          <w:tcPr>
            <w:tcW w:w="843" w:type="dxa"/>
            <w:shd w:val="clear" w:color="auto" w:fill="F2F2F2" w:themeFill="background1" w:themeFillShade="F2"/>
            <w:vAlign w:val="center"/>
          </w:tcPr>
          <w:p w:rsidR="00614E57" w:rsidP="00614E57" w:rsidRDefault="00614E57" w14:paraId="01FDC078" w14:textId="77777777">
            <w:pPr>
              <w:rPr>
                <w:sz w:val="18"/>
                <w:szCs w:val="18"/>
              </w:rPr>
            </w:pPr>
          </w:p>
        </w:tc>
        <w:tc>
          <w:tcPr>
            <w:tcW w:w="709" w:type="dxa"/>
            <w:shd w:val="clear" w:color="auto" w:fill="F2F2F2" w:themeFill="background1" w:themeFillShade="F2"/>
            <w:vAlign w:val="center"/>
          </w:tcPr>
          <w:p w:rsidRPr="00C04E8E" w:rsidR="00614E57" w:rsidP="00614E57" w:rsidRDefault="00614E57" w14:paraId="7ECD7210" w14:textId="77777777">
            <w:pPr>
              <w:rPr>
                <w:sz w:val="18"/>
                <w:szCs w:val="18"/>
              </w:rPr>
            </w:pPr>
          </w:p>
        </w:tc>
      </w:tr>
      <w:tr w:rsidRPr="00C04E8E" w:rsidR="00614E57" w:rsidTr="000C29E2" w14:paraId="2B49457C" w14:textId="77777777">
        <w:tblPrEx>
          <w:tblLook w:val="04A0" w:firstRow="1" w:lastRow="0" w:firstColumn="1" w:lastColumn="0" w:noHBand="0" w:noVBand="1"/>
        </w:tblPrEx>
        <w:trPr>
          <w:trHeight w:val="780"/>
        </w:trPr>
        <w:tc>
          <w:tcPr>
            <w:tcW w:w="2689" w:type="dxa"/>
            <w:vAlign w:val="center"/>
          </w:tcPr>
          <w:p w:rsidRPr="00F74D6F" w:rsidR="00614E57" w:rsidP="00614E57" w:rsidRDefault="00614E57" w14:paraId="105C16B5" w14:textId="2AADDB54">
            <w:pPr>
              <w:jc w:val="left"/>
              <w:rPr>
                <w:sz w:val="18"/>
                <w:szCs w:val="18"/>
              </w:rPr>
            </w:pPr>
            <w:r w:rsidRPr="000C29E2">
              <w:rPr>
                <w:sz w:val="18"/>
                <w:szCs w:val="18"/>
              </w:rPr>
              <w:t xml:space="preserve">Programme “Uni.i.es pour l’égalité des genres” dans les provinces du Kasaï, de l’Ituri et du Sud-Kivu </w:t>
            </w:r>
          </w:p>
        </w:tc>
        <w:tc>
          <w:tcPr>
            <w:tcW w:w="850" w:type="dxa"/>
            <w:vAlign w:val="center"/>
          </w:tcPr>
          <w:p w:rsidRPr="00CB37DE" w:rsidR="00614E57" w:rsidP="00614E57" w:rsidRDefault="00614E57" w14:paraId="37DFE862" w14:textId="2ECB418D">
            <w:pPr>
              <w:rPr>
                <w:sz w:val="18"/>
                <w:szCs w:val="18"/>
              </w:rPr>
            </w:pPr>
            <w:r>
              <w:rPr>
                <w:sz w:val="18"/>
                <w:szCs w:val="18"/>
              </w:rPr>
              <w:t>Unies pour le Genre</w:t>
            </w:r>
          </w:p>
        </w:tc>
        <w:tc>
          <w:tcPr>
            <w:tcW w:w="851" w:type="dxa"/>
            <w:vAlign w:val="center"/>
          </w:tcPr>
          <w:p w:rsidRPr="00C04E8E" w:rsidR="00614E57" w:rsidP="00614E57" w:rsidRDefault="00614E57" w14:paraId="23E2CE25" w14:textId="38277B29">
            <w:pPr>
              <w:rPr>
                <w:sz w:val="18"/>
                <w:szCs w:val="18"/>
              </w:rPr>
            </w:pPr>
            <w:r>
              <w:rPr>
                <w:sz w:val="18"/>
                <w:szCs w:val="18"/>
              </w:rPr>
              <w:t>48</w:t>
            </w:r>
          </w:p>
        </w:tc>
        <w:tc>
          <w:tcPr>
            <w:tcW w:w="1275" w:type="dxa"/>
            <w:vAlign w:val="center"/>
          </w:tcPr>
          <w:p w:rsidRPr="00C04E8E" w:rsidR="00614E57" w:rsidP="00614E57" w:rsidRDefault="00614E57" w14:paraId="4F0B336A" w14:textId="6A13978B">
            <w:pPr>
              <w:rPr>
                <w:sz w:val="18"/>
                <w:szCs w:val="18"/>
              </w:rPr>
            </w:pPr>
            <w:r w:rsidRPr="000C29E2">
              <w:rPr>
                <w:sz w:val="18"/>
                <w:szCs w:val="18"/>
              </w:rPr>
              <w:t>01/11/2022 30/10/2026</w:t>
            </w:r>
          </w:p>
        </w:tc>
        <w:tc>
          <w:tcPr>
            <w:tcW w:w="851" w:type="dxa"/>
            <w:vAlign w:val="center"/>
          </w:tcPr>
          <w:p w:rsidR="00614E57" w:rsidP="00614E57" w:rsidRDefault="00614E57" w14:paraId="7BC03867" w14:textId="605C8A86">
            <w:pPr>
              <w:rPr>
                <w:sz w:val="18"/>
                <w:szCs w:val="18"/>
              </w:rPr>
            </w:pPr>
            <w:r w:rsidRPr="000C29E2">
              <w:rPr>
                <w:sz w:val="18"/>
                <w:szCs w:val="18"/>
              </w:rPr>
              <w:t>UE</w:t>
            </w:r>
          </w:p>
        </w:tc>
        <w:tc>
          <w:tcPr>
            <w:tcW w:w="1134" w:type="dxa"/>
            <w:vAlign w:val="center"/>
          </w:tcPr>
          <w:p w:rsidR="00614E57" w:rsidP="00614E57" w:rsidRDefault="00614E57" w14:paraId="1840D1E3" w14:textId="4B236269">
            <w:pPr>
              <w:rPr>
                <w:sz w:val="18"/>
                <w:szCs w:val="18"/>
              </w:rPr>
            </w:pPr>
            <w:r w:rsidRPr="000C29E2">
              <w:rPr>
                <w:sz w:val="18"/>
                <w:szCs w:val="18"/>
              </w:rPr>
              <w:t xml:space="preserve">3 Provinces </w:t>
            </w:r>
          </w:p>
        </w:tc>
        <w:tc>
          <w:tcPr>
            <w:tcW w:w="843" w:type="dxa"/>
            <w:vAlign w:val="center"/>
          </w:tcPr>
          <w:p w:rsidR="00614E57" w:rsidP="00614E57" w:rsidRDefault="00614E57" w14:paraId="09C0BEB8" w14:textId="6D285B7C">
            <w:pPr>
              <w:rPr>
                <w:sz w:val="18"/>
                <w:szCs w:val="18"/>
              </w:rPr>
            </w:pPr>
            <w:r w:rsidRPr="000C29E2">
              <w:rPr>
                <w:sz w:val="18"/>
                <w:szCs w:val="18"/>
              </w:rPr>
              <w:t xml:space="preserve">18,2 </w:t>
            </w:r>
            <w:r w:rsidRPr="00C04E8E">
              <w:rPr>
                <w:sz w:val="18"/>
                <w:szCs w:val="18"/>
              </w:rPr>
              <w:t>M€</w:t>
            </w:r>
          </w:p>
        </w:tc>
        <w:tc>
          <w:tcPr>
            <w:tcW w:w="709" w:type="dxa"/>
            <w:vAlign w:val="center"/>
          </w:tcPr>
          <w:p w:rsidRPr="00C04E8E" w:rsidR="00614E57" w:rsidP="00614E57" w:rsidRDefault="00614E57" w14:paraId="426156BC" w14:textId="0A835D50">
            <w:pPr>
              <w:rPr>
                <w:sz w:val="18"/>
                <w:szCs w:val="18"/>
              </w:rPr>
            </w:pPr>
            <w:r>
              <w:rPr>
                <w:sz w:val="18"/>
                <w:szCs w:val="18"/>
              </w:rPr>
              <w:t>D</w:t>
            </w:r>
            <w:r w:rsidRPr="000C29E2">
              <w:rPr>
                <w:sz w:val="18"/>
                <w:szCs w:val="18"/>
              </w:rPr>
              <w:t>irect</w:t>
            </w:r>
          </w:p>
        </w:tc>
      </w:tr>
    </w:tbl>
    <w:p w:rsidR="00E94F8C" w:rsidP="511BAE8E" w:rsidRDefault="00E94F8C" w14:paraId="41A9F95B" w14:textId="62969041">
      <w:pPr>
        <w:rPr>
          <w:rFonts w:eastAsia="Calibri" w:cs="Arial"/>
          <w:highlight w:val="yellow"/>
        </w:rPr>
      </w:pPr>
      <w:r>
        <w:rPr>
          <w:rFonts w:eastAsia="Calibri" w:cs="Arial"/>
          <w:highlight w:val="yellow"/>
        </w:rPr>
        <w:br w:type="page"/>
      </w:r>
    </w:p>
    <w:p w:rsidRPr="00012037" w:rsidR="00E53C13" w:rsidRDefault="1AE5FABB" w14:paraId="167EC465" w14:textId="2DD5ED11">
      <w:pPr>
        <w:pStyle w:val="Heading1"/>
        <w:numPr>
          <w:ilvl w:val="0"/>
          <w:numId w:val="42"/>
        </w:numPr>
        <w:shd w:val="clear" w:color="auto" w:fill="D81A1C"/>
        <w:autoSpaceDE w:val="0"/>
        <w:autoSpaceDN w:val="0"/>
        <w:adjustRightInd w:val="0"/>
        <w:spacing w:line="276" w:lineRule="auto"/>
        <w:rPr>
          <w:lang w:val="fr-BE"/>
        </w:rPr>
      </w:pPr>
      <w:bookmarkStart w:name="_Toc105072625" w:id="28"/>
      <w:bookmarkStart w:name="_Toc113791271" w:id="29"/>
      <w:r w:rsidRPr="24807FDE">
        <w:rPr>
          <w:lang w:val="fr-BE"/>
        </w:rPr>
        <w:t>Le Pilier 2 – Accès aux services sociaux de qualité</w:t>
      </w:r>
      <w:bookmarkEnd w:id="28"/>
      <w:bookmarkEnd w:id="29"/>
    </w:p>
    <w:p w:rsidRPr="004D1465" w:rsidR="00125F4C" w:rsidRDefault="00125F4C" w14:paraId="051A6A19" w14:textId="77777777">
      <w:pPr>
        <w:pStyle w:val="Heading2"/>
        <w:numPr>
          <w:ilvl w:val="1"/>
          <w:numId w:val="42"/>
        </w:numPr>
      </w:pPr>
      <w:bookmarkStart w:name="_Toc113791272" w:id="30"/>
      <w:r>
        <w:t>L’objectif général du pilier et ses interventions</w:t>
      </w:r>
      <w:bookmarkEnd w:id="30"/>
    </w:p>
    <w:p w:rsidRPr="00FD21D9" w:rsidR="00BB3204" w:rsidP="00BB3204" w:rsidRDefault="3F419B61" w14:paraId="3F94ABED" w14:textId="6C5E8E68">
      <w:pPr>
        <w:rPr>
          <w:b/>
          <w:bCs/>
        </w:rPr>
      </w:pPr>
      <w:r w:rsidRPr="24652AC6">
        <w:rPr>
          <w:b/>
          <w:bCs/>
        </w:rPr>
        <w:t xml:space="preserve">L’objectif général du pilier </w:t>
      </w:r>
      <w:r w:rsidRPr="24652AC6" w:rsidR="0559CB88">
        <w:rPr>
          <w:b/>
          <w:bCs/>
        </w:rPr>
        <w:t>2</w:t>
      </w:r>
      <w:r w:rsidRPr="24652AC6" w:rsidR="39C9F7B8">
        <w:rPr>
          <w:b/>
          <w:bCs/>
        </w:rPr>
        <w:t xml:space="preserve"> </w:t>
      </w:r>
      <w:r w:rsidRPr="24652AC6">
        <w:rPr>
          <w:b/>
          <w:bCs/>
        </w:rPr>
        <w:t xml:space="preserve">est « d’améliorer l’accès aux services sociaux de base en promouvant une protection sociale ». </w:t>
      </w:r>
    </w:p>
    <w:p w:rsidR="43F9B32A" w:rsidRDefault="43F9B32A" w14:paraId="339B164D" w14:textId="483BA765">
      <w:r>
        <w:t>Le pilier 2 est constitué de 6</w:t>
      </w:r>
      <w:r w:rsidRPr="24652AC6">
        <w:rPr>
          <w:b/>
          <w:bCs/>
          <w:u w:val="single"/>
        </w:rPr>
        <w:t xml:space="preserve"> interventions</w:t>
      </w:r>
      <w:r>
        <w:t xml:space="preserve"> répartis dans les provinces suivantes :</w:t>
      </w:r>
    </w:p>
    <w:p w:rsidRPr="0050733F" w:rsidR="43F9B32A" w:rsidP="24652AC6" w:rsidRDefault="43F9B32A" w14:paraId="3E05A9DE" w14:textId="530243CF">
      <w:pPr>
        <w:pStyle w:val="Caption"/>
        <w:jc w:val="left"/>
        <w:rPr>
          <w:color w:val="585756"/>
        </w:rPr>
      </w:pPr>
      <w:bookmarkStart w:name="_Toc113782290" w:id="31"/>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7</w:t>
      </w:r>
      <w:r w:rsidRPr="0050733F">
        <w:rPr>
          <w:color w:val="585756"/>
        </w:rPr>
        <w:fldChar w:fldCharType="end"/>
      </w:r>
      <w:r w:rsidRPr="0050733F">
        <w:rPr>
          <w:color w:val="585756"/>
        </w:rPr>
        <w:t>- Liste des interventions du pilier 2 et leurs documents de référence</w:t>
      </w:r>
      <w:bookmarkEnd w:id="31"/>
    </w:p>
    <w:tbl>
      <w:tblPr>
        <w:tblStyle w:val="TableGrid"/>
        <w:tblW w:w="0" w:type="auto"/>
        <w:tblLook w:val="04A0" w:firstRow="1" w:lastRow="0" w:firstColumn="1" w:lastColumn="0" w:noHBand="0" w:noVBand="1"/>
      </w:tblPr>
      <w:tblGrid>
        <w:gridCol w:w="5380"/>
        <w:gridCol w:w="3822"/>
      </w:tblGrid>
      <w:tr w:rsidR="24652AC6" w:rsidTr="1A0B4780" w14:paraId="6F9BFB26" w14:textId="77777777">
        <w:trPr>
          <w:trHeight w:val="269"/>
        </w:trPr>
        <w:tc>
          <w:tcPr>
            <w:tcW w:w="5380" w:type="dxa"/>
            <w:shd w:val="clear" w:color="auto" w:fill="BFBFBF" w:themeFill="background1" w:themeFillShade="BF"/>
          </w:tcPr>
          <w:p w:rsidR="24652AC6" w:rsidP="24652AC6" w:rsidRDefault="24652AC6" w14:paraId="27AF3FF9" w14:textId="35A1E6DE">
            <w:pPr>
              <w:jc w:val="center"/>
              <w:rPr>
                <w:b/>
                <w:bCs/>
                <w:sz w:val="18"/>
                <w:szCs w:val="18"/>
              </w:rPr>
            </w:pPr>
            <w:r w:rsidRPr="24652AC6">
              <w:rPr>
                <w:b/>
                <w:bCs/>
                <w:sz w:val="18"/>
                <w:szCs w:val="18"/>
              </w:rPr>
              <w:t>Interventions</w:t>
            </w:r>
          </w:p>
        </w:tc>
        <w:tc>
          <w:tcPr>
            <w:tcW w:w="3822" w:type="dxa"/>
            <w:shd w:val="clear" w:color="auto" w:fill="BFBFBF" w:themeFill="background1" w:themeFillShade="BF"/>
          </w:tcPr>
          <w:p w:rsidR="24652AC6" w:rsidP="24652AC6" w:rsidRDefault="24652AC6" w14:paraId="0C1F7E3A" w14:textId="31CA36B7">
            <w:pPr>
              <w:jc w:val="center"/>
              <w:rPr>
                <w:b/>
                <w:bCs/>
                <w:sz w:val="18"/>
                <w:szCs w:val="18"/>
              </w:rPr>
            </w:pPr>
            <w:r w:rsidRPr="24652AC6">
              <w:rPr>
                <w:b/>
                <w:bCs/>
                <w:sz w:val="18"/>
                <w:szCs w:val="18"/>
              </w:rPr>
              <w:t>Documents de référence</w:t>
            </w:r>
          </w:p>
        </w:tc>
      </w:tr>
      <w:tr w:rsidR="24652AC6" w:rsidTr="000C29E2" w14:paraId="44927535" w14:textId="77777777">
        <w:trPr>
          <w:trHeight w:val="429"/>
        </w:trPr>
        <w:tc>
          <w:tcPr>
            <w:tcW w:w="5380" w:type="dxa"/>
          </w:tcPr>
          <w:p w:rsidR="24652AC6" w:rsidP="24652AC6" w:rsidRDefault="24652AC6" w14:paraId="5C7A6B8C" w14:textId="02D6839D">
            <w:pPr>
              <w:spacing w:line="259" w:lineRule="auto"/>
              <w:rPr>
                <w:sz w:val="18"/>
                <w:szCs w:val="18"/>
                <w:lang w:val="fr-BE"/>
              </w:rPr>
            </w:pPr>
            <w:r w:rsidRPr="24652AC6">
              <w:rPr>
                <w:sz w:val="18"/>
                <w:szCs w:val="18"/>
              </w:rPr>
              <w:t>Intervention COD2201311 – Education de base au Kasaï Oriental</w:t>
            </w:r>
          </w:p>
        </w:tc>
        <w:tc>
          <w:tcPr>
            <w:tcW w:w="3822" w:type="dxa"/>
          </w:tcPr>
          <w:p w:rsidR="24652AC6" w:rsidP="24652AC6" w:rsidRDefault="24652AC6" w14:paraId="32B398B9" w14:textId="2EBB34E3">
            <w:pPr>
              <w:rPr>
                <w:sz w:val="18"/>
                <w:szCs w:val="18"/>
              </w:rPr>
            </w:pPr>
            <w:r w:rsidRPr="24652AC6">
              <w:rPr>
                <w:sz w:val="18"/>
                <w:szCs w:val="18"/>
              </w:rPr>
              <w:t>Sous-portefeuille de la province du Kasaï Oriental</w:t>
            </w:r>
          </w:p>
        </w:tc>
      </w:tr>
      <w:tr w:rsidR="24652AC6" w:rsidTr="1A0B4780" w14:paraId="334A6DC3" w14:textId="77777777">
        <w:tc>
          <w:tcPr>
            <w:tcW w:w="5380" w:type="dxa"/>
          </w:tcPr>
          <w:p w:rsidR="24652AC6" w:rsidP="24652AC6" w:rsidRDefault="24652AC6" w14:paraId="6761912B" w14:textId="2688187B">
            <w:pPr>
              <w:spacing w:line="259" w:lineRule="auto"/>
              <w:rPr>
                <w:sz w:val="18"/>
                <w:szCs w:val="18"/>
                <w:lang w:val="fr-BE"/>
              </w:rPr>
            </w:pPr>
            <w:r w:rsidRPr="24652AC6">
              <w:rPr>
                <w:sz w:val="18"/>
                <w:szCs w:val="18"/>
              </w:rPr>
              <w:t>Intervention COD2200211 – Education de base au Sud Ubangi</w:t>
            </w:r>
          </w:p>
          <w:p w:rsidR="24652AC6" w:rsidP="24652AC6" w:rsidRDefault="24652AC6" w14:paraId="2731B16F" w14:textId="02B4D6F2">
            <w:pPr>
              <w:rPr>
                <w:rFonts w:eastAsia="Calibri" w:cs="Arial"/>
                <w:sz w:val="18"/>
                <w:szCs w:val="18"/>
              </w:rPr>
            </w:pPr>
          </w:p>
        </w:tc>
        <w:tc>
          <w:tcPr>
            <w:tcW w:w="3822" w:type="dxa"/>
          </w:tcPr>
          <w:p w:rsidR="24652AC6" w:rsidP="24652AC6" w:rsidRDefault="24652AC6" w14:paraId="6DB716BD" w14:textId="5EE8BBEF">
            <w:pPr>
              <w:rPr>
                <w:sz w:val="18"/>
                <w:szCs w:val="18"/>
              </w:rPr>
            </w:pPr>
            <w:r w:rsidRPr="24652AC6">
              <w:rPr>
                <w:sz w:val="18"/>
                <w:szCs w:val="18"/>
              </w:rPr>
              <w:t>Sous-portefeuille de la province du Sud Ubangi</w:t>
            </w:r>
          </w:p>
        </w:tc>
      </w:tr>
      <w:tr w:rsidR="24652AC6" w:rsidTr="1A0B4780" w14:paraId="0BCF9578" w14:textId="77777777">
        <w:tc>
          <w:tcPr>
            <w:tcW w:w="5380" w:type="dxa"/>
          </w:tcPr>
          <w:p w:rsidR="24652AC6" w:rsidP="24652AC6" w:rsidRDefault="24652AC6" w14:paraId="456CCF40" w14:textId="2EB33A7B">
            <w:pPr>
              <w:spacing w:line="259" w:lineRule="auto"/>
              <w:rPr>
                <w:sz w:val="18"/>
                <w:szCs w:val="18"/>
                <w:lang w:val="fr-BE"/>
              </w:rPr>
            </w:pPr>
            <w:r w:rsidRPr="24652AC6">
              <w:rPr>
                <w:sz w:val="18"/>
                <w:szCs w:val="18"/>
              </w:rPr>
              <w:t>Intervention COD2201811 – Education de base au Haut Katanga</w:t>
            </w:r>
          </w:p>
        </w:tc>
        <w:tc>
          <w:tcPr>
            <w:tcW w:w="3822" w:type="dxa"/>
          </w:tcPr>
          <w:p w:rsidR="24652AC6" w:rsidP="24652AC6" w:rsidRDefault="24652AC6" w14:paraId="79CC5E49" w14:textId="217EA701">
            <w:pPr>
              <w:rPr>
                <w:sz w:val="18"/>
                <w:szCs w:val="18"/>
              </w:rPr>
            </w:pPr>
            <w:r w:rsidRPr="24652AC6">
              <w:rPr>
                <w:sz w:val="18"/>
                <w:szCs w:val="18"/>
              </w:rPr>
              <w:t>Sous-portefeuille de la province du Haut Katanga</w:t>
            </w:r>
          </w:p>
        </w:tc>
      </w:tr>
      <w:tr w:rsidR="24652AC6" w:rsidTr="1A0B4780" w14:paraId="30F8272E" w14:textId="77777777">
        <w:tc>
          <w:tcPr>
            <w:tcW w:w="5380" w:type="dxa"/>
          </w:tcPr>
          <w:p w:rsidR="24652AC6" w:rsidP="24652AC6" w:rsidRDefault="24652AC6" w14:paraId="7CF3754D" w14:textId="0CE00301">
            <w:pPr>
              <w:spacing w:line="259" w:lineRule="auto"/>
              <w:rPr>
                <w:sz w:val="18"/>
                <w:szCs w:val="18"/>
                <w:lang w:val="fr-BE"/>
              </w:rPr>
            </w:pPr>
            <w:r w:rsidRPr="24652AC6">
              <w:rPr>
                <w:sz w:val="18"/>
                <w:szCs w:val="18"/>
              </w:rPr>
              <w:t xml:space="preserve">Intervention COD2202411 – Santé et protection sociale en santé à Kinshasa </w:t>
            </w:r>
          </w:p>
        </w:tc>
        <w:tc>
          <w:tcPr>
            <w:tcW w:w="3822" w:type="dxa"/>
          </w:tcPr>
          <w:p w:rsidR="24652AC6" w:rsidP="24652AC6" w:rsidRDefault="24652AC6" w14:paraId="02EAD5F1" w14:textId="12D9896A">
            <w:pPr>
              <w:rPr>
                <w:sz w:val="18"/>
                <w:szCs w:val="18"/>
              </w:rPr>
            </w:pPr>
            <w:r w:rsidRPr="24652AC6">
              <w:rPr>
                <w:sz w:val="18"/>
                <w:szCs w:val="18"/>
              </w:rPr>
              <w:t>Sous-portefeuille de Kinshasa</w:t>
            </w:r>
          </w:p>
        </w:tc>
      </w:tr>
      <w:tr w:rsidR="24652AC6" w:rsidTr="1A0B4780" w14:paraId="071CB9B1" w14:textId="77777777">
        <w:tc>
          <w:tcPr>
            <w:tcW w:w="5380" w:type="dxa"/>
          </w:tcPr>
          <w:p w:rsidR="24652AC6" w:rsidP="24652AC6" w:rsidRDefault="24652AC6" w14:paraId="44028F95" w14:textId="57380F60">
            <w:pPr>
              <w:spacing w:line="259" w:lineRule="auto"/>
              <w:rPr>
                <w:sz w:val="18"/>
                <w:szCs w:val="18"/>
                <w:lang w:val="fr-BE"/>
              </w:rPr>
            </w:pPr>
            <w:r w:rsidRPr="24652AC6">
              <w:rPr>
                <w:sz w:val="18"/>
                <w:szCs w:val="18"/>
              </w:rPr>
              <w:t>Intervention COD2200911 – Santé et protection sociale en santé à la Tshopo</w:t>
            </w:r>
          </w:p>
        </w:tc>
        <w:tc>
          <w:tcPr>
            <w:tcW w:w="3822" w:type="dxa"/>
          </w:tcPr>
          <w:p w:rsidR="24652AC6" w:rsidP="24652AC6" w:rsidRDefault="24652AC6" w14:paraId="34E0F113" w14:textId="4FE0D003">
            <w:pPr>
              <w:rPr>
                <w:sz w:val="18"/>
                <w:szCs w:val="18"/>
              </w:rPr>
            </w:pPr>
            <w:r w:rsidRPr="24652AC6">
              <w:rPr>
                <w:sz w:val="18"/>
                <w:szCs w:val="18"/>
              </w:rPr>
              <w:t>Sous-portefeuille de la province de la Tshopo</w:t>
            </w:r>
          </w:p>
        </w:tc>
      </w:tr>
      <w:tr w:rsidR="24652AC6" w:rsidTr="1A0B4780" w14:paraId="141E6D5C" w14:textId="77777777">
        <w:tc>
          <w:tcPr>
            <w:tcW w:w="5380" w:type="dxa"/>
          </w:tcPr>
          <w:p w:rsidR="24652AC6" w:rsidP="24652AC6" w:rsidRDefault="24652AC6" w14:paraId="1A0F6AF5" w14:textId="036E88D5">
            <w:pPr>
              <w:spacing w:line="259" w:lineRule="auto"/>
              <w:rPr>
                <w:sz w:val="18"/>
                <w:szCs w:val="18"/>
                <w:lang w:val="fr-BE"/>
              </w:rPr>
            </w:pPr>
            <w:r w:rsidRPr="24652AC6">
              <w:rPr>
                <w:sz w:val="18"/>
                <w:szCs w:val="18"/>
              </w:rPr>
              <w:t>Intervention COD2200311 – Santé et protection sociale en santé au Sud Ubangi</w:t>
            </w:r>
          </w:p>
        </w:tc>
        <w:tc>
          <w:tcPr>
            <w:tcW w:w="3822" w:type="dxa"/>
          </w:tcPr>
          <w:p w:rsidR="24652AC6" w:rsidP="24652AC6" w:rsidRDefault="24652AC6" w14:paraId="2E920F05" w14:textId="5F901A0F">
            <w:pPr>
              <w:rPr>
                <w:sz w:val="18"/>
                <w:szCs w:val="18"/>
              </w:rPr>
            </w:pPr>
            <w:r w:rsidRPr="24652AC6">
              <w:rPr>
                <w:sz w:val="18"/>
                <w:szCs w:val="18"/>
              </w:rPr>
              <w:t>Sous-portefeuille de la province du Sud Ubangi</w:t>
            </w:r>
          </w:p>
        </w:tc>
      </w:tr>
    </w:tbl>
    <w:p w:rsidR="24652AC6" w:rsidP="1A0B4780" w:rsidRDefault="24652AC6" w14:paraId="1968C314" w14:textId="7914B830">
      <w:pPr>
        <w:rPr>
          <w:rFonts w:eastAsiaTheme="minorEastAsia"/>
          <w:lang w:val="fr-BE"/>
        </w:rPr>
      </w:pPr>
    </w:p>
    <w:p w:rsidRPr="00AA2364" w:rsidR="00AA2364" w:rsidP="1A0B4780" w:rsidRDefault="39F73BA8" w14:paraId="2D894B92" w14:textId="4D08206F">
      <w:pPr>
        <w:rPr>
          <w:rFonts w:eastAsiaTheme="minorEastAsia"/>
          <w:lang w:val="fr-BE"/>
        </w:rPr>
      </w:pPr>
      <w:r w:rsidRPr="1A0B4780">
        <w:rPr>
          <w:rFonts w:eastAsiaTheme="minorEastAsia"/>
          <w:lang w:val="fr-BE"/>
        </w:rPr>
        <w:t>Le second pilier et ses interventions s’alignent sur le Plan National Stratégique de Développement (PNSD) de la RDC et sur le programme d’action du gouvernement de l’USN. Le tableau suivant reprend les références de cet alignement :</w:t>
      </w:r>
    </w:p>
    <w:p w:rsidRPr="0050733F" w:rsidR="24652AC6" w:rsidP="0050733F" w:rsidRDefault="006A4386" w14:paraId="48162176" w14:textId="6BFF37D2">
      <w:pPr>
        <w:pStyle w:val="Caption"/>
        <w:jc w:val="left"/>
        <w:rPr>
          <w:color w:val="585756"/>
        </w:rPr>
      </w:pPr>
      <w:bookmarkStart w:name="_Toc113782291" w:id="32"/>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8</w:t>
      </w:r>
      <w:r w:rsidRPr="0050733F">
        <w:rPr>
          <w:color w:val="585756"/>
        </w:rPr>
        <w:fldChar w:fldCharType="end"/>
      </w:r>
      <w:r w:rsidRPr="0050733F" w:rsidR="007D366A">
        <w:rPr>
          <w:color w:val="585756"/>
        </w:rPr>
        <w:t xml:space="preserve"> - </w:t>
      </w:r>
      <w:r w:rsidRPr="0050733F" w:rsidR="39F73BA8">
        <w:rPr>
          <w:color w:val="585756"/>
        </w:rPr>
        <w:t>Alignement du pilier 2 du portefeuille et de ses volets avec le PNSD et le programme d’action USN 2021 - 2023</w:t>
      </w:r>
      <w:bookmarkEnd w:id="32"/>
    </w:p>
    <w:tbl>
      <w:tblPr>
        <w:tblW w:w="9322" w:type="dxa"/>
        <w:tblLayout w:type="fixed"/>
        <w:tblLook w:val="04A0" w:firstRow="1" w:lastRow="0" w:firstColumn="1" w:lastColumn="0" w:noHBand="0" w:noVBand="1"/>
      </w:tblPr>
      <w:tblGrid>
        <w:gridCol w:w="1605"/>
        <w:gridCol w:w="3930"/>
        <w:gridCol w:w="3787"/>
      </w:tblGrid>
      <w:tr w:rsidRPr="0050733F" w:rsidR="0050733F" w:rsidTr="00614E57" w14:paraId="17A760D1" w14:textId="77777777">
        <w:trPr>
          <w:trHeight w:val="315"/>
        </w:trPr>
        <w:tc>
          <w:tcPr>
            <w:tcW w:w="9322" w:type="dxa"/>
            <w:gridSpan w:val="3"/>
            <w:tcBorders>
              <w:top w:val="single" w:color="auto" w:sz="8" w:space="0"/>
              <w:left w:val="single" w:color="auto" w:sz="8" w:space="0"/>
              <w:bottom w:val="single" w:color="auto" w:sz="8" w:space="0"/>
              <w:right w:val="single" w:color="auto" w:sz="8" w:space="0"/>
            </w:tcBorders>
            <w:shd w:val="clear" w:color="auto" w:fill="BFBFBF" w:themeFill="background1" w:themeFillShade="BF"/>
          </w:tcPr>
          <w:p w:rsidRPr="0050733F" w:rsidR="1A0B4780" w:rsidP="1A0B4780" w:rsidRDefault="1A0B4780" w14:paraId="55812108" w14:textId="28E0A1DB">
            <w:pPr>
              <w:jc w:val="right"/>
            </w:pPr>
            <w:r w:rsidRPr="0050733F">
              <w:rPr>
                <w:rFonts w:eastAsia="Georgia" w:cs="Georgia"/>
                <w:b/>
                <w:bCs/>
                <w:sz w:val="18"/>
                <w:szCs w:val="18"/>
              </w:rPr>
              <w:t>Pilier 2 - Améliorer l’accès aux services sociaux de base, promouvant une protection sociale</w:t>
            </w:r>
            <w:r w:rsidRPr="0050733F">
              <w:rPr>
                <w:rFonts w:ascii="Times New Roman" w:hAnsi="Times New Roman" w:eastAsia="Times New Roman" w:cs="Times New Roman"/>
                <w:b/>
                <w:bCs/>
                <w:sz w:val="18"/>
                <w:szCs w:val="18"/>
              </w:rPr>
              <w:t xml:space="preserve"> </w:t>
            </w:r>
          </w:p>
        </w:tc>
      </w:tr>
      <w:tr w:rsidRPr="0050733F" w:rsidR="0050733F" w:rsidTr="00614E57" w14:paraId="63F605AD" w14:textId="77777777">
        <w:trPr>
          <w:trHeight w:val="315"/>
        </w:trPr>
        <w:tc>
          <w:tcPr>
            <w:tcW w:w="160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Pr>
          <w:p w:rsidRPr="0050733F" w:rsidR="1A0B4780" w:rsidP="1A0B4780" w:rsidRDefault="1A0B4780" w14:paraId="44BF34BC" w14:textId="1B78F0F8">
            <w:pPr>
              <w:jc w:val="center"/>
            </w:pPr>
            <w:r w:rsidRPr="0050733F">
              <w:rPr>
                <w:rFonts w:eastAsia="Georgia" w:cs="Georgia"/>
                <w:b/>
                <w:bCs/>
                <w:sz w:val="18"/>
                <w:szCs w:val="18"/>
              </w:rPr>
              <w:t>Axes de la stratégie Pays</w:t>
            </w:r>
            <w:r w:rsidRPr="0050733F">
              <w:rPr>
                <w:rFonts w:ascii="Times New Roman" w:hAnsi="Times New Roman" w:eastAsia="Times New Roman" w:cs="Times New Roman"/>
                <w:b/>
                <w:bCs/>
                <w:sz w:val="18"/>
                <w:szCs w:val="18"/>
              </w:rPr>
              <w:t xml:space="preserve"> </w:t>
            </w:r>
          </w:p>
        </w:tc>
        <w:tc>
          <w:tcPr>
            <w:tcW w:w="3930" w:type="dxa"/>
            <w:tcBorders>
              <w:top w:val="nil"/>
              <w:left w:val="single" w:color="auto" w:sz="8" w:space="0"/>
              <w:bottom w:val="single" w:color="auto" w:sz="8" w:space="0"/>
              <w:right w:val="single" w:color="auto" w:sz="8" w:space="0"/>
            </w:tcBorders>
            <w:shd w:val="clear" w:color="auto" w:fill="BFBFBF" w:themeFill="background1" w:themeFillShade="BF"/>
          </w:tcPr>
          <w:p w:rsidRPr="0050733F" w:rsidR="1A0B4780" w:rsidP="1A0B4780" w:rsidRDefault="1A0B4780" w14:paraId="3528EC7D" w14:textId="5BC69277">
            <w:pPr>
              <w:jc w:val="center"/>
            </w:pPr>
            <w:r w:rsidRPr="0050733F">
              <w:rPr>
                <w:rFonts w:eastAsia="Georgia" w:cs="Georgia"/>
                <w:b/>
                <w:bCs/>
                <w:sz w:val="18"/>
                <w:szCs w:val="18"/>
              </w:rPr>
              <w:t>PNSD</w:t>
            </w:r>
            <w:r w:rsidRPr="0050733F">
              <w:rPr>
                <w:rFonts w:ascii="Times New Roman" w:hAnsi="Times New Roman" w:eastAsia="Times New Roman" w:cs="Times New Roman"/>
                <w:b/>
                <w:bCs/>
                <w:sz w:val="18"/>
                <w:szCs w:val="18"/>
                <w:lang w:val="en-US"/>
              </w:rPr>
              <w:t xml:space="preserve"> </w:t>
            </w:r>
          </w:p>
        </w:tc>
        <w:tc>
          <w:tcPr>
            <w:tcW w:w="3787" w:type="dxa"/>
            <w:tcBorders>
              <w:top w:val="nil"/>
              <w:left w:val="single" w:color="auto" w:sz="8" w:space="0"/>
              <w:bottom w:val="single" w:color="auto" w:sz="8" w:space="0"/>
              <w:right w:val="single" w:color="auto" w:sz="8" w:space="0"/>
            </w:tcBorders>
            <w:shd w:val="clear" w:color="auto" w:fill="BFBFBF" w:themeFill="background1" w:themeFillShade="BF"/>
          </w:tcPr>
          <w:p w:rsidRPr="0050733F" w:rsidR="1A0B4780" w:rsidRDefault="1A0B4780" w14:paraId="40DB12F1" w14:textId="6DFC00F8">
            <w:r w:rsidRPr="0050733F">
              <w:rPr>
                <w:rFonts w:eastAsia="Georgia" w:cs="Georgia"/>
                <w:b/>
                <w:bCs/>
                <w:sz w:val="18"/>
                <w:szCs w:val="18"/>
              </w:rPr>
              <w:t>Prog. D’actions USN 2021-23</w:t>
            </w:r>
            <w:r w:rsidRPr="0050733F">
              <w:rPr>
                <w:rFonts w:ascii="Times New Roman" w:hAnsi="Times New Roman" w:eastAsia="Times New Roman" w:cs="Times New Roman"/>
                <w:b/>
                <w:bCs/>
                <w:sz w:val="18"/>
                <w:szCs w:val="18"/>
                <w:lang w:val="en-US"/>
              </w:rPr>
              <w:t xml:space="preserve"> </w:t>
            </w:r>
          </w:p>
        </w:tc>
      </w:tr>
      <w:tr w:rsidRPr="0050733F" w:rsidR="0050733F" w:rsidTr="000E605A" w14:paraId="06A538E6" w14:textId="77777777">
        <w:trPr>
          <w:trHeight w:val="315"/>
        </w:trPr>
        <w:tc>
          <w:tcPr>
            <w:tcW w:w="1605" w:type="dxa"/>
            <w:vMerge w:val="restart"/>
            <w:tcBorders>
              <w:top w:val="single" w:color="auto" w:sz="8" w:space="0"/>
              <w:left w:val="single" w:color="auto" w:sz="8" w:space="0"/>
              <w:bottom w:val="single" w:color="auto" w:sz="8" w:space="0"/>
              <w:right w:val="single" w:color="auto" w:sz="8" w:space="0"/>
            </w:tcBorders>
          </w:tcPr>
          <w:p w:rsidRPr="0050733F" w:rsidR="1A0B4780" w:rsidRDefault="1A0B4780" w14:paraId="25385451" w14:textId="199C8AA6">
            <w:r w:rsidRPr="0050733F">
              <w:rPr>
                <w:rFonts w:eastAsia="Georgia" w:cs="Georgia"/>
                <w:sz w:val="18"/>
                <w:szCs w:val="18"/>
              </w:rPr>
              <w:t>1. Education de base</w:t>
            </w:r>
            <w:r w:rsidRPr="0050733F">
              <w:rPr>
                <w:rFonts w:ascii="Times New Roman" w:hAnsi="Times New Roman" w:eastAsia="Times New Roman" w:cs="Times New Roman"/>
                <w:sz w:val="18"/>
                <w:szCs w:val="18"/>
                <w:lang w:val="en-US"/>
              </w:rPr>
              <w:t xml:space="preserve"> </w:t>
            </w:r>
          </w:p>
        </w:tc>
        <w:tc>
          <w:tcPr>
            <w:tcW w:w="3930" w:type="dxa"/>
            <w:tcBorders>
              <w:top w:val="single" w:color="auto" w:sz="8" w:space="0"/>
              <w:left w:val="single" w:color="auto" w:sz="8" w:space="0"/>
              <w:bottom w:val="single" w:color="auto" w:sz="8" w:space="0"/>
              <w:right w:val="single" w:color="auto" w:sz="8" w:space="0"/>
            </w:tcBorders>
          </w:tcPr>
          <w:p w:rsidRPr="0050733F" w:rsidR="1A0B4780" w:rsidRDefault="1A0B4780" w14:paraId="02A3CD00" w14:textId="49D06602">
            <w:r w:rsidRPr="0050733F">
              <w:rPr>
                <w:rFonts w:eastAsia="Georgia" w:cs="Georgia"/>
                <w:sz w:val="18"/>
                <w:szCs w:val="18"/>
              </w:rPr>
              <w:t>Pilier 1: Valorisation du capital humain. Dvlt social, culturel</w:t>
            </w:r>
            <w:r w:rsidRPr="0050733F">
              <w:rPr>
                <w:rFonts w:ascii="Times New Roman" w:hAnsi="Times New Roman" w:eastAsia="Times New Roman" w:cs="Times New Roman"/>
                <w:sz w:val="18"/>
                <w:szCs w:val="18"/>
                <w:lang w:val="en-US"/>
              </w:rPr>
              <w:t xml:space="preserve"> </w:t>
            </w:r>
          </w:p>
        </w:tc>
        <w:tc>
          <w:tcPr>
            <w:tcW w:w="3787" w:type="dxa"/>
            <w:tcBorders>
              <w:top w:val="single" w:color="auto" w:sz="8" w:space="0"/>
              <w:left w:val="single" w:color="auto" w:sz="8" w:space="0"/>
              <w:bottom w:val="single" w:color="auto" w:sz="8" w:space="0"/>
              <w:right w:val="single" w:color="auto" w:sz="8" w:space="0"/>
            </w:tcBorders>
          </w:tcPr>
          <w:p w:rsidRPr="0050733F" w:rsidR="1A0B4780" w:rsidRDefault="1A0B4780" w14:paraId="0942D959" w14:textId="545564BA">
            <w:r w:rsidRPr="0050733F">
              <w:rPr>
                <w:rFonts w:eastAsia="Georgia" w:cs="Georgia"/>
                <w:sz w:val="18"/>
                <w:szCs w:val="18"/>
              </w:rPr>
              <w:t>Pilier 11: Amélioration des conditions sociales (logement, santé, éduc. Emploi)</w:t>
            </w:r>
            <w:r w:rsidRPr="0050733F">
              <w:rPr>
                <w:rFonts w:ascii="Times New Roman" w:hAnsi="Times New Roman" w:eastAsia="Times New Roman" w:cs="Times New Roman"/>
                <w:sz w:val="18"/>
                <w:szCs w:val="18"/>
              </w:rPr>
              <w:t xml:space="preserve"> </w:t>
            </w:r>
          </w:p>
        </w:tc>
      </w:tr>
      <w:tr w:rsidRPr="0050733F" w:rsidR="0050733F" w:rsidTr="000E605A" w14:paraId="57F8A065" w14:textId="77777777">
        <w:trPr>
          <w:trHeight w:val="315"/>
        </w:trPr>
        <w:tc>
          <w:tcPr>
            <w:tcW w:w="1605" w:type="dxa"/>
            <w:vMerge/>
            <w:tcBorders>
              <w:left w:val="single" w:color="auto" w:sz="0" w:space="0"/>
              <w:right w:val="single" w:color="auto" w:sz="0" w:space="0"/>
            </w:tcBorders>
            <w:vAlign w:val="center"/>
          </w:tcPr>
          <w:p w:rsidRPr="0050733F" w:rsidR="000E605A" w:rsidRDefault="000E605A" w14:paraId="508DC470" w14:textId="77777777"/>
        </w:tc>
        <w:tc>
          <w:tcPr>
            <w:tcW w:w="3930" w:type="dxa"/>
            <w:vMerge w:val="restart"/>
            <w:tcBorders>
              <w:top w:val="single" w:color="auto" w:sz="8" w:space="0"/>
              <w:left w:val="nil"/>
              <w:right w:val="single" w:color="auto" w:sz="8" w:space="0"/>
            </w:tcBorders>
          </w:tcPr>
          <w:p w:rsidRPr="0050733F" w:rsidR="000E605A" w:rsidRDefault="000E605A" w14:paraId="10D96E81" w14:textId="77777777">
            <w:r w:rsidRPr="0050733F">
              <w:rPr>
                <w:rFonts w:eastAsia="Georgia" w:cs="Georgia"/>
                <w:sz w:val="18"/>
                <w:szCs w:val="18"/>
              </w:rPr>
              <w:t>A1: l’enseignement primaire et secondaire</w:t>
            </w:r>
          </w:p>
          <w:p w:rsidRPr="0050733F" w:rsidR="000E605A" w:rsidRDefault="000E605A" w14:paraId="7DF5F72A" w14:textId="0070F20E">
            <w:r w:rsidRPr="0050733F">
              <w:rPr>
                <w:rFonts w:eastAsia="Georgia" w:cs="Georgia"/>
                <w:sz w:val="18"/>
                <w:szCs w:val="18"/>
              </w:rPr>
              <w:t xml:space="preserve"> </w:t>
            </w:r>
          </w:p>
        </w:tc>
        <w:tc>
          <w:tcPr>
            <w:tcW w:w="3787" w:type="dxa"/>
            <w:tcBorders>
              <w:top w:val="single" w:color="auto" w:sz="8" w:space="0"/>
              <w:left w:val="single" w:color="auto" w:sz="8" w:space="0"/>
              <w:bottom w:val="single" w:color="auto" w:sz="8" w:space="0"/>
              <w:right w:val="single" w:color="auto" w:sz="8" w:space="0"/>
            </w:tcBorders>
          </w:tcPr>
          <w:p w:rsidRPr="0050733F" w:rsidR="000E605A" w:rsidRDefault="000E605A" w14:paraId="5EE2BED5" w14:textId="271E581C">
            <w:r w:rsidRPr="0050733F">
              <w:rPr>
                <w:rFonts w:eastAsia="Georgia" w:cs="Georgia"/>
                <w:sz w:val="18"/>
                <w:szCs w:val="18"/>
              </w:rPr>
              <w:t>Axe 50: réhabilitation, construction bâtiments scolaires</w:t>
            </w:r>
            <w:r w:rsidRPr="0050733F">
              <w:rPr>
                <w:rFonts w:ascii="Times New Roman" w:hAnsi="Times New Roman" w:eastAsia="Times New Roman" w:cs="Times New Roman"/>
                <w:sz w:val="18"/>
                <w:szCs w:val="18"/>
              </w:rPr>
              <w:t xml:space="preserve"> </w:t>
            </w:r>
          </w:p>
        </w:tc>
      </w:tr>
      <w:tr w:rsidRPr="0050733F" w:rsidR="0050733F" w:rsidTr="000E605A" w14:paraId="2FECA2FE" w14:textId="77777777">
        <w:trPr>
          <w:trHeight w:val="315"/>
        </w:trPr>
        <w:tc>
          <w:tcPr>
            <w:tcW w:w="1605" w:type="dxa"/>
            <w:vMerge/>
            <w:tcBorders>
              <w:left w:val="single" w:color="auto" w:sz="0" w:space="0"/>
              <w:bottom w:val="single" w:color="auto" w:sz="0" w:space="0"/>
              <w:right w:val="single" w:color="auto" w:sz="0" w:space="0"/>
            </w:tcBorders>
            <w:vAlign w:val="center"/>
          </w:tcPr>
          <w:p w:rsidRPr="0050733F" w:rsidR="000E605A" w:rsidRDefault="000E605A" w14:paraId="32B761A3" w14:textId="77777777"/>
        </w:tc>
        <w:tc>
          <w:tcPr>
            <w:tcW w:w="3930" w:type="dxa"/>
            <w:vMerge/>
            <w:tcBorders>
              <w:left w:val="nil"/>
              <w:bottom w:val="single" w:color="auto" w:sz="8" w:space="0"/>
              <w:right w:val="single" w:color="auto" w:sz="8" w:space="0"/>
            </w:tcBorders>
          </w:tcPr>
          <w:p w:rsidRPr="0050733F" w:rsidR="000E605A" w:rsidRDefault="000E605A" w14:paraId="13709322" w14:textId="3EA66765"/>
        </w:tc>
        <w:tc>
          <w:tcPr>
            <w:tcW w:w="3787" w:type="dxa"/>
            <w:tcBorders>
              <w:top w:val="single" w:color="auto" w:sz="8" w:space="0"/>
              <w:left w:val="single" w:color="auto" w:sz="8" w:space="0"/>
              <w:bottom w:val="single" w:color="auto" w:sz="8" w:space="0"/>
              <w:right w:val="single" w:color="auto" w:sz="8" w:space="0"/>
            </w:tcBorders>
          </w:tcPr>
          <w:p w:rsidRPr="0050733F" w:rsidR="000E605A" w:rsidRDefault="000E605A" w14:paraId="4C28C69A" w14:textId="65DCB935">
            <w:r w:rsidRPr="0050733F">
              <w:rPr>
                <w:rFonts w:eastAsia="Georgia" w:cs="Georgia"/>
                <w:sz w:val="18"/>
                <w:szCs w:val="18"/>
              </w:rPr>
              <w:t>Axe 51: réforme système d’enseignement scolaire</w:t>
            </w:r>
            <w:r w:rsidRPr="0050733F">
              <w:rPr>
                <w:rFonts w:ascii="Times New Roman" w:hAnsi="Times New Roman" w:eastAsia="Times New Roman" w:cs="Times New Roman"/>
                <w:sz w:val="18"/>
                <w:szCs w:val="18"/>
              </w:rPr>
              <w:t xml:space="preserve"> </w:t>
            </w:r>
          </w:p>
        </w:tc>
      </w:tr>
      <w:tr w:rsidRPr="0050733F" w:rsidR="0050733F" w:rsidTr="000E605A" w14:paraId="005AF1F1" w14:textId="77777777">
        <w:trPr>
          <w:trHeight w:val="315"/>
        </w:trPr>
        <w:tc>
          <w:tcPr>
            <w:tcW w:w="1605" w:type="dxa"/>
            <w:tcBorders>
              <w:top w:val="nil"/>
              <w:left w:val="single" w:color="auto" w:sz="8" w:space="0"/>
              <w:bottom w:val="single" w:color="auto" w:sz="8" w:space="0"/>
              <w:right w:val="single" w:color="auto" w:sz="8" w:space="0"/>
            </w:tcBorders>
          </w:tcPr>
          <w:p w:rsidRPr="0050733F" w:rsidR="1A0B4780" w:rsidRDefault="1A0B4780" w14:paraId="71609669" w14:textId="5FC2C016">
            <w:r w:rsidRPr="0050733F">
              <w:rPr>
                <w:rFonts w:eastAsia="Georgia" w:cs="Georgia"/>
                <w:sz w:val="18"/>
                <w:szCs w:val="18"/>
              </w:rPr>
              <w:t>2. Accès aux services de santé de base</w:t>
            </w:r>
            <w:r w:rsidRPr="0050733F">
              <w:rPr>
                <w:rFonts w:ascii="Times New Roman" w:hAnsi="Times New Roman" w:eastAsia="Times New Roman" w:cs="Times New Roman"/>
                <w:sz w:val="18"/>
                <w:szCs w:val="18"/>
              </w:rPr>
              <w:t xml:space="preserve"> </w:t>
            </w:r>
          </w:p>
        </w:tc>
        <w:tc>
          <w:tcPr>
            <w:tcW w:w="3930" w:type="dxa"/>
            <w:tcBorders>
              <w:top w:val="single" w:color="auto" w:sz="8" w:space="0"/>
              <w:left w:val="single" w:color="auto" w:sz="8" w:space="0"/>
              <w:bottom w:val="single" w:color="auto" w:sz="8" w:space="0"/>
              <w:right w:val="single" w:color="auto" w:sz="8" w:space="0"/>
            </w:tcBorders>
          </w:tcPr>
          <w:p w:rsidRPr="0050733F" w:rsidR="1A0B4780" w:rsidRDefault="1A0B4780" w14:paraId="330674A8" w14:textId="7498610A">
            <w:r w:rsidRPr="0050733F">
              <w:rPr>
                <w:rFonts w:eastAsia="Georgia" w:cs="Georgia"/>
                <w:sz w:val="18"/>
                <w:szCs w:val="18"/>
              </w:rPr>
              <w:t xml:space="preserve">Pilier 1 : “Valorisation du capital humain, développement social et culturel”, </w:t>
            </w:r>
            <w:r w:rsidRPr="00CA4082">
              <w:rPr>
                <w:rFonts w:ascii="Times New Roman" w:hAnsi="Times New Roman" w:eastAsia="Times New Roman" w:cs="Times New Roman"/>
                <w:sz w:val="18"/>
                <w:szCs w:val="18"/>
                <w:lang w:val="fr-BE"/>
              </w:rPr>
              <w:t xml:space="preserve"> </w:t>
            </w:r>
          </w:p>
          <w:p w:rsidRPr="0050733F" w:rsidR="1A0B4780" w:rsidRDefault="1A0B4780" w14:paraId="380A357B" w14:textId="013E677A">
            <w:r w:rsidRPr="0050733F">
              <w:rPr>
                <w:rFonts w:eastAsia="Georgia" w:cs="Georgia"/>
                <w:sz w:val="18"/>
                <w:szCs w:val="18"/>
              </w:rPr>
              <w:t xml:space="preserve">Axes 2.1 “Développement humain”, B.5 “Santé publique”; </w:t>
            </w:r>
            <w:r w:rsidRPr="008124DC">
              <w:rPr>
                <w:rFonts w:ascii="Times New Roman" w:hAnsi="Times New Roman" w:eastAsia="Times New Roman" w:cs="Times New Roman"/>
                <w:sz w:val="18"/>
                <w:szCs w:val="18"/>
                <w:lang w:val="fr-BE"/>
              </w:rPr>
              <w:t xml:space="preserve"> </w:t>
            </w:r>
          </w:p>
          <w:p w:rsidRPr="0050733F" w:rsidR="1A0B4780" w:rsidRDefault="1A0B4780" w14:paraId="1C86AB29" w14:textId="1A0C026C">
            <w:r w:rsidRPr="0050733F">
              <w:rPr>
                <w:rFonts w:eastAsia="Georgia" w:cs="Georgia"/>
                <w:sz w:val="18"/>
                <w:szCs w:val="18"/>
              </w:rPr>
              <w:t>Pilier 2 : “Renforcement de la bonne gouvernance, restauration de l’autorité de l’Etat et consolidation de la Paix”</w:t>
            </w:r>
            <w:r w:rsidRPr="0050733F">
              <w:rPr>
                <w:rFonts w:ascii="Times New Roman" w:hAnsi="Times New Roman" w:eastAsia="Times New Roman" w:cs="Times New Roman"/>
                <w:sz w:val="18"/>
                <w:szCs w:val="18"/>
              </w:rPr>
              <w:t xml:space="preserve"> </w:t>
            </w:r>
          </w:p>
        </w:tc>
        <w:tc>
          <w:tcPr>
            <w:tcW w:w="3787" w:type="dxa"/>
            <w:tcBorders>
              <w:top w:val="single" w:color="auto" w:sz="8" w:space="0"/>
              <w:left w:val="single" w:color="auto" w:sz="8" w:space="0"/>
              <w:bottom w:val="single" w:color="auto" w:sz="8" w:space="0"/>
              <w:right w:val="single" w:color="auto" w:sz="8" w:space="0"/>
            </w:tcBorders>
          </w:tcPr>
          <w:p w:rsidRPr="0050733F" w:rsidR="1A0B4780" w:rsidRDefault="1A0B4780" w14:paraId="3E1DA14F" w14:textId="37E7D58C">
            <w:r w:rsidRPr="0050733F">
              <w:rPr>
                <w:rFonts w:eastAsia="Georgia" w:cs="Georgia"/>
                <w:sz w:val="18"/>
                <w:szCs w:val="18"/>
              </w:rPr>
              <w:t>P</w:t>
            </w:r>
            <w:r w:rsidRPr="0050733F" w:rsidR="000E605A">
              <w:rPr>
                <w:rFonts w:eastAsia="Georgia" w:cs="Georgia"/>
                <w:sz w:val="18"/>
                <w:szCs w:val="18"/>
              </w:rPr>
              <w:t>i</w:t>
            </w:r>
            <w:r w:rsidRPr="0050733F">
              <w:rPr>
                <w:rFonts w:eastAsia="Georgia" w:cs="Georgia"/>
                <w:sz w:val="18"/>
                <w:szCs w:val="18"/>
              </w:rPr>
              <w:t>lier 11</w:t>
            </w:r>
            <w:r w:rsidRPr="00CA4082">
              <w:rPr>
                <w:rFonts w:ascii="Times New Roman" w:hAnsi="Times New Roman" w:eastAsia="Times New Roman" w:cs="Times New Roman"/>
                <w:sz w:val="18"/>
                <w:szCs w:val="18"/>
                <w:lang w:val="fr-BE"/>
              </w:rPr>
              <w:t xml:space="preserve"> : Amélioration des conditions sociales</w:t>
            </w:r>
          </w:p>
          <w:p w:rsidRPr="0050733F" w:rsidR="1A0B4780" w:rsidRDefault="1A0B4780" w14:paraId="740ECD4B" w14:textId="55A08468">
            <w:r w:rsidRPr="0050733F">
              <w:rPr>
                <w:rFonts w:eastAsia="Georgia" w:cs="Georgia"/>
                <w:sz w:val="18"/>
                <w:szCs w:val="18"/>
              </w:rPr>
              <w:t>Axe 49 Mise en œuvre du Plan National de Développement Sanitaire recadré 2019-2023 "vers la CSU"</w:t>
            </w:r>
            <w:r w:rsidRPr="0050733F">
              <w:rPr>
                <w:rFonts w:ascii="Times New Roman" w:hAnsi="Times New Roman" w:eastAsia="Times New Roman" w:cs="Times New Roman"/>
                <w:sz w:val="18"/>
                <w:szCs w:val="18"/>
              </w:rPr>
              <w:t xml:space="preserve"> </w:t>
            </w:r>
          </w:p>
          <w:p w:rsidRPr="0050733F" w:rsidR="1A0B4780" w:rsidRDefault="1A0B4780" w14:paraId="0EF04175" w14:textId="5A0643C5">
            <w:r w:rsidRPr="0050733F">
              <w:rPr>
                <w:rFonts w:ascii="Times New Roman" w:hAnsi="Times New Roman" w:eastAsia="Times New Roman" w:cs="Times New Roman"/>
                <w:sz w:val="18"/>
                <w:szCs w:val="18"/>
              </w:rPr>
              <w:t xml:space="preserve"> </w:t>
            </w:r>
            <w:r w:rsidRPr="0050733F">
              <w:rPr>
                <w:rFonts w:eastAsia="Georgia" w:cs="Georgia"/>
                <w:sz w:val="18"/>
                <w:szCs w:val="18"/>
              </w:rPr>
              <w:t>Pilier 8</w:t>
            </w:r>
            <w:r w:rsidRPr="0050733F" w:rsidR="488A3FD4">
              <w:rPr>
                <w:rFonts w:eastAsia="Georgia" w:cs="Georgia"/>
                <w:sz w:val="18"/>
                <w:szCs w:val="18"/>
              </w:rPr>
              <w:t>:</w:t>
            </w:r>
            <w:r w:rsidRPr="0050733F">
              <w:rPr>
                <w:rFonts w:eastAsia="Georgia" w:cs="Georgia"/>
                <w:sz w:val="18"/>
                <w:szCs w:val="18"/>
              </w:rPr>
              <w:t xml:space="preserve"> Modernisation des infrastructures de base</w:t>
            </w:r>
          </w:p>
          <w:p w:rsidRPr="0050733F" w:rsidR="1A0B4780" w:rsidRDefault="1A0B4780" w14:paraId="47695D75" w14:textId="77545381">
            <w:r w:rsidRPr="0050733F">
              <w:rPr>
                <w:rFonts w:eastAsia="Georgia" w:cs="Georgia"/>
                <w:sz w:val="18"/>
                <w:szCs w:val="18"/>
              </w:rPr>
              <w:t>Axe 40 : "Poursuivre et intensifier la construction ainsi que la modernisation des infrastructures de base"</w:t>
            </w:r>
            <w:r w:rsidRPr="0050733F">
              <w:rPr>
                <w:rFonts w:ascii="Times New Roman" w:hAnsi="Times New Roman" w:eastAsia="Times New Roman" w:cs="Times New Roman"/>
                <w:sz w:val="18"/>
                <w:szCs w:val="18"/>
              </w:rPr>
              <w:t xml:space="preserve"> </w:t>
            </w:r>
          </w:p>
          <w:p w:rsidRPr="0050733F" w:rsidR="1A0B4780" w:rsidP="1A0B4780" w:rsidRDefault="1A0B4780" w14:paraId="7CF876EB" w14:textId="438B66CE">
            <w:pPr>
              <w:rPr>
                <w:rFonts w:ascii="Times New Roman" w:hAnsi="Times New Roman" w:eastAsia="Times New Roman" w:cs="Times New Roman"/>
                <w:sz w:val="18"/>
                <w:szCs w:val="18"/>
              </w:rPr>
            </w:pPr>
            <w:r w:rsidRPr="0050733F">
              <w:rPr>
                <w:rFonts w:eastAsia="Georgia" w:cs="Georgia"/>
                <w:sz w:val="18"/>
                <w:szCs w:val="18"/>
              </w:rPr>
              <w:t>Axe 42 : "Mise en œuvre du Plan National du Numérique"</w:t>
            </w:r>
          </w:p>
        </w:tc>
      </w:tr>
    </w:tbl>
    <w:p w:rsidR="24652AC6" w:rsidP="1A0B4780" w:rsidRDefault="24652AC6" w14:paraId="15E3CA47" w14:textId="1E38B20B">
      <w:pPr>
        <w:rPr>
          <w:rFonts w:eastAsia="Calibri" w:cs="Arial"/>
          <w:b/>
          <w:bCs/>
        </w:rPr>
      </w:pPr>
    </w:p>
    <w:p w:rsidRPr="00FD21D9" w:rsidR="767B1E88" w:rsidRDefault="001E3465" w14:paraId="039C12B5" w14:textId="3FA369B3">
      <w:pPr>
        <w:pStyle w:val="Heading2"/>
        <w:numPr>
          <w:ilvl w:val="1"/>
          <w:numId w:val="42"/>
        </w:numPr>
      </w:pPr>
      <w:bookmarkStart w:name="_Toc113791273" w:id="33"/>
      <w:r>
        <w:t xml:space="preserve">Le </w:t>
      </w:r>
      <w:r w:rsidRPr="00BB3204" w:rsidR="028C301F">
        <w:t xml:space="preserve">Volet 1 </w:t>
      </w:r>
      <w:r>
        <w:t xml:space="preserve">du </w:t>
      </w:r>
      <w:r w:rsidRPr="00BB3204" w:rsidR="028C301F">
        <w:t xml:space="preserve">Pilier 2 – </w:t>
      </w:r>
      <w:r w:rsidRPr="00BB3204" w:rsidR="01B53CBB">
        <w:t>Education de base.</w:t>
      </w:r>
      <w:bookmarkEnd w:id="33"/>
    </w:p>
    <w:p w:rsidRPr="00FD21D9" w:rsidR="00F40FAC" w:rsidP="24807FDE" w:rsidRDefault="7CB8ADE2" w14:paraId="52072507" w14:textId="50187E39">
      <w:pPr>
        <w:rPr>
          <w:b/>
          <w:bCs/>
        </w:rPr>
      </w:pPr>
      <w:r w:rsidRPr="00FD21D9">
        <w:rPr>
          <w:b/>
          <w:bCs/>
        </w:rPr>
        <w:t>L</w:t>
      </w:r>
      <w:r w:rsidRPr="00FD21D9" w:rsidR="450A6BA2">
        <w:rPr>
          <w:b/>
          <w:bCs/>
        </w:rPr>
        <w:t>e premier volet</w:t>
      </w:r>
      <w:r w:rsidRPr="00FD21D9">
        <w:rPr>
          <w:b/>
          <w:bCs/>
        </w:rPr>
        <w:t xml:space="preserve"> </w:t>
      </w:r>
      <w:r w:rsidRPr="00FD21D9" w:rsidR="17A71698">
        <w:rPr>
          <w:b/>
          <w:bCs/>
        </w:rPr>
        <w:t>« </w:t>
      </w:r>
      <w:r w:rsidRPr="00FD21D9" w:rsidR="00693804">
        <w:rPr>
          <w:b/>
          <w:bCs/>
        </w:rPr>
        <w:t>E</w:t>
      </w:r>
      <w:r w:rsidRPr="00FD21D9">
        <w:rPr>
          <w:b/>
          <w:bCs/>
        </w:rPr>
        <w:t>ducation de base</w:t>
      </w:r>
      <w:r w:rsidRPr="00FD21D9" w:rsidR="17A71698">
        <w:rPr>
          <w:b/>
          <w:bCs/>
        </w:rPr>
        <w:t> »</w:t>
      </w:r>
      <w:r w:rsidRPr="00FD21D9">
        <w:rPr>
          <w:b/>
          <w:bCs/>
        </w:rPr>
        <w:t xml:space="preserve"> </w:t>
      </w:r>
      <w:r w:rsidRPr="00FD21D9" w:rsidR="450A6BA2">
        <w:rPr>
          <w:b/>
          <w:bCs/>
        </w:rPr>
        <w:t>du pilier</w:t>
      </w:r>
      <w:r w:rsidRPr="00FD21D9" w:rsidR="1907722A">
        <w:rPr>
          <w:b/>
          <w:bCs/>
        </w:rPr>
        <w:t xml:space="preserve"> 1</w:t>
      </w:r>
      <w:r w:rsidRPr="00FD21D9" w:rsidR="450A6BA2">
        <w:rPr>
          <w:b/>
          <w:bCs/>
        </w:rPr>
        <w:t xml:space="preserve"> a pour objectif spécifique « d’améliorer l’accès, la rétention et l’achèvement d’une éducation de base de qualité de 8 ans et pour tous</w:t>
      </w:r>
      <w:r w:rsidR="00E94F8C">
        <w:rPr>
          <w:b/>
          <w:bCs/>
        </w:rPr>
        <w:t xml:space="preserve"> </w:t>
      </w:r>
      <w:r w:rsidRPr="00FD21D9" w:rsidR="450A6BA2">
        <w:rPr>
          <w:b/>
          <w:bCs/>
        </w:rPr>
        <w:t>»</w:t>
      </w:r>
      <w:r w:rsidRPr="00FD21D9">
        <w:rPr>
          <w:b/>
          <w:bCs/>
        </w:rPr>
        <w:t>.</w:t>
      </w:r>
      <w:r w:rsidRPr="00FD21D9" w:rsidR="7411BC18">
        <w:rPr>
          <w:b/>
          <w:bCs/>
        </w:rPr>
        <w:t xml:space="preserve"> </w:t>
      </w:r>
    </w:p>
    <w:p w:rsidR="00DD5F5C" w:rsidP="04069068" w:rsidRDefault="04069068" w14:paraId="1E7BA4DE" w14:textId="5AAB11A8">
      <w:r w:rsidRPr="04069068">
        <w:rPr>
          <w:rFonts w:eastAsia="Georgia" w:cs="Georgia"/>
          <w:color w:val="595959" w:themeColor="text1" w:themeTint="A6"/>
          <w:lang w:val="fr-BE"/>
        </w:rPr>
        <w:t>L’approche fondée sur les droits humains dans le secteur de l’éducation s’appuie sur trois dimensions interdépendantes qui sont (i) le droit à l’accès à l’éducation, (ii) la qualité de l’éducation et (iii) le respect de la dignité de chacun dans l’environnement d’apprentissage. Dans les zones et les établissements ciblés, les interventions porteront une attention particulière à un enseignement de qualité pour tous et à l’éducation des filles et des plus vulnérables afin de favoriser l’achèvement du cycle de base et d’améliorer leur rétention dans le système éducatif.</w:t>
      </w:r>
      <w:r>
        <w:t xml:space="preserve"> </w:t>
      </w:r>
    </w:p>
    <w:p w:rsidR="00DD5F5C" w:rsidP="00DD5F5C" w:rsidRDefault="41B8FE0A" w14:paraId="564EB16B" w14:textId="1F606B56">
      <w:r>
        <w:t xml:space="preserve">Si les activités peuvent, dans une certaine mesure, être différentes d'une province à l'autre en raison de facteurs contextuels et de la configuration spécifique des projets, les </w:t>
      </w:r>
      <w:r w:rsidR="00A20C9A">
        <w:t xml:space="preserve">3 </w:t>
      </w:r>
      <w:r>
        <w:t xml:space="preserve">projets partagent le même ensemble de 5 résultats </w:t>
      </w:r>
      <w:r w:rsidR="03284A56">
        <w:t>(</w:t>
      </w:r>
      <w:r w:rsidR="00F306FE">
        <w:t>i-</w:t>
      </w:r>
      <w:r w:rsidR="03284A56">
        <w:t xml:space="preserve">accès ; </w:t>
      </w:r>
      <w:r w:rsidR="00F306FE">
        <w:t>ii-</w:t>
      </w:r>
      <w:r w:rsidR="03284A56">
        <w:t xml:space="preserve">inclusion, rétention et transition ; </w:t>
      </w:r>
      <w:r w:rsidR="00F306FE">
        <w:t>iii-</w:t>
      </w:r>
      <w:r w:rsidR="03284A56">
        <w:t xml:space="preserve">formation </w:t>
      </w:r>
      <w:r w:rsidR="2C84D6E7">
        <w:t>des enseignants ;</w:t>
      </w:r>
      <w:r w:rsidR="00F306FE">
        <w:t>iv-</w:t>
      </w:r>
      <w:r w:rsidR="2C84D6E7">
        <w:t xml:space="preserve"> matériel pédagogique </w:t>
      </w:r>
      <w:r>
        <w:t xml:space="preserve">et </w:t>
      </w:r>
      <w:r w:rsidR="00F306FE">
        <w:t>v-</w:t>
      </w:r>
      <w:r w:rsidR="0825EDA7">
        <w:t xml:space="preserve">gouvernance/gestion) </w:t>
      </w:r>
      <w:r>
        <w:t xml:space="preserve">et adhèrent aux mêmes principes </w:t>
      </w:r>
      <w:r w:rsidR="62FE0483">
        <w:t>et approches</w:t>
      </w:r>
      <w:r>
        <w:t xml:space="preserve"> </w:t>
      </w:r>
      <w:r w:rsidR="6F68462D">
        <w:t>suivant</w:t>
      </w:r>
      <w:r w:rsidR="5AD92DB1">
        <w:t>e</w:t>
      </w:r>
      <w:r w:rsidR="6F68462D">
        <w:t>s</w:t>
      </w:r>
      <w:r w:rsidR="5AD92DB1">
        <w:t xml:space="preserve"> </w:t>
      </w:r>
      <w:r>
        <w:t>:</w:t>
      </w:r>
    </w:p>
    <w:p w:rsidRPr="00816D95" w:rsidR="00816D95" w:rsidRDefault="7CB76406" w14:paraId="449CA69C" w14:textId="781439F1">
      <w:pPr>
        <w:pStyle w:val="ListParagraph"/>
        <w:numPr>
          <w:ilvl w:val="0"/>
          <w:numId w:val="7"/>
        </w:numPr>
      </w:pPr>
      <w:r>
        <w:t>L’approche scolaire globale</w:t>
      </w:r>
      <w:r w:rsidR="5A5C3593">
        <w:t xml:space="preserve"> où le</w:t>
      </w:r>
      <w:r w:rsidR="406D34F2">
        <w:t xml:space="preserve"> focus principal est </w:t>
      </w:r>
      <w:r w:rsidR="5A5C3593">
        <w:t xml:space="preserve">porté </w:t>
      </w:r>
      <w:r w:rsidR="406D34F2">
        <w:t xml:space="preserve">sur l’école, les enseignants et les apprenants dans </w:t>
      </w:r>
      <w:r w:rsidR="3CE025FD">
        <w:t>un environnement</w:t>
      </w:r>
      <w:r w:rsidR="406D34F2">
        <w:t xml:space="preserve"> scolaire </w:t>
      </w:r>
      <w:r w:rsidR="3CE025FD">
        <w:t>qui est</w:t>
      </w:r>
      <w:r w:rsidR="406D34F2">
        <w:t xml:space="preserve"> sûr, protecteur</w:t>
      </w:r>
      <w:r w:rsidR="5A5C3593">
        <w:t>,</w:t>
      </w:r>
      <w:r w:rsidR="406D34F2">
        <w:t xml:space="preserve"> </w:t>
      </w:r>
      <w:r w:rsidR="3CE025FD">
        <w:t>inclusi</w:t>
      </w:r>
      <w:r w:rsidR="0B983C73">
        <w:t>f</w:t>
      </w:r>
      <w:r w:rsidR="1C42F9AD">
        <w:t xml:space="preserve"> (</w:t>
      </w:r>
      <w:r w:rsidR="3CE025FD">
        <w:t xml:space="preserve">attention au bien-être de l’enfant, et sensible aux besoins des filles adolescentes et des enfants vulnérables) et </w:t>
      </w:r>
      <w:r w:rsidR="7F3BD3E9">
        <w:t>propice à apprendre</w:t>
      </w:r>
      <w:r w:rsidR="555794C2">
        <w:t>,</w:t>
      </w:r>
      <w:r w:rsidR="7F3BD3E9">
        <w:t xml:space="preserve"> </w:t>
      </w:r>
      <w:r w:rsidR="5A5C3593">
        <w:t xml:space="preserve">en se reposant sur un </w:t>
      </w:r>
      <w:r w:rsidR="7F3BD3E9">
        <w:t>enseignement de qualité avec des enseignants formés, accompagnés, motivés et équipés</w:t>
      </w:r>
      <w:r w:rsidR="5A5C3593">
        <w:t xml:space="preserve"> </w:t>
      </w:r>
      <w:r w:rsidR="7015331F">
        <w:t>;</w:t>
      </w:r>
    </w:p>
    <w:p w:rsidR="00DB0A2C" w:rsidRDefault="00AC5032" w14:paraId="22631720" w14:textId="3D165FA8">
      <w:pPr>
        <w:pStyle w:val="ListParagraph"/>
        <w:numPr>
          <w:ilvl w:val="0"/>
          <w:numId w:val="7"/>
        </w:numPr>
      </w:pPr>
      <w:r>
        <w:t>La m</w:t>
      </w:r>
      <w:r w:rsidR="6743CF47">
        <w:t xml:space="preserve">obilisation des acteurs (enseignants, chefs d’établissements, </w:t>
      </w:r>
      <w:r w:rsidR="67996559">
        <w:t xml:space="preserve">inspecteurs/encadreurs, administration aux différents niveaux) </w:t>
      </w:r>
      <w:r w:rsidR="6743CF47">
        <w:t xml:space="preserve">dans leur fonction et mandat autour de cet objectif ; </w:t>
      </w:r>
    </w:p>
    <w:p w:rsidR="00074EED" w:rsidRDefault="00AC5032" w14:paraId="21D0BA3F" w14:textId="5CAE432C">
      <w:pPr>
        <w:pStyle w:val="ListParagraph"/>
        <w:numPr>
          <w:ilvl w:val="0"/>
          <w:numId w:val="7"/>
        </w:numPr>
      </w:pPr>
      <w:r>
        <w:t>La g</w:t>
      </w:r>
      <w:r w:rsidR="003A03B1">
        <w:t>estion transparent</w:t>
      </w:r>
      <w:r w:rsidR="00C53F4D">
        <w:t>e</w:t>
      </w:r>
      <w:r w:rsidR="003A03B1">
        <w:t xml:space="preserve"> et participative</w:t>
      </w:r>
      <w:r>
        <w:t xml:space="preserve"> des établissements</w:t>
      </w:r>
      <w:r w:rsidR="003A03B1">
        <w:t xml:space="preserve"> </w:t>
      </w:r>
      <w:r w:rsidR="00031A2D">
        <w:t>où</w:t>
      </w:r>
      <w:r w:rsidR="19D8FC99">
        <w:t xml:space="preserve"> l’</w:t>
      </w:r>
      <w:r w:rsidR="00031A2D">
        <w:t>on favorise l’</w:t>
      </w:r>
      <w:r w:rsidR="19D8FC99">
        <w:t>implication des enseignants, la direction scolaire, les élèves, les parents d’élèves et aussi par extension les autres acteurs</w:t>
      </w:r>
      <w:r w:rsidR="00031A2D">
        <w:t xml:space="preserve"> </w:t>
      </w:r>
      <w:r w:rsidR="27D5FAEC">
        <w:t>;</w:t>
      </w:r>
      <w:r w:rsidR="19D8FC99">
        <w:t xml:space="preserve"> </w:t>
      </w:r>
    </w:p>
    <w:p w:rsidR="0006383F" w:rsidRDefault="7B942221" w14:paraId="5D4FFF68" w14:textId="62EE3E68">
      <w:pPr>
        <w:pStyle w:val="ListParagraph"/>
        <w:numPr>
          <w:ilvl w:val="0"/>
          <w:numId w:val="7"/>
        </w:numPr>
      </w:pPr>
      <w:r>
        <w:t xml:space="preserve">L'approche visant à promouvoir l'éducation des filles </w:t>
      </w:r>
      <w:r w:rsidR="00031A2D">
        <w:t xml:space="preserve">en </w:t>
      </w:r>
      <w:r>
        <w:t>impliqu</w:t>
      </w:r>
      <w:r w:rsidR="00031A2D">
        <w:t>ant</w:t>
      </w:r>
      <w:r>
        <w:t xml:space="preserve"> les écoles, les communautés et les filles elles-mêmes. Les écoles ciblées bénéficieront d'un appui pour être plus sensibles aux questions de genre, tant au niveau de leurs infrastructures que de leur pédagogie.</w:t>
      </w:r>
      <w:r w:rsidR="2DBDB7E1">
        <w:t xml:space="preserve"> Les parents et les communautés seront sensibilisés au droit des filles à l'éducation, à la valeur de l'éducation pour les filles, aux normes socioculturelles et aux mesures visant à prévenir les grossesses</w:t>
      </w:r>
      <w:r w:rsidR="00031A2D">
        <w:t>,</w:t>
      </w:r>
      <w:r w:rsidR="2DBDB7E1">
        <w:t xml:space="preserve"> les mariages précoces et la violence fondée sur le sexe</w:t>
      </w:r>
      <w:r w:rsidR="1B6B36B3">
        <w:t xml:space="preserve"> (en synergie avec les projets de santé</w:t>
      </w:r>
      <w:r w:rsidR="54EF7319">
        <w:t>/LVS</w:t>
      </w:r>
      <w:r w:rsidR="00F306FE">
        <w:t>I</w:t>
      </w:r>
      <w:r w:rsidR="54EF7319">
        <w:t xml:space="preserve"> o</w:t>
      </w:r>
      <w:r w:rsidR="00F306FE">
        <w:t>ù</w:t>
      </w:r>
      <w:r w:rsidR="54EF7319">
        <w:t xml:space="preserve"> possible)</w:t>
      </w:r>
      <w:r w:rsidR="2DBDB7E1">
        <w:t xml:space="preserve">. Des initiatives spécifiques ciblées, telles que des </w:t>
      </w:r>
      <w:r w:rsidR="5B8F78B1">
        <w:t>points foca</w:t>
      </w:r>
      <w:r w:rsidR="00F306FE">
        <w:t>ux</w:t>
      </w:r>
      <w:r w:rsidR="0E1FE693">
        <w:t xml:space="preserve"> </w:t>
      </w:r>
      <w:r w:rsidR="00F306FE">
        <w:t xml:space="preserve">pour la Gestion de l’hygiène </w:t>
      </w:r>
      <w:r w:rsidR="00E264E4">
        <w:t>menstruelle</w:t>
      </w:r>
      <w:r w:rsidR="00F306FE">
        <w:t xml:space="preserve"> (</w:t>
      </w:r>
      <w:r w:rsidR="0E1FE693">
        <w:t>GHM</w:t>
      </w:r>
      <w:r w:rsidR="00F306FE">
        <w:t>)</w:t>
      </w:r>
      <w:r w:rsidR="0E1FE693">
        <w:t xml:space="preserve">, des </w:t>
      </w:r>
      <w:r w:rsidR="2DBDB7E1">
        <w:t>clubs d'expression ou des chemins sûrs vers l'école, viendront compléter la création de conditions favorables à l'écol</w:t>
      </w:r>
      <w:r w:rsidR="00031A2D">
        <w:t>e ;</w:t>
      </w:r>
    </w:p>
    <w:p w:rsidR="00DC0E89" w:rsidRDefault="00031A2D" w14:paraId="494DDE16" w14:textId="1520B287">
      <w:pPr>
        <w:pStyle w:val="ListParagraph"/>
        <w:numPr>
          <w:ilvl w:val="0"/>
          <w:numId w:val="7"/>
        </w:numPr>
      </w:pPr>
      <w:r>
        <w:t>L’a</w:t>
      </w:r>
      <w:r w:rsidR="00DC0E89">
        <w:t>ppui à la scolarisation des enfants vulnérables</w:t>
      </w:r>
      <w:r w:rsidR="00DB537A">
        <w:t xml:space="preserve"> en dehors de l’école</w:t>
      </w:r>
      <w:r>
        <w:t>,</w:t>
      </w:r>
      <w:r w:rsidR="00DB537A">
        <w:t xml:space="preserve"> à travers des </w:t>
      </w:r>
      <w:r w:rsidR="009D7BAE">
        <w:t xml:space="preserve">centres de rattrapage scolaire dans </w:t>
      </w:r>
      <w:r w:rsidR="00932CC8">
        <w:t xml:space="preserve">2 </w:t>
      </w:r>
      <w:r w:rsidR="003F661E">
        <w:t xml:space="preserve">sur </w:t>
      </w:r>
      <w:r w:rsidR="00932CC8">
        <w:t xml:space="preserve">3 </w:t>
      </w:r>
      <w:r w:rsidR="009D7BAE">
        <w:t>province</w:t>
      </w:r>
      <w:r w:rsidR="00DD04E2">
        <w:t xml:space="preserve">s, </w:t>
      </w:r>
      <w:r w:rsidR="00DB537A">
        <w:t xml:space="preserve">et </w:t>
      </w:r>
      <w:r w:rsidR="00DD04E2">
        <w:t xml:space="preserve">appui aux enfants </w:t>
      </w:r>
      <w:r w:rsidR="00DB537A">
        <w:t>le plus à risque d’abandon scolaire ;</w:t>
      </w:r>
    </w:p>
    <w:p w:rsidR="00B049D6" w:rsidRDefault="6893D388" w14:paraId="178A6555" w14:textId="26B6FD71">
      <w:pPr>
        <w:pStyle w:val="ListParagraph"/>
        <w:numPr>
          <w:ilvl w:val="0"/>
          <w:numId w:val="7"/>
        </w:numPr>
      </w:pPr>
      <w:r>
        <w:t>La p</w:t>
      </w:r>
      <w:r w:rsidR="21931C1E">
        <w:t>romotion d’innovations et l’usage des technologies digitales</w:t>
      </w:r>
      <w:r w:rsidR="738C15EC">
        <w:t xml:space="preserve"> (p.ex. bibliothèques numériques, outils digita</w:t>
      </w:r>
      <w:r>
        <w:t>ux</w:t>
      </w:r>
      <w:r w:rsidR="738C15EC">
        <w:t xml:space="preserve"> pour la gestion scolaire)</w:t>
      </w:r>
      <w:r>
        <w:t>.</w:t>
      </w:r>
    </w:p>
    <w:p w:rsidRPr="0075466F" w:rsidR="0075466F" w:rsidP="0075466F" w:rsidRDefault="0075466F" w14:paraId="3D8F56FB" w14:textId="792B4038">
      <w:pPr>
        <w:rPr>
          <w:rFonts w:eastAsia="Calibri" w:cs="Arial"/>
        </w:rPr>
      </w:pPr>
      <w:r w:rsidRPr="0075466F">
        <w:rPr>
          <w:rFonts w:eastAsia="Calibri" w:cs="Arial"/>
        </w:rPr>
        <w:t xml:space="preserve">Sur base des principes d’approche territoriale et de multisectorialité, d’autres synergies sont décrites au point </w:t>
      </w:r>
      <w:r w:rsidR="00153815">
        <w:rPr>
          <w:rFonts w:eastAsia="Calibri" w:cs="Arial"/>
        </w:rPr>
        <w:t>9</w:t>
      </w:r>
      <w:r w:rsidRPr="0075466F">
        <w:rPr>
          <w:rFonts w:eastAsia="Calibri" w:cs="Arial"/>
        </w:rPr>
        <w:t xml:space="preserve"> et contextualisées dans les sous-portefeuille</w:t>
      </w:r>
      <w:r w:rsidR="00B6285F">
        <w:rPr>
          <w:rFonts w:eastAsia="Calibri" w:cs="Arial"/>
        </w:rPr>
        <w:t>s</w:t>
      </w:r>
      <w:r w:rsidRPr="0075466F">
        <w:rPr>
          <w:rFonts w:eastAsia="Calibri" w:cs="Arial"/>
        </w:rPr>
        <w:t>.</w:t>
      </w:r>
    </w:p>
    <w:p w:rsidR="00E470E0" w:rsidP="00E470E0" w:rsidRDefault="00E470E0" w14:paraId="4ED7C610" w14:textId="48551E48">
      <w:pPr>
        <w:rPr>
          <w:rFonts w:ascii="Times New Roman" w:hAnsi="Times New Roman" w:eastAsia="Times New Roman" w:cs="Times New Roman"/>
          <w:sz w:val="24"/>
          <w:szCs w:val="24"/>
        </w:rPr>
      </w:pPr>
      <w:r w:rsidRPr="00E94F8C">
        <w:rPr>
          <w:rFonts w:eastAsia="Calibri" w:cs="Arial"/>
        </w:rPr>
        <w:t xml:space="preserve">En outre, le Cadre Stratégique Commun (CSC) est un outil stratégique de la coopération belge en RDC. Objectif spécifique du volet 1 </w:t>
      </w:r>
      <w:r w:rsidR="004F26F7">
        <w:rPr>
          <w:rFonts w:eastAsia="Calibri" w:cs="Arial"/>
        </w:rPr>
        <w:t xml:space="preserve">du pilier 2 du programme </w:t>
      </w:r>
      <w:r w:rsidRPr="00E94F8C">
        <w:rPr>
          <w:rFonts w:eastAsia="Calibri" w:cs="Arial"/>
        </w:rPr>
        <w:t xml:space="preserve">et </w:t>
      </w:r>
      <w:r w:rsidR="004F26F7">
        <w:rPr>
          <w:rFonts w:eastAsia="Calibri" w:cs="Arial"/>
        </w:rPr>
        <w:t>l’</w:t>
      </w:r>
      <w:r w:rsidRPr="00E94F8C">
        <w:rPr>
          <w:rFonts w:eastAsia="Calibri" w:cs="Arial"/>
        </w:rPr>
        <w:t>objectif de la cible stratégique commune 3 – Garantir un enseignement inclusif et qualitatif pour tous respectant les droits de l’enfant – s</w:t>
      </w:r>
      <w:r w:rsidR="004F26F7">
        <w:rPr>
          <w:rFonts w:eastAsia="Calibri" w:cs="Arial"/>
        </w:rPr>
        <w:t>ont alignés sur des enjeux communs</w:t>
      </w:r>
      <w:r w:rsidRPr="00E94F8C">
        <w:rPr>
          <w:rFonts w:eastAsia="Calibri" w:cs="Arial"/>
        </w:rPr>
        <w:t>. Au cours du processus de formulation, des échanges avec les acteurs réunis au sein de la cible (et plus précisément avec Action Damien, ULB coopération) ont enrichi le portefeuille et permettront d’aboutir à des synergies et complémentarités au moment de la mise en œuvre du portefeuille dans les provinces où Enabel et les acteurs des deux cibles sont actifs</w:t>
      </w:r>
      <w:r w:rsidRPr="16097909">
        <w:rPr>
          <w:rFonts w:ascii="Times New Roman" w:hAnsi="Times New Roman" w:eastAsia="Times New Roman" w:cs="Times New Roman"/>
          <w:sz w:val="24"/>
          <w:szCs w:val="24"/>
        </w:rPr>
        <w:t>.</w:t>
      </w:r>
    </w:p>
    <w:p w:rsidR="00E470E0" w:rsidP="00E470E0" w:rsidRDefault="00E470E0" w14:paraId="46D62FAD" w14:textId="77777777">
      <w:pPr>
        <w:rPr>
          <w:rFonts w:ascii="Times New Roman" w:hAnsi="Times New Roman" w:eastAsia="Times New Roman" w:cs="Times New Roman"/>
          <w:sz w:val="24"/>
          <w:szCs w:val="24"/>
        </w:rPr>
      </w:pPr>
    </w:p>
    <w:p w:rsidRPr="00B049D6" w:rsidR="0075466F" w:rsidP="0075466F" w:rsidRDefault="0075466F" w14:paraId="5525AB5F" w14:textId="77777777"/>
    <w:p w:rsidRPr="00BB3204" w:rsidR="239A3184" w:rsidRDefault="007F1048" w14:paraId="2F309991" w14:textId="13956CAB">
      <w:pPr>
        <w:pStyle w:val="Heading2"/>
        <w:numPr>
          <w:ilvl w:val="1"/>
          <w:numId w:val="42"/>
        </w:numPr>
      </w:pPr>
      <w:bookmarkStart w:name="_Toc113791274" w:id="34"/>
      <w:r>
        <w:t xml:space="preserve">Le </w:t>
      </w:r>
      <w:r w:rsidRPr="00BB3204" w:rsidR="733A3BEF">
        <w:t xml:space="preserve">Volet 2 </w:t>
      </w:r>
      <w:r w:rsidR="007B0BCC">
        <w:t xml:space="preserve">du </w:t>
      </w:r>
      <w:r w:rsidRPr="00BB3204" w:rsidR="733A3BEF">
        <w:t xml:space="preserve">Pilier 2 – </w:t>
      </w:r>
      <w:r w:rsidRPr="00BB3204" w:rsidR="79D7F037">
        <w:t>Santé et protection sociale en santé</w:t>
      </w:r>
      <w:bookmarkEnd w:id="34"/>
    </w:p>
    <w:p w:rsidRPr="00FD21D9" w:rsidR="00107435" w:rsidP="24807FDE" w:rsidRDefault="6D4CB349" w14:paraId="00C55674" w14:textId="7187CCC2">
      <w:pPr>
        <w:rPr>
          <w:rFonts w:eastAsia="Georgia" w:cs="Georgia"/>
          <w:b/>
          <w:bCs/>
          <w:lang w:val="fr-BE"/>
        </w:rPr>
      </w:pPr>
      <w:r w:rsidRPr="00FD21D9">
        <w:rPr>
          <w:rFonts w:eastAsia="Georgia" w:cs="Georgia"/>
          <w:b/>
          <w:bCs/>
        </w:rPr>
        <w:t>L</w:t>
      </w:r>
      <w:r w:rsidRPr="00FD21D9">
        <w:rPr>
          <w:rFonts w:eastAsia="Georgia" w:cs="Georgia"/>
          <w:b/>
          <w:bCs/>
          <w:lang w:val="fr-BE"/>
        </w:rPr>
        <w:t>e second volet a pour</w:t>
      </w:r>
      <w:r w:rsidRPr="00FD21D9">
        <w:rPr>
          <w:rFonts w:eastAsia="Georgia" w:cs="Georgia"/>
          <w:lang w:val="fr-BE"/>
        </w:rPr>
        <w:t xml:space="preserve"> </w:t>
      </w:r>
      <w:r w:rsidRPr="00FD21D9">
        <w:rPr>
          <w:rFonts w:eastAsia="Georgia" w:cs="Georgia"/>
          <w:b/>
          <w:bCs/>
          <w:lang w:val="fr-BE"/>
        </w:rPr>
        <w:t>objectif spécifique de « contribuer à l’amélioration du niveau de santé et bien-être de la population de façon équitable, dans le respect de son environnement quotidien et en renforçant son pouvoir d’agir sur sa santé. »</w:t>
      </w:r>
    </w:p>
    <w:p w:rsidRPr="00067AFF" w:rsidR="006E398E" w:rsidP="4D7B0D98" w:rsidRDefault="4B8A1C0A" w14:paraId="09F3DAA9" w14:textId="75A79985">
      <w:pPr>
        <w:rPr>
          <w:rFonts w:ascii="Times New Roman" w:hAnsi="Times New Roman" w:eastAsia="Times New Roman" w:cs="Times New Roman"/>
          <w:sz w:val="24"/>
          <w:szCs w:val="24"/>
        </w:rPr>
      </w:pPr>
      <w:r w:rsidRPr="0B646131">
        <w:rPr>
          <w:rFonts w:eastAsia="Georgia" w:cs="Georgia"/>
          <w:lang w:val="fr-BE"/>
        </w:rPr>
        <w:t>L</w:t>
      </w:r>
      <w:r w:rsidRPr="0B646131" w:rsidR="2C407056">
        <w:rPr>
          <w:rFonts w:eastAsia="Georgia" w:cs="Georgia"/>
          <w:lang w:val="fr-BE"/>
        </w:rPr>
        <w:t>a communauté internationale s’est engagée</w:t>
      </w:r>
      <w:r w:rsidRPr="0B646131" w:rsidR="053FDFD0">
        <w:rPr>
          <w:rFonts w:eastAsia="Georgia" w:cs="Georgia"/>
          <w:lang w:val="fr-BE"/>
        </w:rPr>
        <w:t>,</w:t>
      </w:r>
      <w:r w:rsidRPr="0B646131" w:rsidR="2C407056">
        <w:rPr>
          <w:rFonts w:eastAsia="Georgia" w:cs="Georgia"/>
          <w:lang w:val="fr-BE"/>
        </w:rPr>
        <w:t xml:space="preserve"> </w:t>
      </w:r>
      <w:r w:rsidRPr="0B646131" w:rsidR="053FDFD0">
        <w:rPr>
          <w:rFonts w:eastAsia="Georgia" w:cs="Georgia"/>
          <w:lang w:val="fr-BE"/>
        </w:rPr>
        <w:t xml:space="preserve">à travers les </w:t>
      </w:r>
      <w:r w:rsidRPr="0B646131" w:rsidR="32C1A7C5">
        <w:rPr>
          <w:rFonts w:eastAsia="Georgia" w:cs="Georgia"/>
          <w:lang w:val="fr-BE"/>
        </w:rPr>
        <w:t>Objectifs de Développement Durable (</w:t>
      </w:r>
      <w:r w:rsidRPr="0B646131" w:rsidR="053FDFD0">
        <w:rPr>
          <w:rFonts w:eastAsia="Georgia" w:cs="Georgia"/>
          <w:lang w:val="fr-BE"/>
        </w:rPr>
        <w:t>ODD</w:t>
      </w:r>
      <w:r w:rsidRPr="0B646131" w:rsidR="32C1A7C5">
        <w:rPr>
          <w:rFonts w:eastAsia="Georgia" w:cs="Georgia"/>
          <w:lang w:val="fr-BE"/>
        </w:rPr>
        <w:t>)</w:t>
      </w:r>
      <w:r w:rsidRPr="0B646131" w:rsidR="053FDFD0">
        <w:rPr>
          <w:rFonts w:eastAsia="Georgia" w:cs="Georgia"/>
          <w:lang w:val="fr-BE"/>
        </w:rPr>
        <w:t xml:space="preserve">, </w:t>
      </w:r>
      <w:r w:rsidRPr="0B646131" w:rsidR="2C407056">
        <w:rPr>
          <w:rFonts w:eastAsia="Georgia" w:cs="Georgia"/>
          <w:lang w:val="fr-BE"/>
        </w:rPr>
        <w:t>à lutter contre les inégalités</w:t>
      </w:r>
      <w:r w:rsidRPr="0B646131">
        <w:rPr>
          <w:rFonts w:eastAsia="Georgia" w:cs="Georgia"/>
          <w:lang w:val="fr-BE"/>
        </w:rPr>
        <w:t xml:space="preserve"> et à promouvoir l’accès à la santé, pour cela, l</w:t>
      </w:r>
      <w:r w:rsidRPr="0B646131" w:rsidR="2C407056">
        <w:rPr>
          <w:rFonts w:eastAsia="Georgia" w:cs="Georgia"/>
          <w:lang w:val="fr-BE"/>
        </w:rPr>
        <w:t>a couverture santé universelle (CSU) est un chemin qui vise à réduire les inégalités de santé au sein de la société. Ce chemin vers la CSU implique des mécanismes de réduction des barrières d’accessibilité à des services de santé promotionnels, préventifs</w:t>
      </w:r>
      <w:r w:rsidRPr="0B646131" w:rsidR="2787D9F1">
        <w:rPr>
          <w:rFonts w:eastAsia="Georgia" w:cs="Georgia"/>
          <w:lang w:val="fr-BE"/>
        </w:rPr>
        <w:t xml:space="preserve">, </w:t>
      </w:r>
      <w:r w:rsidRPr="0B646131" w:rsidR="2C407056">
        <w:rPr>
          <w:rFonts w:eastAsia="Georgia" w:cs="Georgia"/>
          <w:lang w:val="fr-BE"/>
        </w:rPr>
        <w:t xml:space="preserve">curatifs </w:t>
      </w:r>
      <w:r w:rsidRPr="0B646131" w:rsidR="23EF1962">
        <w:rPr>
          <w:rFonts w:eastAsia="Georgia" w:cs="Georgia"/>
          <w:lang w:val="fr-BE"/>
        </w:rPr>
        <w:t xml:space="preserve">et de réadaptation </w:t>
      </w:r>
      <w:r w:rsidRPr="0B646131" w:rsidR="2C407056">
        <w:rPr>
          <w:rFonts w:eastAsia="Georgia" w:cs="Georgia"/>
          <w:lang w:val="fr-BE"/>
        </w:rPr>
        <w:t>de qualité.</w:t>
      </w:r>
      <w:r w:rsidRPr="0B646131" w:rsidR="6EE60F54">
        <w:rPr>
          <w:rFonts w:eastAsia="Georgia" w:cs="Georgia"/>
          <w:lang w:val="fr-BE"/>
        </w:rPr>
        <w:t xml:space="preserve"> La RDC a décidé </w:t>
      </w:r>
      <w:r w:rsidRPr="0B646131" w:rsidR="5429E647">
        <w:rPr>
          <w:rFonts w:eastAsia="Georgia" w:cs="Georgia"/>
          <w:lang w:val="fr-BE"/>
        </w:rPr>
        <w:t xml:space="preserve">en février 2019 </w:t>
      </w:r>
      <w:r w:rsidRPr="0B646131" w:rsidR="6EE60F54">
        <w:rPr>
          <w:rFonts w:eastAsia="Georgia" w:cs="Georgia"/>
          <w:lang w:val="fr-BE"/>
        </w:rPr>
        <w:t xml:space="preserve">d‘aller de l’avant avec la CSU </w:t>
      </w:r>
      <w:r w:rsidRPr="0B646131" w:rsidR="6B4BDF03">
        <w:rPr>
          <w:rFonts w:eastAsia="Georgia" w:cs="Georgia"/>
          <w:lang w:val="fr-BE"/>
        </w:rPr>
        <w:t xml:space="preserve">en développant et approuvant </w:t>
      </w:r>
      <w:r w:rsidRPr="0B646131" w:rsidR="7A3CD62C">
        <w:rPr>
          <w:rFonts w:eastAsia="Georgia" w:cs="Georgia"/>
          <w:lang w:val="fr-BE"/>
        </w:rPr>
        <w:t xml:space="preserve">fin 2021 </w:t>
      </w:r>
      <w:r w:rsidRPr="0B646131" w:rsidR="6B4BDF03">
        <w:rPr>
          <w:rFonts w:eastAsia="Georgia" w:cs="Georgia"/>
          <w:lang w:val="fr-BE"/>
        </w:rPr>
        <w:t xml:space="preserve">un plan stratégique national pour atteindre la CSU </w:t>
      </w:r>
      <w:r w:rsidRPr="0B646131" w:rsidR="4B914C68">
        <w:rPr>
          <w:rFonts w:eastAsia="Georgia" w:cs="Georgia"/>
          <w:lang w:val="fr-BE"/>
        </w:rPr>
        <w:t xml:space="preserve">en 2030 </w:t>
      </w:r>
      <w:r w:rsidRPr="0B646131" w:rsidR="27B7905C">
        <w:rPr>
          <w:rFonts w:eastAsia="Georgia" w:cs="Georgia"/>
          <w:lang w:val="fr-BE"/>
        </w:rPr>
        <w:t>(</w:t>
      </w:r>
      <w:r w:rsidRPr="0B646131" w:rsidR="6B4BDF03">
        <w:rPr>
          <w:rFonts w:eastAsia="Georgia" w:cs="Georgia"/>
          <w:lang w:val="fr-BE"/>
        </w:rPr>
        <w:t>PN-CSU</w:t>
      </w:r>
      <w:r w:rsidRPr="0B646131" w:rsidR="2C43EDB6">
        <w:rPr>
          <w:rFonts w:eastAsia="Georgia" w:cs="Georgia"/>
          <w:lang w:val="fr-BE"/>
        </w:rPr>
        <w:t xml:space="preserve"> 2021-2030</w:t>
      </w:r>
      <w:r w:rsidRPr="0B646131" w:rsidR="6B4BDF03">
        <w:rPr>
          <w:rFonts w:eastAsia="Georgia" w:cs="Georgia"/>
          <w:lang w:val="fr-BE"/>
        </w:rPr>
        <w:t>)</w:t>
      </w:r>
      <w:r w:rsidRPr="0B646131" w:rsidR="6E780DA8">
        <w:rPr>
          <w:rFonts w:eastAsia="Georgia" w:cs="Georgia"/>
          <w:lang w:val="fr-BE"/>
        </w:rPr>
        <w:t>, et en installant en 2022 l</w:t>
      </w:r>
      <w:r w:rsidRPr="0B646131" w:rsidR="1E664B57">
        <w:rPr>
          <w:rFonts w:eastAsia="Georgia" w:cs="Georgia"/>
          <w:lang w:val="fr-BE"/>
        </w:rPr>
        <w:t>e</w:t>
      </w:r>
      <w:r w:rsidRPr="0B646131" w:rsidR="6E780DA8">
        <w:rPr>
          <w:rFonts w:eastAsia="Georgia" w:cs="Georgia"/>
          <w:lang w:val="fr-BE"/>
        </w:rPr>
        <w:t xml:space="preserve"> Conseil National de la CSU avec ses organes correspondants.</w:t>
      </w:r>
      <w:r w:rsidRPr="0B646131" w:rsidR="078D2AA6">
        <w:rPr>
          <w:rFonts w:ascii="Times New Roman" w:hAnsi="Times New Roman" w:eastAsia="Times New Roman" w:cs="Times New Roman"/>
          <w:sz w:val="24"/>
          <w:szCs w:val="24"/>
          <w:lang w:val="fr-BE"/>
        </w:rPr>
        <w:t xml:space="preserve"> </w:t>
      </w:r>
      <w:r w:rsidRPr="0B646131" w:rsidR="2C407056">
        <w:rPr>
          <w:rFonts w:eastAsia="Georgia" w:cs="Georgia"/>
          <w:lang w:val="fr-BE"/>
        </w:rPr>
        <w:t>Ce chemin s’articule autour de l’amélioration de trois domaines : la qualité de l’offre de soins, l’accessibilité financière et l’exercice des droits en santé par la population.</w:t>
      </w:r>
      <w:r w:rsidRPr="0B646131" w:rsidR="2C407056">
        <w:rPr>
          <w:rFonts w:ascii="Times New Roman" w:hAnsi="Times New Roman" w:eastAsia="Times New Roman" w:cs="Times New Roman"/>
          <w:lang w:val="fr-BE"/>
        </w:rPr>
        <w:t> </w:t>
      </w:r>
      <w:r w:rsidRPr="0B646131" w:rsidR="2C407056">
        <w:rPr>
          <w:rFonts w:ascii="Times New Roman" w:hAnsi="Times New Roman" w:eastAsia="Times New Roman" w:cs="Times New Roman"/>
          <w:sz w:val="24"/>
          <w:szCs w:val="24"/>
          <w:lang w:val="fr-BE"/>
        </w:rPr>
        <w:t> </w:t>
      </w:r>
      <w:r w:rsidRPr="0B646131" w:rsidR="2C407056">
        <w:rPr>
          <w:rFonts w:eastAsia="Georgia" w:cs="Georgia"/>
          <w:lang w:val="fr-BE"/>
        </w:rPr>
        <w:t>L’amélioration de ces domaines est influencée par le contexte, et plus particulièrement par la gouvernance, la participation citoyenne et le financement durable du système de santé.</w:t>
      </w:r>
      <w:r w:rsidRPr="0B646131" w:rsidR="2C407056">
        <w:rPr>
          <w:rFonts w:ascii="Times New Roman" w:hAnsi="Times New Roman" w:eastAsia="Times New Roman" w:cs="Times New Roman"/>
          <w:lang w:val="fr-BE"/>
        </w:rPr>
        <w:t> </w:t>
      </w:r>
      <w:r w:rsidRPr="0B646131" w:rsidR="2C407056">
        <w:rPr>
          <w:rFonts w:eastAsia="Georgia" w:cs="Georgia"/>
          <w:lang w:val="fr-BE"/>
        </w:rPr>
        <w:t xml:space="preserve"> </w:t>
      </w:r>
    </w:p>
    <w:p w:rsidR="50228B48" w:rsidP="50228B48" w:rsidRDefault="50228B48" w14:paraId="1697D04D" w14:textId="2DD5ED11">
      <w:pPr>
        <w:rPr>
          <w:rFonts w:eastAsia="Georgia" w:cs="Georgia"/>
          <w:lang w:val="fr-BE"/>
        </w:rPr>
      </w:pPr>
      <w:r w:rsidRPr="50228B48">
        <w:rPr>
          <w:rFonts w:eastAsia="Georgia" w:cs="Georgia"/>
          <w:lang w:val="fr-BE"/>
        </w:rPr>
        <w:t xml:space="preserve">En tenant compte des spécificités entre </w:t>
      </w:r>
      <w:r w:rsidR="00C37FC7">
        <w:rPr>
          <w:rFonts w:eastAsia="Georgia" w:cs="Georgia"/>
          <w:lang w:val="fr-BE"/>
        </w:rPr>
        <w:t xml:space="preserve">les différentes </w:t>
      </w:r>
      <w:r w:rsidRPr="50228B48">
        <w:rPr>
          <w:rFonts w:eastAsia="Georgia" w:cs="Georgia"/>
          <w:lang w:val="fr-BE"/>
        </w:rPr>
        <w:t>province</w:t>
      </w:r>
      <w:r w:rsidR="00C37FC7">
        <w:rPr>
          <w:rFonts w:eastAsia="Georgia" w:cs="Georgia"/>
          <w:lang w:val="fr-BE"/>
        </w:rPr>
        <w:t>s</w:t>
      </w:r>
      <w:r w:rsidRPr="50228B48">
        <w:rPr>
          <w:rFonts w:eastAsia="Georgia" w:cs="Georgia"/>
          <w:lang w:val="fr-BE"/>
        </w:rPr>
        <w:t xml:space="preserve"> d’intervention, un ensemble de 5 résultats attendus seront en vigueur avec les mêmes approches et principes</w:t>
      </w:r>
      <w:r w:rsidR="00C37FC7">
        <w:rPr>
          <w:rFonts w:eastAsia="Georgia" w:cs="Georgia"/>
          <w:lang w:val="fr-BE"/>
        </w:rPr>
        <w:t xml:space="preserve"> </w:t>
      </w:r>
      <w:r w:rsidRPr="50228B48">
        <w:rPr>
          <w:rFonts w:eastAsia="Georgia" w:cs="Georgia"/>
          <w:lang w:val="fr-BE"/>
        </w:rPr>
        <w:t>:</w:t>
      </w:r>
    </w:p>
    <w:p w:rsidR="50228B48" w:rsidRDefault="6D06BA92" w14:paraId="298B268C" w14:textId="13ADDAC5">
      <w:pPr>
        <w:pStyle w:val="ListParagraph"/>
        <w:numPr>
          <w:ilvl w:val="0"/>
          <w:numId w:val="10"/>
        </w:numPr>
        <w:rPr>
          <w:rFonts w:eastAsia="Georgia" w:cs="Georgia"/>
          <w:lang w:val="fr-BE"/>
        </w:rPr>
      </w:pPr>
      <w:r w:rsidRPr="24807FDE">
        <w:rPr>
          <w:rFonts w:eastAsia="Georgia" w:cs="Georgia"/>
          <w:lang w:val="fr-BE"/>
        </w:rPr>
        <w:t>L</w:t>
      </w:r>
      <w:r w:rsidRPr="24807FDE" w:rsidR="4804322E">
        <w:rPr>
          <w:rFonts w:eastAsia="Georgia" w:cs="Georgia"/>
          <w:lang w:val="fr-BE"/>
        </w:rPr>
        <w:t>e renforcement de l</w:t>
      </w:r>
      <w:r w:rsidRPr="24807FDE" w:rsidR="7FAE8C79">
        <w:rPr>
          <w:rFonts w:eastAsia="Georgia" w:cs="Georgia"/>
          <w:lang w:val="fr-BE"/>
        </w:rPr>
        <w:t>’offre de soin</w:t>
      </w:r>
      <w:r w:rsidRPr="24807FDE">
        <w:rPr>
          <w:rFonts w:eastAsia="Georgia" w:cs="Georgia"/>
          <w:lang w:val="fr-BE"/>
        </w:rPr>
        <w:t>s à travers des systèmes locaux de santé efficaces, durables et résilients</w:t>
      </w:r>
      <w:r w:rsidRPr="24807FDE" w:rsidR="4804322E">
        <w:rPr>
          <w:rFonts w:eastAsia="Georgia" w:cs="Georgia"/>
          <w:lang w:val="fr-BE"/>
        </w:rPr>
        <w:t xml:space="preserve"> où i</w:t>
      </w:r>
      <w:r w:rsidRPr="24807FDE">
        <w:rPr>
          <w:rFonts w:eastAsia="Georgia" w:cs="Georgia"/>
          <w:lang w:val="fr-BE"/>
        </w:rPr>
        <w:t xml:space="preserve">l s’agît d’élargir </w:t>
      </w:r>
      <w:r w:rsidRPr="24807FDE" w:rsidR="4B46AA96">
        <w:rPr>
          <w:rFonts w:eastAsia="Georgia" w:cs="Georgia"/>
          <w:lang w:val="fr-BE"/>
        </w:rPr>
        <w:t xml:space="preserve">la couverture par </w:t>
      </w:r>
      <w:r w:rsidRPr="24807FDE" w:rsidR="612C8896">
        <w:rPr>
          <w:rFonts w:eastAsia="Georgia" w:cs="Georgia"/>
          <w:lang w:val="fr-BE"/>
        </w:rPr>
        <w:t xml:space="preserve">des </w:t>
      </w:r>
      <w:r w:rsidRPr="24807FDE">
        <w:rPr>
          <w:rFonts w:eastAsia="Georgia" w:cs="Georgia"/>
          <w:lang w:val="fr-BE"/>
        </w:rPr>
        <w:t>formations sanitaires, hôpitaux et centres de santé, avec des paquets adéquats de services et soins de santé. Un accent innovant sera mis sur le développement d’un modèle de sante urbaine, en partenariat avec le ministère, des acteurs belges et internationaux et des universités belges et congolaises</w:t>
      </w:r>
      <w:r w:rsidRPr="24807FDE" w:rsidR="4804322E">
        <w:rPr>
          <w:rFonts w:eastAsia="Georgia" w:cs="Georgia"/>
          <w:lang w:val="fr-BE"/>
        </w:rPr>
        <w:t> ;</w:t>
      </w:r>
      <w:r w:rsidRPr="24807FDE" w:rsidR="7AE05217">
        <w:rPr>
          <w:rFonts w:eastAsia="Georgia" w:cs="Georgia"/>
          <w:lang w:val="fr-BE"/>
        </w:rPr>
        <w:t xml:space="preserve"> </w:t>
      </w:r>
      <w:r w:rsidRPr="24807FDE" w:rsidR="69FBC69F">
        <w:rPr>
          <w:rFonts w:eastAsia="Georgia" w:cs="Georgia"/>
          <w:lang w:val="fr-BE"/>
        </w:rPr>
        <w:t xml:space="preserve">la lutte contre les </w:t>
      </w:r>
      <w:r w:rsidRPr="24807FDE" w:rsidR="41FBF02A">
        <w:rPr>
          <w:rFonts w:eastAsia="Georgia" w:cs="Georgia"/>
          <w:lang w:val="fr-BE"/>
        </w:rPr>
        <w:t>pandémies</w:t>
      </w:r>
      <w:r w:rsidRPr="24807FDE" w:rsidR="69FBC69F">
        <w:rPr>
          <w:rFonts w:eastAsia="Georgia" w:cs="Georgia"/>
          <w:lang w:val="fr-BE"/>
        </w:rPr>
        <w:t xml:space="preserve"> comme le paludisme sera également intégré</w:t>
      </w:r>
      <w:r w:rsidRPr="24807FDE" w:rsidR="41FBF02A">
        <w:rPr>
          <w:rFonts w:eastAsia="Georgia" w:cs="Georgia"/>
          <w:lang w:val="fr-BE"/>
        </w:rPr>
        <w:t xml:space="preserve">e ; </w:t>
      </w:r>
    </w:p>
    <w:p w:rsidR="006E398E" w:rsidRDefault="06F653CA" w14:paraId="4E738F54" w14:textId="705803B3">
      <w:pPr>
        <w:pStyle w:val="ListParagraph"/>
        <w:numPr>
          <w:ilvl w:val="0"/>
          <w:numId w:val="10"/>
        </w:numPr>
        <w:rPr/>
      </w:pPr>
      <w:r w:rsidRPr="16E262C3" w:rsidR="06F653CA">
        <w:rPr>
          <w:lang w:val="fr-FR"/>
        </w:rPr>
        <w:t>La</w:t>
      </w:r>
      <w:r w:rsidRPr="16E262C3" w:rsidR="00C37FC7">
        <w:rPr>
          <w:lang w:val="fr-FR"/>
        </w:rPr>
        <w:t xml:space="preserve"> protection de la </w:t>
      </w:r>
      <w:r w:rsidRPr="16E262C3" w:rsidR="06F653CA">
        <w:rPr>
          <w:lang w:val="fr-FR"/>
        </w:rPr>
        <w:t>population contre le</w:t>
      </w:r>
      <w:r w:rsidRPr="16E262C3" w:rsidR="00C37FC7">
        <w:rPr>
          <w:lang w:val="fr-FR"/>
        </w:rPr>
        <w:t>s</w:t>
      </w:r>
      <w:r w:rsidRPr="16E262C3" w:rsidR="06F653CA">
        <w:rPr>
          <w:lang w:val="fr-FR"/>
        </w:rPr>
        <w:t xml:space="preserve"> risque</w:t>
      </w:r>
      <w:r w:rsidRPr="16E262C3" w:rsidR="00C37FC7">
        <w:rPr>
          <w:lang w:val="fr-FR"/>
        </w:rPr>
        <w:t>s</w:t>
      </w:r>
      <w:r w:rsidRPr="16E262C3" w:rsidR="06F653CA">
        <w:rPr>
          <w:lang w:val="fr-FR"/>
        </w:rPr>
        <w:t xml:space="preserve"> financier</w:t>
      </w:r>
      <w:r w:rsidRPr="16E262C3" w:rsidR="00C37FC7">
        <w:rPr>
          <w:lang w:val="fr-FR"/>
        </w:rPr>
        <w:t>s</w:t>
      </w:r>
      <w:r w:rsidRPr="16E262C3" w:rsidR="06F653CA">
        <w:rPr>
          <w:lang w:val="fr-FR"/>
        </w:rPr>
        <w:t xml:space="preserve"> lié</w:t>
      </w:r>
      <w:r w:rsidRPr="16E262C3" w:rsidR="00C37FC7">
        <w:rPr>
          <w:lang w:val="fr-FR"/>
        </w:rPr>
        <w:t>s</w:t>
      </w:r>
      <w:r w:rsidRPr="16E262C3" w:rsidR="06F653CA">
        <w:rPr>
          <w:lang w:val="fr-FR"/>
        </w:rPr>
        <w:t xml:space="preserve"> aux dépenses de santé</w:t>
      </w:r>
      <w:r w:rsidRPr="16E262C3" w:rsidR="00C37FC7">
        <w:rPr>
          <w:lang w:val="fr-FR"/>
        </w:rPr>
        <w:t xml:space="preserve"> où i</w:t>
      </w:r>
      <w:r w:rsidRPr="16E262C3" w:rsidR="06F653CA">
        <w:rPr>
          <w:lang w:val="fr-FR"/>
        </w:rPr>
        <w:t>l s’agît d</w:t>
      </w:r>
      <w:r w:rsidRPr="16E262C3" w:rsidR="00C37FC7">
        <w:rPr>
          <w:lang w:val="fr-FR"/>
        </w:rPr>
        <w:t>e restructurer l</w:t>
      </w:r>
      <w:r w:rsidRPr="16E262C3" w:rsidR="06F653CA">
        <w:rPr>
          <w:lang w:val="fr-FR"/>
        </w:rPr>
        <w:t>es financements des soins de santé, de la tarification forfaitaire subsidiée vers des modèles mixtes de financement</w:t>
      </w:r>
      <w:r w:rsidRPr="16E262C3" w:rsidR="00C37FC7">
        <w:rPr>
          <w:lang w:val="fr-FR"/>
        </w:rPr>
        <w:t>,</w:t>
      </w:r>
      <w:r w:rsidRPr="16E262C3" w:rsidR="06F653CA">
        <w:rPr>
          <w:lang w:val="fr-FR"/>
        </w:rPr>
        <w:t xml:space="preserve"> basés sur la participation des m</w:t>
      </w:r>
      <w:r w:rsidRPr="16E262C3" w:rsidR="00C37FC7">
        <w:rPr>
          <w:lang w:val="fr-FR"/>
        </w:rPr>
        <w:t>é</w:t>
      </w:r>
      <w:r w:rsidRPr="16E262C3" w:rsidR="06F653CA">
        <w:rPr>
          <w:lang w:val="fr-FR"/>
        </w:rPr>
        <w:t xml:space="preserve">nages, de l’aide extérieure, </w:t>
      </w:r>
      <w:r w:rsidRPr="16E262C3" w:rsidR="00C37FC7">
        <w:rPr>
          <w:lang w:val="fr-FR"/>
        </w:rPr>
        <w:t xml:space="preserve">sur </w:t>
      </w:r>
      <w:r w:rsidRPr="16E262C3" w:rsidR="06F653CA">
        <w:rPr>
          <w:lang w:val="fr-FR"/>
        </w:rPr>
        <w:t xml:space="preserve">le budget </w:t>
      </w:r>
      <w:r w:rsidRPr="16E262C3" w:rsidR="24B71CE2">
        <w:rPr>
          <w:lang w:val="fr-FR"/>
        </w:rPr>
        <w:t>d’état</w:t>
      </w:r>
      <w:r w:rsidRPr="16E262C3" w:rsidR="00C37FC7">
        <w:rPr>
          <w:lang w:val="fr-FR"/>
        </w:rPr>
        <w:t>, tout</w:t>
      </w:r>
      <w:r w:rsidRPr="16E262C3" w:rsidR="24B71CE2">
        <w:rPr>
          <w:lang w:val="fr-FR"/>
        </w:rPr>
        <w:t xml:space="preserve"> en s’appuyant sur des</w:t>
      </w:r>
      <w:r w:rsidRPr="16E262C3" w:rsidR="2478E65B">
        <w:rPr>
          <w:lang w:val="fr-FR"/>
        </w:rPr>
        <w:t>On</w:t>
      </w:r>
      <w:r w:rsidRPr="16E262C3" w:rsidR="24B71CE2">
        <w:rPr>
          <w:lang w:val="fr-FR"/>
        </w:rPr>
        <w:t xml:space="preserve"> expériences </w:t>
      </w:r>
      <w:r w:rsidRPr="16E262C3" w:rsidR="1BD7FC2C">
        <w:rPr>
          <w:lang w:val="fr-FR"/>
        </w:rPr>
        <w:t xml:space="preserve">existantes de </w:t>
      </w:r>
      <w:r w:rsidRPr="16E262C3" w:rsidR="00C37FC7">
        <w:rPr>
          <w:lang w:val="fr-FR"/>
        </w:rPr>
        <w:t>mutuelles</w:t>
      </w:r>
      <w:r w:rsidRPr="16E262C3" w:rsidR="1BD7FC2C">
        <w:rPr>
          <w:lang w:val="fr-FR"/>
        </w:rPr>
        <w:t xml:space="preserve"> et de systèmes d’achat stratégique de soins de santé</w:t>
      </w:r>
      <w:r w:rsidRPr="16E262C3" w:rsidR="006F16A1">
        <w:rPr>
          <w:lang w:val="fr-FR"/>
        </w:rPr>
        <w:t> ;</w:t>
      </w:r>
    </w:p>
    <w:p w:rsidR="006F16A1" w:rsidRDefault="5B0FEE63" w14:paraId="4161F1DB" w14:textId="588456ED">
      <w:pPr>
        <w:pStyle w:val="ListParagraph"/>
        <w:numPr>
          <w:ilvl w:val="0"/>
          <w:numId w:val="10"/>
        </w:numPr>
      </w:pPr>
      <w:r>
        <w:t>L</w:t>
      </w:r>
      <w:r w:rsidR="32E7227C">
        <w:t xml:space="preserve">a protection du </w:t>
      </w:r>
      <w:r>
        <w:t>capital en santé</w:t>
      </w:r>
      <w:r w:rsidR="1BD2ACB6">
        <w:t>,</w:t>
      </w:r>
      <w:r w:rsidR="4370F3E3">
        <w:t xml:space="preserve"> c’est-à-dire</w:t>
      </w:r>
      <w:r w:rsidR="1BD2ACB6">
        <w:t xml:space="preserve"> </w:t>
      </w:r>
      <w:r w:rsidR="0CFD1045">
        <w:t xml:space="preserve">le progrès </w:t>
      </w:r>
      <w:r w:rsidR="1BD2ACB6">
        <w:t>qui a été déjà acqui</w:t>
      </w:r>
      <w:r w:rsidR="007B0BD6">
        <w:t>s</w:t>
      </w:r>
      <w:r w:rsidR="15CC653F">
        <w:t>,</w:t>
      </w:r>
      <w:r>
        <w:t xml:space="preserve"> en agissant sur les modes et conditions de vie</w:t>
      </w:r>
      <w:r w:rsidR="32E7227C">
        <w:t xml:space="preserve"> où i</w:t>
      </w:r>
      <w:r>
        <w:t>l s’agît d</w:t>
      </w:r>
      <w:r w:rsidR="32E7227C">
        <w:t>e renforcer</w:t>
      </w:r>
      <w:r>
        <w:t xml:space="preserve"> la capacité des provinces </w:t>
      </w:r>
      <w:r w:rsidR="32E7227C">
        <w:t xml:space="preserve">dans leur </w:t>
      </w:r>
      <w:r>
        <w:t>r</w:t>
      </w:r>
      <w:r w:rsidR="281136CE">
        <w:t xml:space="preserve">iposte </w:t>
      </w:r>
      <w:r>
        <w:t>aux épidémies et catastrophes sanitaires</w:t>
      </w:r>
      <w:r w:rsidR="32E7227C">
        <w:t> ;</w:t>
      </w:r>
    </w:p>
    <w:p w:rsidR="3D77A92B" w:rsidRDefault="006F16A1" w14:paraId="32E7A428" w14:textId="2DD5ED11">
      <w:pPr>
        <w:pStyle w:val="ListParagraph"/>
        <w:numPr>
          <w:ilvl w:val="0"/>
          <w:numId w:val="10"/>
        </w:numPr>
      </w:pPr>
      <w:r>
        <w:t xml:space="preserve">La participation de la population </w:t>
      </w:r>
      <w:r w:rsidR="3D77A92B">
        <w:t>aux décisions sur l’action sanitaire</w:t>
      </w:r>
      <w:r>
        <w:t xml:space="preserve"> où il s’</w:t>
      </w:r>
      <w:r w:rsidR="3D77A92B">
        <w:t>agît d</w:t>
      </w:r>
      <w:r>
        <w:t>e renforcer</w:t>
      </w:r>
      <w:r w:rsidR="3D77A92B">
        <w:t xml:space="preserve"> des plateformes de participation de la </w:t>
      </w:r>
      <w:r>
        <w:t>société</w:t>
      </w:r>
      <w:r w:rsidR="3D77A92B">
        <w:t xml:space="preserve"> civile </w:t>
      </w:r>
      <w:r>
        <w:t>dans l’application de</w:t>
      </w:r>
      <w:r w:rsidR="3D77A92B">
        <w:t xml:space="preserve"> la redevabilité des services étatiques</w:t>
      </w:r>
      <w:r>
        <w:t> ;</w:t>
      </w:r>
    </w:p>
    <w:p w:rsidR="3D77A92B" w:rsidRDefault="60F98303" w14:paraId="07CC41D4" w14:textId="048CF706">
      <w:pPr>
        <w:pStyle w:val="ListParagraph"/>
        <w:numPr>
          <w:ilvl w:val="0"/>
          <w:numId w:val="10"/>
        </w:numPr>
      </w:pPr>
      <w:r>
        <w:t>L’appui institutionnel aux administrations</w:t>
      </w:r>
      <w:r w:rsidR="4FA6B837">
        <w:t xml:space="preserve"> décentralisées</w:t>
      </w:r>
      <w:r>
        <w:t xml:space="preserve"> </w:t>
      </w:r>
      <w:r w:rsidR="0FC250D5">
        <w:t>à</w:t>
      </w:r>
      <w:r>
        <w:t xml:space="preserve"> cré</w:t>
      </w:r>
      <w:r w:rsidR="0FC250D5">
        <w:t>er</w:t>
      </w:r>
      <w:r>
        <w:t xml:space="preserve"> les conditions favorables pour le développement local</w:t>
      </w:r>
      <w:r w:rsidR="0FC250D5">
        <w:t xml:space="preserve"> où i</w:t>
      </w:r>
      <w:r w:rsidR="033BC038">
        <w:t>l s’agît de renforcer la capacité d’agir et de réagi</w:t>
      </w:r>
      <w:r w:rsidR="780944CB">
        <w:t>r des</w:t>
      </w:r>
      <w:r w:rsidR="122B72C5">
        <w:t xml:space="preserve"> Directions provinciales de la santé</w:t>
      </w:r>
      <w:r w:rsidR="780944CB">
        <w:t xml:space="preserve"> et </w:t>
      </w:r>
      <w:r w:rsidR="0FC250D5">
        <w:t>zones de santé</w:t>
      </w:r>
      <w:r w:rsidR="73ABC3B2">
        <w:t xml:space="preserve"> dans un cadre de suivi </w:t>
      </w:r>
      <w:r w:rsidR="2B3D622F">
        <w:t xml:space="preserve">des </w:t>
      </w:r>
      <w:r w:rsidR="73ABC3B2">
        <w:t>p</w:t>
      </w:r>
      <w:r w:rsidR="62F36A29">
        <w:t>erformances.</w:t>
      </w:r>
    </w:p>
    <w:p w:rsidR="5CD6374B" w:rsidRDefault="32E7227C" w14:paraId="142CE887" w14:textId="15B8E445">
      <w:r>
        <w:t>D</w:t>
      </w:r>
      <w:r w:rsidR="22C3667C">
        <w:t xml:space="preserve">es liens stratégiques seront établis sur </w:t>
      </w:r>
      <w:r w:rsidR="6425B1A8">
        <w:t xml:space="preserve">l’intégration </w:t>
      </w:r>
      <w:r w:rsidR="22C3667C">
        <w:t xml:space="preserve">de leçons </w:t>
      </w:r>
      <w:r>
        <w:t xml:space="preserve">apprises </w:t>
      </w:r>
      <w:r w:rsidR="22C3667C">
        <w:t>et les synergies entre interventions d</w:t>
      </w:r>
      <w:r w:rsidR="3AEDC37C">
        <w:t xml:space="preserve">es différents </w:t>
      </w:r>
      <w:r w:rsidR="22C3667C">
        <w:t>pilier</w:t>
      </w:r>
      <w:r w:rsidR="357A27E4">
        <w:t>s</w:t>
      </w:r>
      <w:r>
        <w:t>,</w:t>
      </w:r>
      <w:r w:rsidR="22C3667C">
        <w:t xml:space="preserve"> dans différentes provinces, y compris le LVS</w:t>
      </w:r>
      <w:r w:rsidR="16426E3D">
        <w:t>I</w:t>
      </w:r>
      <w:r w:rsidR="22C3667C">
        <w:t xml:space="preserve">, la mobilisation d’acteurs, la gestion plus efficace et efficiente des ressources à travers la digitalisation. Le cadre global de la mise en </w:t>
      </w:r>
      <w:r w:rsidR="172BDDBE">
        <w:t>œuvre</w:t>
      </w:r>
      <w:r w:rsidR="22C3667C">
        <w:t xml:space="preserve"> des interventions sera l’atteinte de la couverture sanitaire universelle.</w:t>
      </w:r>
    </w:p>
    <w:p w:rsidR="5CD6374B" w:rsidRDefault="6B302EAB" w14:paraId="5EFB6F7B" w14:textId="5FA21693">
      <w:r>
        <w:t>La localisation des interventions en santé et protection sociale</w:t>
      </w:r>
      <w:r w:rsidR="0EBE6D8F">
        <w:t xml:space="preserve"> en santé</w:t>
      </w:r>
      <w:r>
        <w:t xml:space="preserve"> sera privilégiée </w:t>
      </w:r>
      <w:r w:rsidR="49786065">
        <w:t>dans les</w:t>
      </w:r>
      <w:r>
        <w:t xml:space="preserve"> milieux urbains de Kisangani, Kinshasa</w:t>
      </w:r>
      <w:r w:rsidR="644BAC67">
        <w:t xml:space="preserve"> et Gemena</w:t>
      </w:r>
      <w:r>
        <w:t>, ainsi qu</w:t>
      </w:r>
      <w:r w:rsidR="49786065">
        <w:t>e dans certains</w:t>
      </w:r>
      <w:r>
        <w:t xml:space="preserve"> milieux ruraux de la Tshopo et</w:t>
      </w:r>
      <w:r w:rsidR="49786065">
        <w:t xml:space="preserve"> du </w:t>
      </w:r>
      <w:r>
        <w:t xml:space="preserve">Sud-Ubangi. Une approche multisectorielle </w:t>
      </w:r>
      <w:r w:rsidR="49786065">
        <w:t>privilégie</w:t>
      </w:r>
      <w:r>
        <w:t xml:space="preserve"> des collaborations concrètes avec les secteurs d</w:t>
      </w:r>
      <w:r w:rsidR="49786065">
        <w:t>e l</w:t>
      </w:r>
      <w:r>
        <w:t>’éducation de base (égalité des genres, violences sexuelles, éducation sanitaire), d</w:t>
      </w:r>
      <w:r w:rsidR="49786065">
        <w:t>e l</w:t>
      </w:r>
      <w:r>
        <w:t>’agriculture (prise en charge sur base communautaire de l’insécurité alimentaire et de la malnutrition) et d</w:t>
      </w:r>
      <w:r w:rsidR="49786065">
        <w:t>e l</w:t>
      </w:r>
      <w:r>
        <w:t>’emploi (espaces sûres pour l’approche aux droit</w:t>
      </w:r>
      <w:r w:rsidR="49786065">
        <w:t>s</w:t>
      </w:r>
      <w:r>
        <w:t xml:space="preserve"> à la santé sexuelle et de la reproduction).</w:t>
      </w:r>
      <w:r w:rsidR="51CADB48">
        <w:t xml:space="preserve"> </w:t>
      </w:r>
      <w:r w:rsidR="49459B4D">
        <w:t>Une approche de programmation conjointe avec l’</w:t>
      </w:r>
      <w:r w:rsidR="25A09329">
        <w:t>U</w:t>
      </w:r>
      <w:r w:rsidR="49459B4D">
        <w:t xml:space="preserve">nion </w:t>
      </w:r>
      <w:r w:rsidR="2A90205A">
        <w:t>E</w:t>
      </w:r>
      <w:r w:rsidR="49459B4D">
        <w:t xml:space="preserve">uropéenne à travers des TEI (Team Europe Initiatives) </w:t>
      </w:r>
      <w:r w:rsidR="6D008E78">
        <w:t xml:space="preserve">d’ordre </w:t>
      </w:r>
      <w:r w:rsidR="2685F1B1">
        <w:t>globa</w:t>
      </w:r>
      <w:r w:rsidR="7AE74461">
        <w:t>l</w:t>
      </w:r>
      <w:r w:rsidR="2685F1B1">
        <w:t xml:space="preserve"> ou régiona</w:t>
      </w:r>
      <w:r w:rsidR="018AA45D">
        <w:t xml:space="preserve">l, mais aussi </w:t>
      </w:r>
      <w:r w:rsidR="2685F1B1">
        <w:t>nationa</w:t>
      </w:r>
      <w:r w:rsidR="0E187D65">
        <w:t xml:space="preserve">l </w:t>
      </w:r>
      <w:r w:rsidR="49459B4D">
        <w:t xml:space="preserve">sera également </w:t>
      </w:r>
      <w:r w:rsidR="35089FE3">
        <w:t>promue</w:t>
      </w:r>
      <w:r w:rsidR="4FA80C03">
        <w:t xml:space="preserve"> </w:t>
      </w:r>
      <w:r w:rsidR="1240AC17">
        <w:t>dans les domaines qui s’y prêtent :</w:t>
      </w:r>
      <w:r w:rsidR="35089FE3">
        <w:t xml:space="preserve"> </w:t>
      </w:r>
      <w:r w:rsidR="4B450B2A">
        <w:t xml:space="preserve">la </w:t>
      </w:r>
      <w:r w:rsidR="35089FE3">
        <w:t>cyber</w:t>
      </w:r>
      <w:r w:rsidR="0F55EF77">
        <w:t>-</w:t>
      </w:r>
      <w:r w:rsidR="1240AC17">
        <w:t>s</w:t>
      </w:r>
      <w:r w:rsidR="35089FE3">
        <w:t xml:space="preserve">anté, </w:t>
      </w:r>
      <w:r w:rsidR="1D3001B0">
        <w:t xml:space="preserve">la </w:t>
      </w:r>
      <w:r w:rsidR="35089FE3">
        <w:t>préparation aux pandémies à travers une approche « </w:t>
      </w:r>
      <w:r w:rsidRPr="004E49C3" w:rsidR="35089FE3">
        <w:rPr>
          <w:i/>
          <w:iCs/>
        </w:rPr>
        <w:t>one health</w:t>
      </w:r>
      <w:r w:rsidR="35089FE3">
        <w:t xml:space="preserve"> », </w:t>
      </w:r>
      <w:r w:rsidR="7DD7B25F">
        <w:t>l’</w:t>
      </w:r>
      <w:r w:rsidR="35089FE3">
        <w:t xml:space="preserve">appui aux </w:t>
      </w:r>
      <w:r w:rsidR="1240AC17">
        <w:t xml:space="preserve">instituts de santé publique, </w:t>
      </w:r>
      <w:r w:rsidR="5E28EE5C">
        <w:t xml:space="preserve">la </w:t>
      </w:r>
      <w:r w:rsidR="0D0732B4">
        <w:t xml:space="preserve">santé de la reproduction, et </w:t>
      </w:r>
      <w:r w:rsidR="088D0C66">
        <w:t xml:space="preserve">la </w:t>
      </w:r>
      <w:r w:rsidR="0D0732B4">
        <w:t xml:space="preserve">protection sociale. </w:t>
      </w:r>
    </w:p>
    <w:p w:rsidRPr="0075466F" w:rsidR="0075466F" w:rsidP="0075466F" w:rsidRDefault="0075466F" w14:paraId="104914CB" w14:textId="42E54D74">
      <w:pPr>
        <w:pStyle w:val="ListParagraph"/>
        <w:ind w:left="0"/>
        <w:rPr>
          <w:rFonts w:eastAsia="Calibri" w:cs="Arial"/>
        </w:rPr>
      </w:pPr>
      <w:r w:rsidRPr="0075466F">
        <w:rPr>
          <w:rFonts w:eastAsia="Calibri" w:cs="Arial"/>
        </w:rPr>
        <w:t>Sur base d</w:t>
      </w:r>
      <w:r>
        <w:rPr>
          <w:rFonts w:eastAsia="Calibri" w:cs="Arial"/>
        </w:rPr>
        <w:t>es</w:t>
      </w:r>
      <w:r w:rsidRPr="0075466F">
        <w:rPr>
          <w:rFonts w:eastAsia="Calibri" w:cs="Arial"/>
        </w:rPr>
        <w:t xml:space="preserve"> principe</w:t>
      </w:r>
      <w:r>
        <w:rPr>
          <w:rFonts w:eastAsia="Calibri" w:cs="Arial"/>
        </w:rPr>
        <w:t>s</w:t>
      </w:r>
      <w:r w:rsidRPr="0075466F">
        <w:rPr>
          <w:rFonts w:eastAsia="Calibri" w:cs="Arial"/>
        </w:rPr>
        <w:t xml:space="preserve"> d’approche territoriale et de multisectorialité, d’autres synergies sont décrites au point </w:t>
      </w:r>
      <w:r w:rsidR="00153815">
        <w:rPr>
          <w:rFonts w:eastAsia="Calibri" w:cs="Arial"/>
        </w:rPr>
        <w:t>9</w:t>
      </w:r>
      <w:r w:rsidRPr="0075466F">
        <w:rPr>
          <w:rFonts w:eastAsia="Calibri" w:cs="Arial"/>
        </w:rPr>
        <w:t xml:space="preserve"> et contextualisées dans les sous-portefeuille</w:t>
      </w:r>
      <w:r w:rsidR="00B6285F">
        <w:rPr>
          <w:rFonts w:eastAsia="Calibri" w:cs="Arial"/>
        </w:rPr>
        <w:t>s</w:t>
      </w:r>
      <w:r w:rsidRPr="0075466F">
        <w:rPr>
          <w:rFonts w:eastAsia="Calibri" w:cs="Arial"/>
        </w:rPr>
        <w:t>.</w:t>
      </w:r>
    </w:p>
    <w:p w:rsidRPr="000E605A" w:rsidR="1BF059AE" w:rsidP="16097909" w:rsidRDefault="00E470E0" w14:paraId="331980C2" w14:textId="2E6D2245">
      <w:pPr>
        <w:rPr>
          <w:rFonts w:eastAsia="Calibri" w:cs="Arial"/>
        </w:rPr>
      </w:pPr>
      <w:r w:rsidRPr="00153815">
        <w:rPr>
          <w:rFonts w:eastAsia="Calibri" w:cs="Arial"/>
        </w:rPr>
        <w:t>En outre, l</w:t>
      </w:r>
      <w:r w:rsidRPr="00E94F8C">
        <w:rPr>
          <w:rFonts w:eastAsia="Calibri" w:cs="Arial"/>
        </w:rPr>
        <w:t>e Cadre Stratégique Commun (CSC) est un outil stratégique de la coopération belge en RDC. Objectif spécifique du volet 2</w:t>
      </w:r>
      <w:r w:rsidR="007A35F7">
        <w:rPr>
          <w:rFonts w:eastAsia="Calibri" w:cs="Arial"/>
        </w:rPr>
        <w:t xml:space="preserve"> du </w:t>
      </w:r>
      <w:r w:rsidR="004F26F7">
        <w:rPr>
          <w:rFonts w:eastAsia="Calibri" w:cs="Arial"/>
        </w:rPr>
        <w:t xml:space="preserve">pilier 2 du </w:t>
      </w:r>
      <w:r w:rsidR="007A35F7">
        <w:rPr>
          <w:rFonts w:eastAsia="Calibri" w:cs="Arial"/>
        </w:rPr>
        <w:t>programme</w:t>
      </w:r>
      <w:r w:rsidRPr="00E94F8C">
        <w:rPr>
          <w:rFonts w:eastAsia="Calibri" w:cs="Arial"/>
        </w:rPr>
        <w:t xml:space="preserve"> et </w:t>
      </w:r>
      <w:r w:rsidR="007A35F7">
        <w:rPr>
          <w:rFonts w:eastAsia="Calibri" w:cs="Arial"/>
        </w:rPr>
        <w:t>l’</w:t>
      </w:r>
      <w:r w:rsidRPr="00E94F8C">
        <w:rPr>
          <w:rFonts w:eastAsia="Calibri" w:cs="Arial"/>
        </w:rPr>
        <w:t xml:space="preserve">objectif de la cible stratégique commune </w:t>
      </w:r>
      <w:r w:rsidRPr="00E94F8C" w:rsidR="63DFA319">
        <w:rPr>
          <w:rFonts w:eastAsia="Calibri" w:cs="Arial"/>
        </w:rPr>
        <w:t xml:space="preserve">4 – Améliorer l’accès aux soins de santé de qualité et promouvoir le droit à la santé pour toutes et tous – sont </w:t>
      </w:r>
      <w:r w:rsidR="007A35F7">
        <w:rPr>
          <w:rFonts w:eastAsia="Calibri" w:cs="Arial"/>
        </w:rPr>
        <w:t>alignées</w:t>
      </w:r>
      <w:r w:rsidR="004F26F7">
        <w:rPr>
          <w:rFonts w:eastAsia="Calibri" w:cs="Arial"/>
        </w:rPr>
        <w:t xml:space="preserve"> sur des enjeux communs</w:t>
      </w:r>
      <w:r w:rsidRPr="00E94F8C" w:rsidR="63DFA319">
        <w:rPr>
          <w:rFonts w:eastAsia="Calibri" w:cs="Arial"/>
        </w:rPr>
        <w:t xml:space="preserve">. Au cours du processus de formulation, des échanges avec les acteurs réunis au sein </w:t>
      </w:r>
      <w:r w:rsidRPr="00E94F8C">
        <w:rPr>
          <w:rFonts w:eastAsia="Calibri" w:cs="Arial"/>
        </w:rPr>
        <w:t>de la cible</w:t>
      </w:r>
      <w:r w:rsidRPr="00E94F8C" w:rsidR="63DFA319">
        <w:rPr>
          <w:rFonts w:eastAsia="Calibri" w:cs="Arial"/>
        </w:rPr>
        <w:t xml:space="preserve"> (et plus précisément avec Médecins sans vacances, IMT, Médecins du Monde, Memisa Belgique, Rotary Club for Development) ont enrichi le portefeuille et permettront d</w:t>
      </w:r>
      <w:r w:rsidR="007A35F7">
        <w:rPr>
          <w:rFonts w:eastAsia="Calibri" w:cs="Arial"/>
        </w:rPr>
        <w:t>e poursuivre ou démarrer de nouvelles</w:t>
      </w:r>
      <w:r w:rsidRPr="00E94F8C" w:rsidR="63DFA319">
        <w:rPr>
          <w:rFonts w:eastAsia="Calibri" w:cs="Arial"/>
        </w:rPr>
        <w:t xml:space="preserve"> synergies et complémentarités au moment de la mise en œuvre du portefeuille.</w:t>
      </w:r>
    </w:p>
    <w:p w:rsidR="00656537" w:rsidP="00656537" w:rsidRDefault="0375C74A" w14:paraId="7A4FEC24" w14:textId="762D3D6F">
      <w:pPr>
        <w:rPr>
          <w:rFonts w:eastAsia="Calibri" w:cs="Arial"/>
        </w:rPr>
      </w:pPr>
      <w:r w:rsidRPr="00153815">
        <w:rPr>
          <w:rFonts w:eastAsia="Calibri" w:cs="Arial"/>
        </w:rPr>
        <w:t>Le portefeuille pour tiers complète et renforce les résultats du portefeuille bilatéral. Qu’il s’agisse d’échanges d’expertises ou de complémentarités dans les approches en vue de renforcer l’attein</w:t>
      </w:r>
      <w:r w:rsidR="00656537">
        <w:rPr>
          <w:rFonts w:eastAsia="Calibri" w:cs="Arial"/>
        </w:rPr>
        <w:t>te</w:t>
      </w:r>
      <w:r w:rsidRPr="00153815">
        <w:rPr>
          <w:rFonts w:eastAsia="Calibri" w:cs="Arial"/>
        </w:rPr>
        <w:t xml:space="preserve"> d’un résultat, les interventions du pilier </w:t>
      </w:r>
      <w:r w:rsidRPr="00153815" w:rsidR="16B05F70">
        <w:rPr>
          <w:rFonts w:eastAsia="Calibri" w:cs="Arial"/>
        </w:rPr>
        <w:t>2</w:t>
      </w:r>
      <w:r w:rsidRPr="00153815">
        <w:rPr>
          <w:rFonts w:eastAsia="Calibri" w:cs="Arial"/>
        </w:rPr>
        <w:t xml:space="preserve"> seront mises en œuvre en synergie avec l</w:t>
      </w:r>
      <w:r w:rsidR="00656537">
        <w:rPr>
          <w:rFonts w:eastAsia="Calibri" w:cs="Arial"/>
        </w:rPr>
        <w:t>’</w:t>
      </w:r>
      <w:r w:rsidRPr="00153815">
        <w:rPr>
          <w:rFonts w:eastAsia="Calibri" w:cs="Arial"/>
        </w:rPr>
        <w:t>intervention</w:t>
      </w:r>
      <w:r w:rsidRPr="00153815" w:rsidR="46BC5B6C">
        <w:rPr>
          <w:rFonts w:eastAsia="Calibri" w:cs="Arial"/>
        </w:rPr>
        <w:t> :</w:t>
      </w:r>
    </w:p>
    <w:p w:rsidRPr="0050733F" w:rsidR="00656537" w:rsidP="006A4386" w:rsidRDefault="006A4386" w14:paraId="2FB65C37" w14:textId="10C4DB8E">
      <w:pPr>
        <w:pStyle w:val="Caption"/>
        <w:jc w:val="left"/>
        <w:rPr>
          <w:color w:val="585756"/>
        </w:rPr>
      </w:pPr>
      <w:bookmarkStart w:name="_Toc113782292" w:id="35"/>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9</w:t>
      </w:r>
      <w:r w:rsidRPr="0050733F">
        <w:rPr>
          <w:color w:val="585756"/>
        </w:rPr>
        <w:fldChar w:fldCharType="end"/>
      </w:r>
      <w:r w:rsidRPr="0050733F">
        <w:rPr>
          <w:color w:val="585756"/>
        </w:rPr>
        <w:t xml:space="preserve"> – Projets pour tiers en complémentarité avec le pilier 1</w:t>
      </w:r>
      <w:bookmarkEnd w:id="35"/>
    </w:p>
    <w:tbl>
      <w:tblPr>
        <w:tblStyle w:val="TableGrid"/>
        <w:tblW w:w="0" w:type="auto"/>
        <w:tblLayout w:type="fixed"/>
        <w:tblLook w:val="06A0" w:firstRow="1" w:lastRow="0" w:firstColumn="1" w:lastColumn="0" w:noHBand="1" w:noVBand="1"/>
      </w:tblPr>
      <w:tblGrid>
        <w:gridCol w:w="2689"/>
        <w:gridCol w:w="850"/>
        <w:gridCol w:w="851"/>
        <w:gridCol w:w="1275"/>
        <w:gridCol w:w="851"/>
        <w:gridCol w:w="1134"/>
        <w:gridCol w:w="843"/>
        <w:gridCol w:w="709"/>
      </w:tblGrid>
      <w:tr w:rsidR="00656537" w14:paraId="3A111359" w14:textId="77777777">
        <w:trPr>
          <w:trHeight w:val="780"/>
        </w:trPr>
        <w:tc>
          <w:tcPr>
            <w:tcW w:w="2689" w:type="dxa"/>
            <w:shd w:val="clear" w:color="auto" w:fill="BFBFBF" w:themeFill="background1" w:themeFillShade="BF"/>
            <w:vAlign w:val="center"/>
          </w:tcPr>
          <w:p w:rsidRPr="000C29E2" w:rsidR="00656537" w:rsidRDefault="00656537" w14:paraId="6E0A066E" w14:textId="77777777">
            <w:pPr>
              <w:rPr>
                <w:b/>
                <w:bCs/>
                <w:sz w:val="18"/>
                <w:szCs w:val="18"/>
              </w:rPr>
            </w:pPr>
            <w:r w:rsidRPr="000C29E2">
              <w:rPr>
                <w:b/>
                <w:bCs/>
                <w:sz w:val="18"/>
                <w:szCs w:val="18"/>
              </w:rPr>
              <w:t>Projet</w:t>
            </w:r>
          </w:p>
        </w:tc>
        <w:tc>
          <w:tcPr>
            <w:tcW w:w="850" w:type="dxa"/>
            <w:shd w:val="clear" w:color="auto" w:fill="BFBFBF" w:themeFill="background1" w:themeFillShade="BF"/>
            <w:vAlign w:val="center"/>
          </w:tcPr>
          <w:p w:rsidRPr="000C29E2" w:rsidR="00656537" w:rsidRDefault="00656537" w14:paraId="11A5A91F" w14:textId="77777777">
            <w:pPr>
              <w:rPr>
                <w:b/>
                <w:bCs/>
                <w:sz w:val="18"/>
                <w:szCs w:val="18"/>
              </w:rPr>
            </w:pPr>
            <w:r w:rsidRPr="000C29E2">
              <w:rPr>
                <w:b/>
                <w:bCs/>
                <w:sz w:val="18"/>
                <w:szCs w:val="18"/>
              </w:rPr>
              <w:t>Acronymes</w:t>
            </w:r>
          </w:p>
        </w:tc>
        <w:tc>
          <w:tcPr>
            <w:tcW w:w="851" w:type="dxa"/>
            <w:shd w:val="clear" w:color="auto" w:fill="BFBFBF" w:themeFill="background1" w:themeFillShade="BF"/>
            <w:vAlign w:val="center"/>
          </w:tcPr>
          <w:p w:rsidRPr="000C29E2" w:rsidR="00656537" w:rsidRDefault="00656537" w14:paraId="1B55B7BF" w14:textId="77777777">
            <w:pPr>
              <w:rPr>
                <w:b/>
                <w:bCs/>
                <w:sz w:val="18"/>
                <w:szCs w:val="18"/>
              </w:rPr>
            </w:pPr>
            <w:r w:rsidRPr="000C29E2">
              <w:rPr>
                <w:b/>
                <w:bCs/>
                <w:sz w:val="18"/>
                <w:szCs w:val="18"/>
              </w:rPr>
              <w:t>Durée</w:t>
            </w:r>
            <w:r>
              <w:rPr>
                <w:b/>
                <w:bCs/>
                <w:sz w:val="18"/>
                <w:szCs w:val="18"/>
              </w:rPr>
              <w:t xml:space="preserve"> (mois)</w:t>
            </w:r>
          </w:p>
        </w:tc>
        <w:tc>
          <w:tcPr>
            <w:tcW w:w="1275" w:type="dxa"/>
            <w:shd w:val="clear" w:color="auto" w:fill="BFBFBF" w:themeFill="background1" w:themeFillShade="BF"/>
            <w:vAlign w:val="center"/>
          </w:tcPr>
          <w:p w:rsidRPr="000C29E2" w:rsidR="00656537" w:rsidRDefault="00656537" w14:paraId="4276D7AE" w14:textId="77777777">
            <w:pPr>
              <w:rPr>
                <w:b/>
                <w:bCs/>
                <w:sz w:val="18"/>
                <w:szCs w:val="18"/>
              </w:rPr>
            </w:pPr>
            <w:r w:rsidRPr="000C29E2">
              <w:rPr>
                <w:b/>
                <w:bCs/>
                <w:sz w:val="18"/>
                <w:szCs w:val="18"/>
              </w:rPr>
              <w:t>Période</w:t>
            </w:r>
          </w:p>
        </w:tc>
        <w:tc>
          <w:tcPr>
            <w:tcW w:w="851" w:type="dxa"/>
            <w:shd w:val="clear" w:color="auto" w:fill="BFBFBF" w:themeFill="background1" w:themeFillShade="BF"/>
            <w:vAlign w:val="center"/>
          </w:tcPr>
          <w:p w:rsidRPr="000C29E2" w:rsidR="00656537" w:rsidRDefault="00656537" w14:paraId="643CF803" w14:textId="77777777">
            <w:pPr>
              <w:rPr>
                <w:b/>
                <w:bCs/>
                <w:sz w:val="18"/>
                <w:szCs w:val="18"/>
              </w:rPr>
            </w:pPr>
            <w:r w:rsidRPr="000C29E2">
              <w:rPr>
                <w:b/>
                <w:bCs/>
                <w:sz w:val="18"/>
                <w:szCs w:val="18"/>
              </w:rPr>
              <w:t>Bailleur</w:t>
            </w:r>
          </w:p>
        </w:tc>
        <w:tc>
          <w:tcPr>
            <w:tcW w:w="1134" w:type="dxa"/>
            <w:shd w:val="clear" w:color="auto" w:fill="BFBFBF" w:themeFill="background1" w:themeFillShade="BF"/>
            <w:vAlign w:val="center"/>
          </w:tcPr>
          <w:p w:rsidRPr="000C29E2" w:rsidR="00656537" w:rsidRDefault="00656537" w14:paraId="12038813" w14:textId="77777777">
            <w:pPr>
              <w:rPr>
                <w:b/>
                <w:bCs/>
                <w:sz w:val="18"/>
                <w:szCs w:val="18"/>
              </w:rPr>
            </w:pPr>
            <w:r w:rsidRPr="000C29E2">
              <w:rPr>
                <w:b/>
                <w:bCs/>
                <w:sz w:val="18"/>
                <w:szCs w:val="18"/>
              </w:rPr>
              <w:t>Province</w:t>
            </w:r>
          </w:p>
        </w:tc>
        <w:tc>
          <w:tcPr>
            <w:tcW w:w="843" w:type="dxa"/>
            <w:shd w:val="clear" w:color="auto" w:fill="BFBFBF" w:themeFill="background1" w:themeFillShade="BF"/>
            <w:vAlign w:val="center"/>
          </w:tcPr>
          <w:p w:rsidRPr="000C29E2" w:rsidR="00656537" w:rsidRDefault="00656537" w14:paraId="2C87F37B" w14:textId="77777777">
            <w:pPr>
              <w:jc w:val="right"/>
              <w:rPr>
                <w:b/>
                <w:bCs/>
                <w:sz w:val="18"/>
                <w:szCs w:val="18"/>
              </w:rPr>
            </w:pPr>
            <w:r w:rsidRPr="000C29E2">
              <w:rPr>
                <w:b/>
                <w:bCs/>
                <w:sz w:val="18"/>
                <w:szCs w:val="18"/>
              </w:rPr>
              <w:t>Montant</w:t>
            </w:r>
          </w:p>
        </w:tc>
        <w:tc>
          <w:tcPr>
            <w:tcW w:w="709" w:type="dxa"/>
            <w:shd w:val="clear" w:color="auto" w:fill="BFBFBF" w:themeFill="background1" w:themeFillShade="BF"/>
            <w:vAlign w:val="center"/>
          </w:tcPr>
          <w:p w:rsidRPr="000C29E2" w:rsidR="00656537" w:rsidRDefault="00656537" w14:paraId="76948076" w14:textId="77777777">
            <w:pPr>
              <w:rPr>
                <w:b/>
                <w:bCs/>
                <w:sz w:val="18"/>
                <w:szCs w:val="18"/>
              </w:rPr>
            </w:pPr>
            <w:r w:rsidRPr="000C29E2">
              <w:rPr>
                <w:b/>
                <w:bCs/>
                <w:sz w:val="18"/>
                <w:szCs w:val="18"/>
              </w:rPr>
              <w:t>Modalité</w:t>
            </w:r>
          </w:p>
        </w:tc>
      </w:tr>
      <w:tr w:rsidR="00656537" w14:paraId="59B6AE90" w14:textId="77777777">
        <w:trPr>
          <w:trHeight w:val="299"/>
        </w:trPr>
        <w:tc>
          <w:tcPr>
            <w:tcW w:w="2689" w:type="dxa"/>
            <w:shd w:val="clear" w:color="auto" w:fill="F2F2F2" w:themeFill="background1" w:themeFillShade="F2"/>
            <w:vAlign w:val="center"/>
          </w:tcPr>
          <w:p w:rsidRPr="000C29E2" w:rsidR="00656537" w:rsidRDefault="00656537" w14:paraId="3C200723" w14:textId="77777777">
            <w:pPr>
              <w:rPr>
                <w:b/>
                <w:bCs/>
                <w:sz w:val="18"/>
                <w:szCs w:val="18"/>
              </w:rPr>
            </w:pPr>
            <w:r>
              <w:rPr>
                <w:b/>
                <w:bCs/>
                <w:sz w:val="18"/>
                <w:szCs w:val="18"/>
              </w:rPr>
              <w:t>En exécution</w:t>
            </w:r>
          </w:p>
        </w:tc>
        <w:tc>
          <w:tcPr>
            <w:tcW w:w="850" w:type="dxa"/>
            <w:shd w:val="clear" w:color="auto" w:fill="F2F2F2" w:themeFill="background1" w:themeFillShade="F2"/>
            <w:vAlign w:val="center"/>
          </w:tcPr>
          <w:p w:rsidRPr="000C29E2" w:rsidR="00656537" w:rsidRDefault="00656537" w14:paraId="33BEA055" w14:textId="77777777">
            <w:pPr>
              <w:rPr>
                <w:b/>
                <w:bCs/>
                <w:sz w:val="18"/>
                <w:szCs w:val="18"/>
              </w:rPr>
            </w:pPr>
          </w:p>
        </w:tc>
        <w:tc>
          <w:tcPr>
            <w:tcW w:w="851" w:type="dxa"/>
            <w:shd w:val="clear" w:color="auto" w:fill="F2F2F2" w:themeFill="background1" w:themeFillShade="F2"/>
            <w:vAlign w:val="center"/>
          </w:tcPr>
          <w:p w:rsidRPr="000C29E2" w:rsidR="00656537" w:rsidRDefault="00656537" w14:paraId="3319B5D2" w14:textId="77777777">
            <w:pPr>
              <w:rPr>
                <w:b/>
                <w:bCs/>
                <w:sz w:val="18"/>
                <w:szCs w:val="18"/>
              </w:rPr>
            </w:pPr>
          </w:p>
        </w:tc>
        <w:tc>
          <w:tcPr>
            <w:tcW w:w="1275" w:type="dxa"/>
            <w:shd w:val="clear" w:color="auto" w:fill="F2F2F2" w:themeFill="background1" w:themeFillShade="F2"/>
            <w:vAlign w:val="center"/>
          </w:tcPr>
          <w:p w:rsidRPr="000C29E2" w:rsidR="00656537" w:rsidRDefault="00656537" w14:paraId="7C610410" w14:textId="77777777">
            <w:pPr>
              <w:rPr>
                <w:b/>
                <w:bCs/>
                <w:sz w:val="18"/>
                <w:szCs w:val="18"/>
              </w:rPr>
            </w:pPr>
          </w:p>
        </w:tc>
        <w:tc>
          <w:tcPr>
            <w:tcW w:w="851" w:type="dxa"/>
            <w:shd w:val="clear" w:color="auto" w:fill="F2F2F2" w:themeFill="background1" w:themeFillShade="F2"/>
            <w:vAlign w:val="center"/>
          </w:tcPr>
          <w:p w:rsidRPr="000C29E2" w:rsidR="00656537" w:rsidRDefault="00656537" w14:paraId="30E5E4A8" w14:textId="77777777">
            <w:pPr>
              <w:rPr>
                <w:b/>
                <w:bCs/>
                <w:sz w:val="18"/>
                <w:szCs w:val="18"/>
              </w:rPr>
            </w:pPr>
          </w:p>
        </w:tc>
        <w:tc>
          <w:tcPr>
            <w:tcW w:w="1134" w:type="dxa"/>
            <w:shd w:val="clear" w:color="auto" w:fill="F2F2F2" w:themeFill="background1" w:themeFillShade="F2"/>
            <w:vAlign w:val="center"/>
          </w:tcPr>
          <w:p w:rsidRPr="000C29E2" w:rsidR="00656537" w:rsidRDefault="00656537" w14:paraId="7E81CAD5" w14:textId="77777777">
            <w:pPr>
              <w:rPr>
                <w:b/>
                <w:bCs/>
                <w:sz w:val="18"/>
                <w:szCs w:val="18"/>
              </w:rPr>
            </w:pPr>
          </w:p>
        </w:tc>
        <w:tc>
          <w:tcPr>
            <w:tcW w:w="843" w:type="dxa"/>
            <w:shd w:val="clear" w:color="auto" w:fill="F2F2F2" w:themeFill="background1" w:themeFillShade="F2"/>
            <w:vAlign w:val="center"/>
          </w:tcPr>
          <w:p w:rsidRPr="000C29E2" w:rsidR="00656537" w:rsidRDefault="00656537" w14:paraId="544F4A5C" w14:textId="77777777">
            <w:pPr>
              <w:jc w:val="right"/>
              <w:rPr>
                <w:b/>
                <w:bCs/>
                <w:sz w:val="18"/>
                <w:szCs w:val="18"/>
              </w:rPr>
            </w:pPr>
          </w:p>
        </w:tc>
        <w:tc>
          <w:tcPr>
            <w:tcW w:w="709" w:type="dxa"/>
            <w:shd w:val="clear" w:color="auto" w:fill="F2F2F2" w:themeFill="background1" w:themeFillShade="F2"/>
            <w:vAlign w:val="center"/>
          </w:tcPr>
          <w:p w:rsidRPr="000C29E2" w:rsidR="00656537" w:rsidRDefault="00656537" w14:paraId="00E4845E" w14:textId="77777777">
            <w:pPr>
              <w:rPr>
                <w:b/>
                <w:bCs/>
                <w:sz w:val="18"/>
                <w:szCs w:val="18"/>
              </w:rPr>
            </w:pPr>
          </w:p>
        </w:tc>
      </w:tr>
      <w:tr w:rsidR="00656537" w14:paraId="2F9AB97B" w14:textId="77777777">
        <w:trPr>
          <w:trHeight w:val="780"/>
        </w:trPr>
        <w:tc>
          <w:tcPr>
            <w:tcW w:w="2689" w:type="dxa"/>
            <w:vAlign w:val="center"/>
          </w:tcPr>
          <w:p w:rsidRPr="00216F68" w:rsidR="00656537" w:rsidP="00656537" w:rsidRDefault="00656537" w14:paraId="5053AECB" w14:textId="237D67EC">
            <w:pPr>
              <w:rPr>
                <w:sz w:val="18"/>
                <w:szCs w:val="18"/>
              </w:rPr>
            </w:pPr>
            <w:r w:rsidRPr="00153815">
              <w:rPr>
                <w:sz w:val="18"/>
                <w:szCs w:val="18"/>
              </w:rPr>
              <w:t>Renforcement de l'hôpital St Joseph à Kinshasa pour la riposte au Covid-19 dans le cadre d'une approche structurelle du renforcement du système de santé COVID-STJOSEPH</w:t>
            </w:r>
          </w:p>
        </w:tc>
        <w:tc>
          <w:tcPr>
            <w:tcW w:w="850" w:type="dxa"/>
            <w:vAlign w:val="center"/>
          </w:tcPr>
          <w:p w:rsidRPr="000C29E2" w:rsidR="00656537" w:rsidP="00656537" w:rsidRDefault="00656537" w14:paraId="356576F1" w14:textId="6DCAC4A9">
            <w:pPr>
              <w:rPr>
                <w:sz w:val="18"/>
                <w:szCs w:val="18"/>
              </w:rPr>
            </w:pPr>
            <w:r w:rsidRPr="00153815">
              <w:rPr>
                <w:sz w:val="18"/>
                <w:szCs w:val="18"/>
              </w:rPr>
              <w:t>St Joseph</w:t>
            </w:r>
          </w:p>
        </w:tc>
        <w:tc>
          <w:tcPr>
            <w:tcW w:w="851" w:type="dxa"/>
            <w:vAlign w:val="center"/>
          </w:tcPr>
          <w:p w:rsidRPr="00216F68" w:rsidR="00656537" w:rsidP="00656537" w:rsidRDefault="00656537" w14:paraId="1090C32F" w14:textId="48F9A4F8">
            <w:pPr>
              <w:rPr>
                <w:sz w:val="18"/>
                <w:szCs w:val="18"/>
              </w:rPr>
            </w:pPr>
            <w:r w:rsidRPr="00153815">
              <w:rPr>
                <w:sz w:val="18"/>
                <w:szCs w:val="18"/>
              </w:rPr>
              <w:t>35,7</w:t>
            </w:r>
          </w:p>
        </w:tc>
        <w:tc>
          <w:tcPr>
            <w:tcW w:w="1275" w:type="dxa"/>
            <w:vAlign w:val="center"/>
          </w:tcPr>
          <w:p w:rsidRPr="00216F68" w:rsidR="00656537" w:rsidP="00656537" w:rsidRDefault="00656537" w14:paraId="1C9CAE6E" w14:textId="609B49B5">
            <w:pPr>
              <w:rPr>
                <w:sz w:val="18"/>
                <w:szCs w:val="18"/>
              </w:rPr>
            </w:pPr>
            <w:r w:rsidRPr="00153815">
              <w:rPr>
                <w:sz w:val="18"/>
                <w:szCs w:val="18"/>
              </w:rPr>
              <w:t>14/04/2020 - 31/03/2023</w:t>
            </w:r>
          </w:p>
        </w:tc>
        <w:tc>
          <w:tcPr>
            <w:tcW w:w="851" w:type="dxa"/>
            <w:vAlign w:val="center"/>
          </w:tcPr>
          <w:p w:rsidRPr="00216F68" w:rsidR="00656537" w:rsidP="00656537" w:rsidRDefault="00656537" w14:paraId="41DC68F5" w14:textId="609DDA4A">
            <w:pPr>
              <w:rPr>
                <w:sz w:val="18"/>
                <w:szCs w:val="18"/>
              </w:rPr>
            </w:pPr>
            <w:r w:rsidRPr="00153815">
              <w:rPr>
                <w:sz w:val="18"/>
                <w:szCs w:val="18"/>
              </w:rPr>
              <w:t>UE</w:t>
            </w:r>
          </w:p>
        </w:tc>
        <w:tc>
          <w:tcPr>
            <w:tcW w:w="1134" w:type="dxa"/>
            <w:vAlign w:val="center"/>
          </w:tcPr>
          <w:p w:rsidRPr="00216F68" w:rsidR="00656537" w:rsidP="00656537" w:rsidRDefault="00656537" w14:paraId="3FB36548" w14:textId="0FBE1DF4">
            <w:pPr>
              <w:rPr>
                <w:sz w:val="18"/>
                <w:szCs w:val="18"/>
              </w:rPr>
            </w:pPr>
            <w:r w:rsidRPr="00153815">
              <w:rPr>
                <w:sz w:val="18"/>
                <w:szCs w:val="18"/>
              </w:rPr>
              <w:t>Kinshasa</w:t>
            </w:r>
          </w:p>
        </w:tc>
        <w:tc>
          <w:tcPr>
            <w:tcW w:w="843" w:type="dxa"/>
            <w:vAlign w:val="center"/>
          </w:tcPr>
          <w:p w:rsidRPr="00216F68" w:rsidR="00656537" w:rsidP="00656537" w:rsidRDefault="00656537" w14:paraId="604152AC" w14:textId="2A7FBE3F">
            <w:pPr>
              <w:rPr>
                <w:sz w:val="18"/>
                <w:szCs w:val="18"/>
              </w:rPr>
            </w:pPr>
            <w:r w:rsidRPr="00153815">
              <w:rPr>
                <w:sz w:val="18"/>
                <w:szCs w:val="18"/>
              </w:rPr>
              <w:t>4,685 M€</w:t>
            </w:r>
          </w:p>
        </w:tc>
        <w:tc>
          <w:tcPr>
            <w:tcW w:w="709" w:type="dxa"/>
            <w:vAlign w:val="center"/>
          </w:tcPr>
          <w:p w:rsidRPr="00216F68" w:rsidR="00656537" w:rsidP="00656537" w:rsidRDefault="00656537" w14:paraId="450D7051" w14:textId="30D2A11D">
            <w:pPr>
              <w:rPr>
                <w:sz w:val="18"/>
                <w:szCs w:val="18"/>
              </w:rPr>
            </w:pPr>
            <w:r w:rsidRPr="00153815">
              <w:rPr>
                <w:sz w:val="18"/>
                <w:szCs w:val="18"/>
              </w:rPr>
              <w:t>Direct</w:t>
            </w:r>
          </w:p>
        </w:tc>
      </w:tr>
    </w:tbl>
    <w:p w:rsidRPr="00656537" w:rsidR="00656537" w:rsidP="00656537" w:rsidRDefault="00656537" w14:paraId="01F34E28" w14:textId="77777777">
      <w:pPr>
        <w:rPr>
          <w:rFonts w:eastAsia="Calibri" w:cs="Arial"/>
        </w:rPr>
      </w:pPr>
    </w:p>
    <w:p w:rsidRPr="00153815" w:rsidR="004E49C3" w:rsidP="00153815" w:rsidRDefault="4F5B90CE" w14:paraId="587EB982" w14:textId="0BADA8B9">
      <w:pPr>
        <w:rPr>
          <w:rFonts w:eastAsia="Calibri" w:cs="Arial"/>
        </w:rPr>
      </w:pPr>
      <w:r w:rsidRPr="00153815">
        <w:rPr>
          <w:rFonts w:eastAsia="Calibri" w:cs="Arial"/>
        </w:rPr>
        <w:t>Dans le cas de l’intervention pour tiers (UE) au niveau de l’hôpital St Joseph à Kinshasa, elle a donné au portefeuille une véritable planche d</w:t>
      </w:r>
      <w:r w:rsidRPr="00153815" w:rsidR="378447D8">
        <w:rPr>
          <w:rFonts w:eastAsia="Calibri" w:cs="Arial"/>
        </w:rPr>
        <w:t>’opportunité avec objectif d’avancer sur le domaine de la santé publique en milieu urbain. L’extension de la couverture de l’interv</w:t>
      </w:r>
      <w:r w:rsidRPr="00153815" w:rsidR="38801AE4">
        <w:rPr>
          <w:rFonts w:eastAsia="Calibri" w:cs="Arial"/>
        </w:rPr>
        <w:t>en</w:t>
      </w:r>
      <w:r w:rsidRPr="00153815" w:rsidR="378447D8">
        <w:rPr>
          <w:rFonts w:eastAsia="Calibri" w:cs="Arial"/>
        </w:rPr>
        <w:t xml:space="preserve">tion </w:t>
      </w:r>
      <w:r w:rsidRPr="00153815" w:rsidR="2834E9AC">
        <w:rPr>
          <w:rFonts w:eastAsia="Calibri" w:cs="Arial"/>
        </w:rPr>
        <w:t xml:space="preserve">sera élargie à l’ensemble de la zone de santé de Limete. Cette approche </w:t>
      </w:r>
      <w:r w:rsidRPr="00153815" w:rsidR="3557ACA0">
        <w:rPr>
          <w:rFonts w:eastAsia="Calibri" w:cs="Arial"/>
        </w:rPr>
        <w:t>n</w:t>
      </w:r>
      <w:r w:rsidRPr="00153815" w:rsidR="4A554411">
        <w:rPr>
          <w:rFonts w:eastAsia="Calibri" w:cs="Arial"/>
        </w:rPr>
        <w:t xml:space="preserve">ouvelle et </w:t>
      </w:r>
      <w:r w:rsidRPr="00153815" w:rsidR="2834E9AC">
        <w:rPr>
          <w:rFonts w:eastAsia="Calibri" w:cs="Arial"/>
        </w:rPr>
        <w:t xml:space="preserve">systémique qui déclenche de l’activité à St. Joseph </w:t>
      </w:r>
      <w:r w:rsidRPr="00153815" w:rsidR="2FD889A7">
        <w:rPr>
          <w:rFonts w:eastAsia="Calibri" w:cs="Arial"/>
        </w:rPr>
        <w:t xml:space="preserve">ouvrira des portes pour l’amélioration du système de santé, des services et des soins de santé </w:t>
      </w:r>
      <w:r w:rsidRPr="00153815" w:rsidR="7C973A65">
        <w:rPr>
          <w:rFonts w:eastAsia="Calibri" w:cs="Arial"/>
        </w:rPr>
        <w:t>dans la commune Limete, comme innovation pour l’intégration de ce système de santé dans une ville de la proportion de Kinshasa</w:t>
      </w:r>
      <w:r w:rsidRPr="00153815" w:rsidR="67ECE2F8">
        <w:rPr>
          <w:rFonts w:eastAsia="Calibri" w:cs="Arial"/>
        </w:rPr>
        <w:t>.</w:t>
      </w:r>
    </w:p>
    <w:p w:rsidRPr="00153815" w:rsidR="004E49C3" w:rsidP="00153815" w:rsidRDefault="67ECE2F8" w14:paraId="71AE1276" w14:textId="1E347694">
      <w:pPr>
        <w:rPr>
          <w:rFonts w:eastAsia="Calibri" w:cs="Arial"/>
        </w:rPr>
      </w:pPr>
      <w:r w:rsidRPr="00153815">
        <w:rPr>
          <w:rFonts w:eastAsia="Calibri" w:cs="Arial"/>
        </w:rPr>
        <w:t xml:space="preserve">Le lien avec la lutte décentralisée contre la maladie du sommeil, HAT PLUS, servira de base pour renforcement la mise en place d’un dispositif logistique et technique pour </w:t>
      </w:r>
      <w:r w:rsidRPr="00153815" w:rsidR="5FB771C8">
        <w:rPr>
          <w:rFonts w:eastAsia="Calibri" w:cs="Arial"/>
        </w:rPr>
        <w:t>une réaction plus rapide er efficase en cas d’épidémies ou pandémies. Les leçons prises de</w:t>
      </w:r>
      <w:r w:rsidRPr="00153815" w:rsidR="12A65D27">
        <w:rPr>
          <w:rFonts w:eastAsia="Calibri" w:cs="Arial"/>
        </w:rPr>
        <w:t xml:space="preserve"> la </w:t>
      </w:r>
      <w:r w:rsidRPr="00153815" w:rsidR="5FB771C8">
        <w:rPr>
          <w:rFonts w:eastAsia="Calibri" w:cs="Arial"/>
        </w:rPr>
        <w:t>riposte contre l</w:t>
      </w:r>
      <w:r w:rsidRPr="00153815" w:rsidR="1D8CCC7F">
        <w:rPr>
          <w:rFonts w:eastAsia="Calibri" w:cs="Arial"/>
        </w:rPr>
        <w:t xml:space="preserve">a pandémie de la </w:t>
      </w:r>
      <w:r w:rsidRPr="00153815" w:rsidR="5FB771C8">
        <w:rPr>
          <w:rFonts w:eastAsia="Calibri" w:cs="Arial"/>
        </w:rPr>
        <w:t xml:space="preserve"> COVID-19 et d’autres épidémies</w:t>
      </w:r>
      <w:r w:rsidRPr="00153815" w:rsidR="108E157D">
        <w:rPr>
          <w:rFonts w:eastAsia="Calibri" w:cs="Arial"/>
        </w:rPr>
        <w:t>,</w:t>
      </w:r>
      <w:r w:rsidRPr="00153815" w:rsidR="5FB771C8">
        <w:rPr>
          <w:rFonts w:eastAsia="Calibri" w:cs="Arial"/>
        </w:rPr>
        <w:t xml:space="preserve"> </w:t>
      </w:r>
      <w:r w:rsidRPr="00153815" w:rsidR="517B7F56">
        <w:rPr>
          <w:rFonts w:eastAsia="Calibri" w:cs="Arial"/>
        </w:rPr>
        <w:t xml:space="preserve">avec </w:t>
      </w:r>
      <w:r w:rsidRPr="00153815" w:rsidR="763CDAAA">
        <w:rPr>
          <w:rFonts w:eastAsia="Calibri" w:cs="Arial"/>
        </w:rPr>
        <w:t xml:space="preserve">l’analyse de </w:t>
      </w:r>
      <w:r w:rsidRPr="00153815" w:rsidR="517B7F56">
        <w:rPr>
          <w:rFonts w:eastAsia="Calibri" w:cs="Arial"/>
        </w:rPr>
        <w:t xml:space="preserve">leur </w:t>
      </w:r>
      <w:r w:rsidRPr="00153815" w:rsidR="3CE342E5">
        <w:rPr>
          <w:rFonts w:eastAsia="Calibri" w:cs="Arial"/>
        </w:rPr>
        <w:t xml:space="preserve">véritable </w:t>
      </w:r>
      <w:r w:rsidRPr="00153815" w:rsidR="5FB771C8">
        <w:rPr>
          <w:rFonts w:eastAsia="Calibri" w:cs="Arial"/>
        </w:rPr>
        <w:t xml:space="preserve">impact </w:t>
      </w:r>
      <w:r w:rsidRPr="00153815" w:rsidR="58D91635">
        <w:rPr>
          <w:rFonts w:eastAsia="Calibri" w:cs="Arial"/>
        </w:rPr>
        <w:t>sur le système de santé</w:t>
      </w:r>
      <w:r w:rsidRPr="00153815" w:rsidR="31638B26">
        <w:rPr>
          <w:rFonts w:eastAsia="Calibri" w:cs="Arial"/>
        </w:rPr>
        <w:t>,</w:t>
      </w:r>
      <w:r w:rsidRPr="00153815" w:rsidR="58D91635">
        <w:rPr>
          <w:rFonts w:eastAsia="Calibri" w:cs="Arial"/>
        </w:rPr>
        <w:t xml:space="preserve"> </w:t>
      </w:r>
      <w:r w:rsidRPr="00153815" w:rsidR="4E27BC5E">
        <w:rPr>
          <w:rFonts w:eastAsia="Calibri" w:cs="Arial"/>
        </w:rPr>
        <w:t xml:space="preserve">seront intégrées </w:t>
      </w:r>
      <w:r w:rsidRPr="00153815" w:rsidR="3951B6C5">
        <w:rPr>
          <w:rFonts w:eastAsia="Calibri" w:cs="Arial"/>
        </w:rPr>
        <w:t xml:space="preserve">à </w:t>
      </w:r>
      <w:r w:rsidRPr="00153815" w:rsidR="4E27BC5E">
        <w:rPr>
          <w:rFonts w:eastAsia="Calibri" w:cs="Arial"/>
        </w:rPr>
        <w:t>cette approche.</w:t>
      </w:r>
    </w:p>
    <w:p w:rsidRPr="00153815" w:rsidR="252B991D" w:rsidP="00153815" w:rsidRDefault="252B991D" w14:paraId="249AFE39" w14:textId="56DA56E5">
      <w:pPr>
        <w:rPr>
          <w:rFonts w:eastAsia="Calibri" w:cs="Arial"/>
        </w:rPr>
      </w:pPr>
      <w:r w:rsidRPr="00153815">
        <w:rPr>
          <w:rFonts w:eastAsia="Calibri" w:cs="Arial"/>
        </w:rPr>
        <w:t>Le secteur du genre est omniprésent et se manifeste particulièrement par rapport aux inégalités encore existantes à l’accès aux soins de sant</w:t>
      </w:r>
      <w:r w:rsidRPr="00153815" w:rsidR="5E28FBF7">
        <w:rPr>
          <w:rFonts w:eastAsia="Calibri" w:cs="Arial"/>
        </w:rPr>
        <w:t>é</w:t>
      </w:r>
      <w:r w:rsidRPr="00153815">
        <w:rPr>
          <w:rFonts w:eastAsia="Calibri" w:cs="Arial"/>
        </w:rPr>
        <w:t xml:space="preserve"> et de la prise en charge des violences sexu</w:t>
      </w:r>
      <w:r w:rsidRPr="00153815" w:rsidR="06316129">
        <w:rPr>
          <w:rFonts w:eastAsia="Calibri" w:cs="Arial"/>
        </w:rPr>
        <w:t>elles en p</w:t>
      </w:r>
      <w:r w:rsidRPr="00153815" w:rsidR="090E8BC6">
        <w:rPr>
          <w:rFonts w:eastAsia="Calibri" w:cs="Arial"/>
        </w:rPr>
        <w:t>a</w:t>
      </w:r>
      <w:r w:rsidRPr="00153815" w:rsidR="06316129">
        <w:rPr>
          <w:rFonts w:eastAsia="Calibri" w:cs="Arial"/>
        </w:rPr>
        <w:t xml:space="preserve">rticulier. </w:t>
      </w:r>
      <w:r w:rsidRPr="00153815" w:rsidR="222DB723">
        <w:rPr>
          <w:rFonts w:eastAsia="Calibri" w:cs="Arial"/>
        </w:rPr>
        <w:t xml:space="preserve">Même éloigné de l’intervention </w:t>
      </w:r>
      <w:r w:rsidRPr="00153815" w:rsidR="184642BF">
        <w:rPr>
          <w:rFonts w:eastAsia="Calibri" w:cs="Arial"/>
        </w:rPr>
        <w:t>pour tiers à trois provinces qui ne sont pas d’intervention d’Enabel, les évidences produites et les bonnes pratiques validées se feront r</w:t>
      </w:r>
      <w:r w:rsidRPr="00153815" w:rsidR="569987F2">
        <w:rPr>
          <w:rFonts w:eastAsia="Calibri" w:cs="Arial"/>
        </w:rPr>
        <w:t>e</w:t>
      </w:r>
      <w:r w:rsidRPr="00153815" w:rsidR="184642BF">
        <w:rPr>
          <w:rFonts w:eastAsia="Calibri" w:cs="Arial"/>
        </w:rPr>
        <w:t xml:space="preserve">cyclées </w:t>
      </w:r>
      <w:r w:rsidRPr="00153815" w:rsidR="36492963">
        <w:rPr>
          <w:rFonts w:eastAsia="Calibri" w:cs="Arial"/>
        </w:rPr>
        <w:t>dans l’approche</w:t>
      </w:r>
      <w:r w:rsidRPr="00153815" w:rsidR="184642BF">
        <w:rPr>
          <w:rFonts w:eastAsia="Calibri" w:cs="Arial"/>
        </w:rPr>
        <w:t xml:space="preserve">, </w:t>
      </w:r>
    </w:p>
    <w:p w:rsidR="00E94F8C" w:rsidP="2A6ED662" w:rsidRDefault="00E94F8C" w14:paraId="6B9D1B02" w14:textId="00910980">
      <w:pPr>
        <w:pStyle w:val="ListParagraph"/>
        <w:rPr>
          <w:rFonts w:eastAsia="Calibri" w:cs="Arial"/>
        </w:rPr>
      </w:pPr>
      <w:r>
        <w:rPr>
          <w:rFonts w:eastAsia="Calibri" w:cs="Arial"/>
        </w:rPr>
        <w:br w:type="page"/>
      </w:r>
    </w:p>
    <w:p w:rsidRPr="00874EEA" w:rsidR="00421CF6" w:rsidRDefault="22DA6537" w14:paraId="2DD21DE0" w14:textId="2DD5ED11">
      <w:pPr>
        <w:pStyle w:val="Heading1"/>
        <w:numPr>
          <w:ilvl w:val="0"/>
          <w:numId w:val="42"/>
        </w:numPr>
        <w:shd w:val="clear" w:color="auto" w:fill="D81A1C"/>
        <w:autoSpaceDE w:val="0"/>
        <w:autoSpaceDN w:val="0"/>
        <w:adjustRightInd w:val="0"/>
        <w:spacing w:line="276" w:lineRule="auto"/>
        <w:rPr>
          <w:lang w:val="fr-BE"/>
        </w:rPr>
      </w:pPr>
      <w:bookmarkStart w:name="_Toc105072626" w:id="36"/>
      <w:bookmarkStart w:name="_Toc113791275" w:id="37"/>
      <w:r w:rsidRPr="58F9E2A5">
        <w:rPr>
          <w:lang w:val="fr-BE"/>
        </w:rPr>
        <w:t xml:space="preserve">Le Pilier 3 – </w:t>
      </w:r>
      <w:bookmarkStart w:name="_Hlk112569852" w:id="38"/>
      <w:r w:rsidRPr="58F9E2A5">
        <w:rPr>
          <w:lang w:val="fr-BE"/>
        </w:rPr>
        <w:t xml:space="preserve">Agriculture durable et </w:t>
      </w:r>
      <w:r w:rsidRPr="58F9E2A5" w:rsidR="77D21AAC">
        <w:rPr>
          <w:lang w:val="fr-BE"/>
        </w:rPr>
        <w:t>s</w:t>
      </w:r>
      <w:r w:rsidRPr="58F9E2A5">
        <w:rPr>
          <w:lang w:val="fr-BE"/>
        </w:rPr>
        <w:t xml:space="preserve">écurité </w:t>
      </w:r>
      <w:r w:rsidRPr="58F9E2A5" w:rsidR="77D21AAC">
        <w:rPr>
          <w:lang w:val="fr-BE"/>
        </w:rPr>
        <w:t>a</w:t>
      </w:r>
      <w:r w:rsidRPr="58F9E2A5">
        <w:rPr>
          <w:lang w:val="fr-BE"/>
        </w:rPr>
        <w:t>limentaire</w:t>
      </w:r>
      <w:bookmarkEnd w:id="36"/>
      <w:bookmarkEnd w:id="37"/>
      <w:bookmarkEnd w:id="38"/>
    </w:p>
    <w:p w:rsidRPr="004D1465" w:rsidR="00E94F8C" w:rsidRDefault="00E94F8C" w14:paraId="1AACF164" w14:textId="77777777">
      <w:pPr>
        <w:pStyle w:val="Heading2"/>
        <w:numPr>
          <w:ilvl w:val="1"/>
          <w:numId w:val="42"/>
        </w:numPr>
      </w:pPr>
      <w:bookmarkStart w:name="_Toc113791276" w:id="39"/>
      <w:r>
        <w:t>L’objectif général du pilier et ses interventions</w:t>
      </w:r>
      <w:bookmarkEnd w:id="39"/>
    </w:p>
    <w:p w:rsidRPr="00A535D2" w:rsidR="000A4E7A" w:rsidP="24807FDE" w:rsidRDefault="313B3779" w14:paraId="1D02298C" w14:textId="56AF2766">
      <w:pPr>
        <w:rPr>
          <w:rFonts w:eastAsia="Georgia" w:cs="Georgia"/>
          <w:b/>
          <w:bCs/>
        </w:rPr>
      </w:pPr>
      <w:r w:rsidRPr="1A0B4780">
        <w:rPr>
          <w:rFonts w:eastAsia="Georgia" w:cs="Georgia"/>
          <w:b/>
          <w:bCs/>
        </w:rPr>
        <w:t xml:space="preserve">L’objectif </w:t>
      </w:r>
      <w:r w:rsidRPr="1A0B4780" w:rsidR="541EA9D0">
        <w:rPr>
          <w:rFonts w:eastAsia="Georgia" w:cs="Georgia"/>
          <w:b/>
          <w:bCs/>
        </w:rPr>
        <w:t>général du pilier 3</w:t>
      </w:r>
      <w:r w:rsidRPr="1A0B4780" w:rsidR="0322126C">
        <w:rPr>
          <w:rFonts w:eastAsia="Georgia" w:cs="Georgia"/>
          <w:b/>
          <w:bCs/>
        </w:rPr>
        <w:t xml:space="preserve"> </w:t>
      </w:r>
      <w:r w:rsidRPr="1A0B4780" w:rsidR="3C5C1E62">
        <w:rPr>
          <w:rFonts w:eastAsia="Georgia" w:cs="Georgia"/>
          <w:b/>
          <w:bCs/>
        </w:rPr>
        <w:t>est de « lutter contre l’insécurité alimentaire et améliorer les conditions de vie et de revenus</w:t>
      </w:r>
      <w:r w:rsidRPr="1A0B4780" w:rsidR="00A535D2">
        <w:rPr>
          <w:rFonts w:eastAsia="Georgia" w:cs="Georgia"/>
          <w:b/>
          <w:bCs/>
        </w:rPr>
        <w:t xml:space="preserve"> </w:t>
      </w:r>
      <w:r w:rsidRPr="1A0B4780" w:rsidR="3C5C1E62">
        <w:rPr>
          <w:rFonts w:eastAsia="Georgia" w:cs="Georgia"/>
          <w:b/>
          <w:bCs/>
        </w:rPr>
        <w:t xml:space="preserve">par une agriculture </w:t>
      </w:r>
      <w:r w:rsidRPr="1A0B4780" w:rsidR="5E7F0BEF">
        <w:rPr>
          <w:rFonts w:eastAsia="Georgia" w:cs="Georgia"/>
          <w:b/>
          <w:bCs/>
        </w:rPr>
        <w:t>durable</w:t>
      </w:r>
      <w:r w:rsidRPr="1A0B4780" w:rsidR="3C5C1E62">
        <w:rPr>
          <w:rFonts w:eastAsia="Georgia" w:cs="Georgia"/>
          <w:b/>
          <w:bCs/>
        </w:rPr>
        <w:t xml:space="preserve"> ». </w:t>
      </w:r>
    </w:p>
    <w:p w:rsidR="233014CA" w:rsidRDefault="233014CA" w14:paraId="29078119" w14:textId="6FB92A7F">
      <w:r>
        <w:t xml:space="preserve">Le pilier 3 est constitué de </w:t>
      </w:r>
      <w:r w:rsidRPr="1A0B4780">
        <w:rPr>
          <w:b/>
          <w:bCs/>
          <w:u w:val="single"/>
        </w:rPr>
        <w:t>4 interventions</w:t>
      </w:r>
      <w:r>
        <w:t xml:space="preserve"> réparties dans les provinces suivantes :</w:t>
      </w:r>
    </w:p>
    <w:p w:rsidRPr="0050733F" w:rsidR="233014CA" w:rsidP="1A0B4780" w:rsidRDefault="233014CA" w14:paraId="0BB8739C" w14:textId="4BB66C54">
      <w:pPr>
        <w:pStyle w:val="Caption"/>
        <w:jc w:val="left"/>
        <w:rPr>
          <w:color w:val="585756"/>
        </w:rPr>
      </w:pPr>
      <w:bookmarkStart w:name="_Toc113782293" w:id="40"/>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10</w:t>
      </w:r>
      <w:r w:rsidRPr="0050733F">
        <w:rPr>
          <w:color w:val="585756"/>
        </w:rPr>
        <w:fldChar w:fldCharType="end"/>
      </w:r>
      <w:r w:rsidRPr="0050733F">
        <w:rPr>
          <w:color w:val="585756"/>
        </w:rPr>
        <w:t>- Liste des interventions du pilier 3 et leurs documents de référence.</w:t>
      </w:r>
      <w:bookmarkEnd w:id="40"/>
    </w:p>
    <w:tbl>
      <w:tblPr>
        <w:tblStyle w:val="TableGrid"/>
        <w:tblW w:w="0" w:type="auto"/>
        <w:tblLook w:val="04A0" w:firstRow="1" w:lastRow="0" w:firstColumn="1" w:lastColumn="0" w:noHBand="0" w:noVBand="1"/>
      </w:tblPr>
      <w:tblGrid>
        <w:gridCol w:w="5380"/>
        <w:gridCol w:w="3822"/>
      </w:tblGrid>
      <w:tr w:rsidR="1A0B4780" w:rsidTr="1A0B4780" w14:paraId="48F3851E" w14:textId="77777777">
        <w:trPr>
          <w:trHeight w:val="377"/>
        </w:trPr>
        <w:tc>
          <w:tcPr>
            <w:tcW w:w="5380" w:type="dxa"/>
            <w:shd w:val="clear" w:color="auto" w:fill="BFBFBF" w:themeFill="background1" w:themeFillShade="BF"/>
          </w:tcPr>
          <w:p w:rsidR="1A0B4780" w:rsidP="1A0B4780" w:rsidRDefault="1A0B4780" w14:paraId="2DB8B0A8" w14:textId="01440ACF">
            <w:pPr>
              <w:jc w:val="center"/>
              <w:rPr>
                <w:b/>
                <w:bCs/>
                <w:sz w:val="18"/>
                <w:szCs w:val="18"/>
              </w:rPr>
            </w:pPr>
            <w:r w:rsidRPr="1A0B4780">
              <w:rPr>
                <w:b/>
                <w:bCs/>
                <w:sz w:val="18"/>
                <w:szCs w:val="18"/>
              </w:rPr>
              <w:t>Interventions</w:t>
            </w:r>
          </w:p>
        </w:tc>
        <w:tc>
          <w:tcPr>
            <w:tcW w:w="3822" w:type="dxa"/>
            <w:shd w:val="clear" w:color="auto" w:fill="BFBFBF" w:themeFill="background1" w:themeFillShade="BF"/>
          </w:tcPr>
          <w:p w:rsidR="1A0B4780" w:rsidP="1A0B4780" w:rsidRDefault="1A0B4780" w14:paraId="24D4A6A9" w14:textId="13320705">
            <w:pPr>
              <w:jc w:val="center"/>
              <w:rPr>
                <w:b/>
                <w:bCs/>
                <w:sz w:val="18"/>
                <w:szCs w:val="18"/>
              </w:rPr>
            </w:pPr>
            <w:r w:rsidRPr="1A0B4780">
              <w:rPr>
                <w:b/>
                <w:bCs/>
                <w:sz w:val="18"/>
                <w:szCs w:val="18"/>
              </w:rPr>
              <w:t>Documents de référence</w:t>
            </w:r>
          </w:p>
        </w:tc>
      </w:tr>
      <w:tr w:rsidR="1A0B4780" w:rsidTr="1A0B4780" w14:paraId="55750DFD" w14:textId="77777777">
        <w:tc>
          <w:tcPr>
            <w:tcW w:w="5380" w:type="dxa"/>
          </w:tcPr>
          <w:p w:rsidR="1A0B4780" w:rsidP="1A0B4780" w:rsidRDefault="1A0B4780" w14:paraId="4C465932" w14:textId="27DD6A22">
            <w:pPr>
              <w:spacing w:line="259" w:lineRule="auto"/>
              <w:rPr>
                <w:sz w:val="18"/>
                <w:szCs w:val="18"/>
              </w:rPr>
            </w:pPr>
            <w:r w:rsidRPr="1A0B4780">
              <w:rPr>
                <w:sz w:val="18"/>
                <w:szCs w:val="18"/>
              </w:rPr>
              <w:t>Intervention COD2201011 – Agriculture familiale et entreprenariat agricole résilient et durable à la Tshopo</w:t>
            </w:r>
          </w:p>
          <w:p w:rsidR="1A0B4780" w:rsidP="1A0B4780" w:rsidRDefault="1A0B4780" w14:paraId="381E1D37" w14:textId="64D1A6F8">
            <w:pPr>
              <w:rPr>
                <w:rFonts w:eastAsia="Calibri" w:cs="Arial"/>
                <w:sz w:val="18"/>
                <w:szCs w:val="18"/>
              </w:rPr>
            </w:pPr>
          </w:p>
        </w:tc>
        <w:tc>
          <w:tcPr>
            <w:tcW w:w="3822" w:type="dxa"/>
          </w:tcPr>
          <w:p w:rsidR="1A0B4780" w:rsidP="1A0B4780" w:rsidRDefault="1A0B4780" w14:paraId="498B4276" w14:textId="05E237FF">
            <w:pPr>
              <w:rPr>
                <w:sz w:val="18"/>
                <w:szCs w:val="18"/>
              </w:rPr>
            </w:pPr>
            <w:r w:rsidRPr="1A0B4780">
              <w:rPr>
                <w:sz w:val="18"/>
                <w:szCs w:val="18"/>
              </w:rPr>
              <w:t xml:space="preserve">Sous-portefeuille de la province de la Tshopo  </w:t>
            </w:r>
          </w:p>
        </w:tc>
      </w:tr>
      <w:tr w:rsidR="1A0B4780" w:rsidTr="1A0B4780" w14:paraId="37A774BB" w14:textId="77777777">
        <w:tc>
          <w:tcPr>
            <w:tcW w:w="5380" w:type="dxa"/>
          </w:tcPr>
          <w:p w:rsidR="1A0B4780" w:rsidP="1A0B4780" w:rsidRDefault="1A0B4780" w14:paraId="55EE540A" w14:textId="74A5B309">
            <w:pPr>
              <w:spacing w:line="259" w:lineRule="auto"/>
              <w:rPr>
                <w:sz w:val="18"/>
                <w:szCs w:val="18"/>
              </w:rPr>
            </w:pPr>
            <w:r w:rsidRPr="1A0B4780">
              <w:rPr>
                <w:sz w:val="18"/>
                <w:szCs w:val="18"/>
              </w:rPr>
              <w:t>Intervention COD2201511 – Agriculture familiale et entreprenariat agricole résilient et durable au Kasaï Oriental et la Lomami</w:t>
            </w:r>
          </w:p>
        </w:tc>
        <w:tc>
          <w:tcPr>
            <w:tcW w:w="3822" w:type="dxa"/>
          </w:tcPr>
          <w:p w:rsidR="1A0B4780" w:rsidP="1A0B4780" w:rsidRDefault="1A0B4780" w14:paraId="6F7C1B96" w14:textId="36EE8AEA">
            <w:pPr>
              <w:rPr>
                <w:rFonts w:eastAsia="Calibri" w:cs="Arial"/>
                <w:sz w:val="18"/>
                <w:szCs w:val="18"/>
              </w:rPr>
            </w:pPr>
            <w:r w:rsidRPr="1A0B4780">
              <w:rPr>
                <w:sz w:val="18"/>
                <w:szCs w:val="18"/>
              </w:rPr>
              <w:t>Sous-portefeuille de la province du Kasaï Oriental et de la Lomami</w:t>
            </w:r>
          </w:p>
        </w:tc>
      </w:tr>
      <w:tr w:rsidR="1A0B4780" w:rsidTr="1A0B4780" w14:paraId="4AC5B417" w14:textId="77777777">
        <w:tc>
          <w:tcPr>
            <w:tcW w:w="5380" w:type="dxa"/>
          </w:tcPr>
          <w:p w:rsidR="1A0B4780" w:rsidP="1A0B4780" w:rsidRDefault="1A0B4780" w14:paraId="13B4963B" w14:textId="6EAB6EAE">
            <w:pPr>
              <w:spacing w:line="259" w:lineRule="auto"/>
              <w:rPr>
                <w:sz w:val="18"/>
                <w:szCs w:val="18"/>
              </w:rPr>
            </w:pPr>
            <w:r w:rsidRPr="1A0B4780">
              <w:rPr>
                <w:sz w:val="18"/>
                <w:szCs w:val="18"/>
              </w:rPr>
              <w:t>Intervention COD2200411 – Agriculture familiale et entreprenariat agricole résilient et durable au Sud Ubangi</w:t>
            </w:r>
          </w:p>
        </w:tc>
        <w:tc>
          <w:tcPr>
            <w:tcW w:w="3822" w:type="dxa"/>
          </w:tcPr>
          <w:p w:rsidR="1A0B4780" w:rsidP="1A0B4780" w:rsidRDefault="1A0B4780" w14:paraId="5762DD80" w14:textId="7A1ABD04">
            <w:pPr>
              <w:rPr>
                <w:sz w:val="18"/>
                <w:szCs w:val="18"/>
              </w:rPr>
            </w:pPr>
            <w:r w:rsidRPr="1A0B4780">
              <w:rPr>
                <w:sz w:val="18"/>
                <w:szCs w:val="18"/>
              </w:rPr>
              <w:t>Sous-portefeuille de la province du Sud Ubangi</w:t>
            </w:r>
          </w:p>
        </w:tc>
      </w:tr>
      <w:tr w:rsidR="1A0B4780" w:rsidTr="1A0B4780" w14:paraId="277863BF" w14:textId="77777777">
        <w:tc>
          <w:tcPr>
            <w:tcW w:w="5380" w:type="dxa"/>
          </w:tcPr>
          <w:p w:rsidR="1A0B4780" w:rsidP="1A0B4780" w:rsidRDefault="1A0B4780" w14:paraId="6FA73ACC" w14:textId="727A5318">
            <w:pPr>
              <w:spacing w:line="259" w:lineRule="auto"/>
              <w:rPr>
                <w:sz w:val="18"/>
                <w:szCs w:val="18"/>
              </w:rPr>
            </w:pPr>
            <w:r w:rsidRPr="1A0B4780">
              <w:rPr>
                <w:sz w:val="18"/>
                <w:szCs w:val="18"/>
              </w:rPr>
              <w:t>Intervention COD2202111 – Agriculture familiale et entreprenariat agricole résilient et durable et eau au Sud Kivu</w:t>
            </w:r>
          </w:p>
        </w:tc>
        <w:tc>
          <w:tcPr>
            <w:tcW w:w="3822" w:type="dxa"/>
          </w:tcPr>
          <w:p w:rsidR="1A0B4780" w:rsidP="1A0B4780" w:rsidRDefault="1A0B4780" w14:paraId="0EC1B80D" w14:textId="5A7C010D">
            <w:pPr>
              <w:rPr>
                <w:sz w:val="18"/>
                <w:szCs w:val="18"/>
              </w:rPr>
            </w:pPr>
            <w:r w:rsidRPr="1A0B4780">
              <w:rPr>
                <w:sz w:val="18"/>
                <w:szCs w:val="18"/>
              </w:rPr>
              <w:t>Sous-portefeuille des provinces du Maniema et du Sud Kivu</w:t>
            </w:r>
          </w:p>
        </w:tc>
      </w:tr>
    </w:tbl>
    <w:p w:rsidR="1A0B4780" w:rsidRDefault="1A0B4780" w14:paraId="0EB5F5DF" w14:textId="12AFAE96"/>
    <w:p w:rsidR="0498A0A4" w:rsidP="1A0B4780" w:rsidRDefault="0498A0A4" w14:paraId="6F3AC398" w14:textId="68ECA6BE">
      <w:pPr>
        <w:rPr>
          <w:rFonts w:eastAsiaTheme="minorEastAsia"/>
          <w:lang w:val="fr-BE"/>
        </w:rPr>
      </w:pPr>
      <w:r w:rsidRPr="1A0B4780">
        <w:rPr>
          <w:rFonts w:eastAsiaTheme="minorEastAsia"/>
          <w:lang w:val="fr-BE"/>
        </w:rPr>
        <w:t>Le troisième pilier et ses interventions s’alignent sur le Plan National Stratégique de Développement (PNSD) de la RDC et sur le programme d’action du gouvernement de l’USN. Le tableau suivant reprend les références de cet alignement :</w:t>
      </w:r>
    </w:p>
    <w:p w:rsidRPr="0050733F" w:rsidR="0498A0A4" w:rsidP="0050733F" w:rsidRDefault="007D366A" w14:paraId="7B000DE4" w14:textId="6AF8C342">
      <w:pPr>
        <w:pStyle w:val="Caption"/>
        <w:jc w:val="left"/>
        <w:rPr>
          <w:color w:val="585756"/>
        </w:rPr>
      </w:pPr>
      <w:bookmarkStart w:name="_Toc113782294" w:id="41"/>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11</w:t>
      </w:r>
      <w:r w:rsidRPr="0050733F">
        <w:rPr>
          <w:color w:val="585756"/>
        </w:rPr>
        <w:fldChar w:fldCharType="end"/>
      </w:r>
      <w:r w:rsidRPr="0050733F">
        <w:rPr>
          <w:color w:val="585756"/>
        </w:rPr>
        <w:t xml:space="preserve"> -</w:t>
      </w:r>
      <w:r w:rsidRPr="0050733F" w:rsidR="0498A0A4">
        <w:rPr>
          <w:color w:val="585756"/>
        </w:rPr>
        <w:t xml:space="preserve"> Alignement du pilier 3 du portefeuille et de ses volets avec le PNSD et le programme d’action USN 2021 - 2023</w:t>
      </w:r>
      <w:bookmarkEnd w:id="41"/>
    </w:p>
    <w:tbl>
      <w:tblPr>
        <w:tblW w:w="0" w:type="auto"/>
        <w:tblLayout w:type="fixed"/>
        <w:tblLook w:val="04A0" w:firstRow="1" w:lastRow="0" w:firstColumn="1" w:lastColumn="0" w:noHBand="0" w:noVBand="1"/>
      </w:tblPr>
      <w:tblGrid>
        <w:gridCol w:w="1575"/>
        <w:gridCol w:w="2760"/>
        <w:gridCol w:w="4980"/>
      </w:tblGrid>
      <w:tr w:rsidRPr="007622E9" w:rsidR="007622E9" w:rsidTr="00656537" w14:paraId="79D854A0" w14:textId="77777777">
        <w:trPr>
          <w:trHeight w:val="450"/>
        </w:trPr>
        <w:tc>
          <w:tcPr>
            <w:tcW w:w="9315" w:type="dxa"/>
            <w:gridSpan w:val="3"/>
            <w:tcBorders>
              <w:top w:val="single" w:color="auto" w:sz="8" w:space="0"/>
              <w:left w:val="single" w:color="auto" w:sz="8" w:space="0"/>
              <w:bottom w:val="single" w:color="auto" w:sz="8" w:space="0"/>
              <w:right w:val="single" w:color="auto" w:sz="8" w:space="0"/>
            </w:tcBorders>
            <w:shd w:val="clear" w:color="auto" w:fill="BFBFBF" w:themeFill="background1" w:themeFillShade="BF"/>
          </w:tcPr>
          <w:p w:rsidRPr="007622E9" w:rsidR="1A0B4780" w:rsidP="1A0B4780" w:rsidRDefault="1A0B4780" w14:paraId="6814A849" w14:textId="20F92F98">
            <w:pPr>
              <w:jc w:val="center"/>
            </w:pPr>
            <w:r w:rsidRPr="007622E9">
              <w:rPr>
                <w:rFonts w:eastAsia="Georgia" w:cs="Georgia"/>
                <w:b/>
                <w:bCs/>
                <w:sz w:val="18"/>
                <w:szCs w:val="18"/>
                <w:lang w:val="fr-BE"/>
              </w:rPr>
              <w:t>Pilier 3</w:t>
            </w:r>
            <w:r w:rsidRPr="007622E9" w:rsidR="00656537">
              <w:rPr>
                <w:rFonts w:eastAsia="Georgia" w:cs="Georgia"/>
                <w:b/>
                <w:bCs/>
                <w:sz w:val="18"/>
                <w:szCs w:val="18"/>
                <w:lang w:val="fr-BE"/>
              </w:rPr>
              <w:t>-</w:t>
            </w:r>
            <w:r w:rsidRPr="007622E9">
              <w:rPr>
                <w:rFonts w:eastAsia="Georgia" w:cs="Georgia"/>
                <w:b/>
                <w:bCs/>
                <w:sz w:val="18"/>
                <w:szCs w:val="18"/>
                <w:lang w:val="fr-BE"/>
              </w:rPr>
              <w:t xml:space="preserve"> Lutter contre l’insécurité alimentaire et améliorer les conditions de vie et de revenus des populations par une agriculture familiale respectueuse de l’environnement </w:t>
            </w:r>
            <w:r w:rsidRPr="007622E9">
              <w:rPr>
                <w:rFonts w:eastAsia="Georgia" w:cs="Georgia"/>
                <w:b/>
                <w:bCs/>
                <w:sz w:val="18"/>
                <w:szCs w:val="18"/>
              </w:rPr>
              <w:t xml:space="preserve"> </w:t>
            </w:r>
            <w:r w:rsidRPr="007622E9">
              <w:rPr>
                <w:rFonts w:ascii="Times New Roman" w:hAnsi="Times New Roman" w:eastAsia="Times New Roman" w:cs="Times New Roman"/>
                <w:b/>
                <w:bCs/>
                <w:sz w:val="18"/>
                <w:szCs w:val="18"/>
              </w:rPr>
              <w:t xml:space="preserve"> </w:t>
            </w:r>
          </w:p>
        </w:tc>
      </w:tr>
      <w:tr w:rsidRPr="007622E9" w:rsidR="007622E9" w:rsidTr="00656537" w14:paraId="1C7340AA" w14:textId="77777777">
        <w:trPr>
          <w:trHeight w:val="510"/>
        </w:trPr>
        <w:tc>
          <w:tcPr>
            <w:tcW w:w="157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Pr>
          <w:p w:rsidRPr="007622E9" w:rsidR="1A0B4780" w:rsidP="1A0B4780" w:rsidRDefault="1A0B4780" w14:paraId="538C9696" w14:textId="36CACD92">
            <w:pPr>
              <w:jc w:val="center"/>
            </w:pPr>
            <w:r w:rsidRPr="007622E9">
              <w:rPr>
                <w:rFonts w:eastAsia="Georgia" w:cs="Georgia"/>
                <w:b/>
                <w:bCs/>
                <w:sz w:val="18"/>
                <w:szCs w:val="18"/>
              </w:rPr>
              <w:t>Axes de la stratégie</w:t>
            </w:r>
            <w:r w:rsidRPr="007622E9">
              <w:rPr>
                <w:rFonts w:ascii="Times New Roman" w:hAnsi="Times New Roman" w:eastAsia="Times New Roman" w:cs="Times New Roman"/>
                <w:b/>
                <w:bCs/>
                <w:sz w:val="18"/>
                <w:szCs w:val="18"/>
                <w:lang w:val="en-US"/>
              </w:rPr>
              <w:t xml:space="preserve"> </w:t>
            </w:r>
          </w:p>
        </w:tc>
        <w:tc>
          <w:tcPr>
            <w:tcW w:w="2760" w:type="dxa"/>
            <w:tcBorders>
              <w:top w:val="nil"/>
              <w:left w:val="single" w:color="auto" w:sz="8" w:space="0"/>
              <w:bottom w:val="single" w:color="auto" w:sz="8" w:space="0"/>
              <w:right w:val="single" w:color="auto" w:sz="8" w:space="0"/>
            </w:tcBorders>
            <w:shd w:val="clear" w:color="auto" w:fill="BFBFBF" w:themeFill="background1" w:themeFillShade="BF"/>
          </w:tcPr>
          <w:p w:rsidRPr="007622E9" w:rsidR="1A0B4780" w:rsidP="1A0B4780" w:rsidRDefault="1A0B4780" w14:paraId="53A61B4D" w14:textId="0E5D6AE9">
            <w:pPr>
              <w:jc w:val="center"/>
            </w:pPr>
            <w:r w:rsidRPr="007622E9">
              <w:rPr>
                <w:rFonts w:eastAsia="Georgia" w:cs="Georgia"/>
                <w:b/>
                <w:bCs/>
                <w:sz w:val="18"/>
                <w:szCs w:val="18"/>
              </w:rPr>
              <w:t>PNSD</w:t>
            </w:r>
            <w:r w:rsidRPr="007622E9">
              <w:rPr>
                <w:rFonts w:ascii="Times New Roman" w:hAnsi="Times New Roman" w:eastAsia="Times New Roman" w:cs="Times New Roman"/>
                <w:b/>
                <w:bCs/>
                <w:sz w:val="18"/>
                <w:szCs w:val="18"/>
                <w:lang w:val="en-US"/>
              </w:rPr>
              <w:t xml:space="preserve"> </w:t>
            </w:r>
          </w:p>
        </w:tc>
        <w:tc>
          <w:tcPr>
            <w:tcW w:w="4980" w:type="dxa"/>
            <w:tcBorders>
              <w:top w:val="nil"/>
              <w:left w:val="single" w:color="auto" w:sz="8" w:space="0"/>
              <w:bottom w:val="single" w:color="auto" w:sz="8" w:space="0"/>
              <w:right w:val="single" w:color="auto" w:sz="8" w:space="0"/>
            </w:tcBorders>
            <w:shd w:val="clear" w:color="auto" w:fill="BFBFBF" w:themeFill="background1" w:themeFillShade="BF"/>
          </w:tcPr>
          <w:p w:rsidRPr="007622E9" w:rsidR="1A0B4780" w:rsidRDefault="1A0B4780" w14:paraId="186D595C" w14:textId="6520EB3E">
            <w:r w:rsidRPr="007622E9">
              <w:rPr>
                <w:rFonts w:eastAsia="Georgia" w:cs="Georgia"/>
                <w:b/>
                <w:bCs/>
                <w:sz w:val="18"/>
                <w:szCs w:val="18"/>
              </w:rPr>
              <w:t>Prog. D’actions USN 2021-23</w:t>
            </w:r>
            <w:r w:rsidRPr="007622E9">
              <w:rPr>
                <w:rFonts w:ascii="Times New Roman" w:hAnsi="Times New Roman" w:eastAsia="Times New Roman" w:cs="Times New Roman"/>
                <w:b/>
                <w:bCs/>
                <w:sz w:val="18"/>
                <w:szCs w:val="18"/>
                <w:lang w:val="en-US"/>
              </w:rPr>
              <w:t xml:space="preserve"> </w:t>
            </w:r>
          </w:p>
        </w:tc>
      </w:tr>
      <w:tr w:rsidRPr="007622E9" w:rsidR="007622E9" w:rsidTr="1A0B4780" w14:paraId="6A992B1E" w14:textId="77777777">
        <w:trPr>
          <w:trHeight w:val="1665"/>
        </w:trPr>
        <w:tc>
          <w:tcPr>
            <w:tcW w:w="1575" w:type="dxa"/>
            <w:tcBorders>
              <w:top w:val="single" w:color="auto" w:sz="8" w:space="0"/>
              <w:left w:val="single" w:color="auto" w:sz="8" w:space="0"/>
              <w:bottom w:val="single" w:color="auto" w:sz="8" w:space="0"/>
              <w:right w:val="single" w:color="auto" w:sz="8" w:space="0"/>
            </w:tcBorders>
          </w:tcPr>
          <w:p w:rsidRPr="007622E9" w:rsidR="1A0B4780" w:rsidRDefault="1A0B4780" w14:paraId="7B0D4D8A" w14:textId="457D1887">
            <w:r w:rsidRPr="007622E9">
              <w:rPr>
                <w:rFonts w:eastAsia="Georgia" w:cs="Georgia"/>
                <w:sz w:val="18"/>
                <w:szCs w:val="18"/>
              </w:rPr>
              <w:t>1.Agriculture familiale et entreprenariat agricole</w:t>
            </w:r>
            <w:r w:rsidRPr="007622E9">
              <w:rPr>
                <w:rFonts w:ascii="Times New Roman" w:hAnsi="Times New Roman" w:eastAsia="Times New Roman" w:cs="Times New Roman"/>
                <w:sz w:val="18"/>
                <w:szCs w:val="18"/>
              </w:rPr>
              <w:t xml:space="preserve"> </w:t>
            </w:r>
          </w:p>
          <w:p w:rsidRPr="007622E9" w:rsidR="1A0B4780" w:rsidRDefault="1A0B4780" w14:paraId="441DC3B4" w14:textId="656AC981">
            <w:r w:rsidRPr="007622E9">
              <w:rPr>
                <w:rFonts w:ascii="Times New Roman" w:hAnsi="Times New Roman" w:eastAsia="Times New Roman" w:cs="Times New Roman"/>
                <w:sz w:val="18"/>
                <w:szCs w:val="18"/>
              </w:rPr>
              <w:t xml:space="preserve"> </w:t>
            </w:r>
          </w:p>
          <w:p w:rsidRPr="007622E9" w:rsidR="1A0B4780" w:rsidRDefault="1A0B4780" w14:paraId="3DB88A15" w14:textId="63C541CC">
            <w:r w:rsidRPr="007622E9">
              <w:rPr>
                <w:rFonts w:ascii="Times New Roman" w:hAnsi="Times New Roman" w:eastAsia="Times New Roman" w:cs="Times New Roman"/>
                <w:sz w:val="18"/>
                <w:szCs w:val="18"/>
              </w:rPr>
              <w:t xml:space="preserve"> </w:t>
            </w:r>
          </w:p>
        </w:tc>
        <w:tc>
          <w:tcPr>
            <w:tcW w:w="2760" w:type="dxa"/>
            <w:tcBorders>
              <w:top w:val="single" w:color="auto" w:sz="8" w:space="0"/>
              <w:left w:val="single" w:color="auto" w:sz="8" w:space="0"/>
              <w:bottom w:val="single" w:color="auto" w:sz="8" w:space="0"/>
              <w:right w:val="single" w:color="auto" w:sz="8" w:space="0"/>
            </w:tcBorders>
          </w:tcPr>
          <w:p w:rsidRPr="007622E9" w:rsidR="1A0B4780" w:rsidRDefault="1A0B4780" w14:paraId="3707A2A9" w14:textId="47736A3F">
            <w:r w:rsidRPr="007622E9">
              <w:rPr>
                <w:rFonts w:eastAsia="Georgia" w:cs="Georgia"/>
                <w:sz w:val="18"/>
                <w:szCs w:val="18"/>
              </w:rPr>
              <w:t>Pilier 3: Consolidation de la croissance économique, diversification et transformation de l'économie</w:t>
            </w:r>
            <w:r w:rsidRPr="007622E9">
              <w:rPr>
                <w:rFonts w:ascii="Times New Roman" w:hAnsi="Times New Roman" w:eastAsia="Times New Roman" w:cs="Times New Roman"/>
                <w:sz w:val="18"/>
                <w:szCs w:val="18"/>
              </w:rPr>
              <w:t xml:space="preserve"> </w:t>
            </w:r>
          </w:p>
          <w:p w:rsidRPr="007622E9" w:rsidR="1A0B4780" w:rsidRDefault="1A0B4780" w14:paraId="6369D2F8" w14:textId="57483DD2">
            <w:r w:rsidRPr="007622E9">
              <w:rPr>
                <w:rFonts w:eastAsia="Georgia" w:cs="Georgia"/>
                <w:sz w:val="18"/>
                <w:szCs w:val="18"/>
              </w:rPr>
              <w:t>C1: Le développement de l'agriculture, de la pêche et de l'élevage</w:t>
            </w:r>
            <w:r w:rsidRPr="007622E9">
              <w:rPr>
                <w:rFonts w:ascii="Times New Roman" w:hAnsi="Times New Roman" w:eastAsia="Times New Roman" w:cs="Times New Roman"/>
                <w:sz w:val="18"/>
                <w:szCs w:val="18"/>
              </w:rPr>
              <w:t xml:space="preserve"> </w:t>
            </w:r>
          </w:p>
        </w:tc>
        <w:tc>
          <w:tcPr>
            <w:tcW w:w="4980" w:type="dxa"/>
            <w:tcBorders>
              <w:top w:val="single" w:color="auto" w:sz="8" w:space="0"/>
              <w:left w:val="single" w:color="auto" w:sz="8" w:space="0"/>
              <w:bottom w:val="single" w:color="auto" w:sz="8" w:space="0"/>
              <w:right w:val="single" w:color="auto" w:sz="8" w:space="0"/>
            </w:tcBorders>
          </w:tcPr>
          <w:p w:rsidRPr="007622E9" w:rsidR="5833FBD8" w:rsidRDefault="5833FBD8" w14:paraId="6CB9F6FD" w14:textId="340298F7">
            <w:r w:rsidRPr="007622E9">
              <w:rPr>
                <w:rFonts w:eastAsia="Georgia" w:cs="Georgia"/>
                <w:sz w:val="18"/>
                <w:szCs w:val="18"/>
              </w:rPr>
              <w:t>Plier 6: Amélioration du climat des affaires et promotion de l’entreprenariat et de la classe moyenne</w:t>
            </w:r>
          </w:p>
          <w:p w:rsidRPr="007622E9" w:rsidR="1A0B4780" w:rsidRDefault="1A0B4780" w14:paraId="656DC10C" w14:textId="10BF72C5">
            <w:r w:rsidRPr="007622E9">
              <w:rPr>
                <w:rFonts w:eastAsia="Georgia" w:cs="Georgia"/>
                <w:sz w:val="18"/>
                <w:szCs w:val="18"/>
              </w:rPr>
              <w:t>Pilier 7: Diversification de l'économie et création des conditions d'une croissance inclusive</w:t>
            </w:r>
            <w:r w:rsidRPr="007622E9">
              <w:rPr>
                <w:rFonts w:ascii="Times New Roman" w:hAnsi="Times New Roman" w:eastAsia="Times New Roman" w:cs="Times New Roman"/>
                <w:sz w:val="18"/>
                <w:szCs w:val="18"/>
              </w:rPr>
              <w:t xml:space="preserve"> </w:t>
            </w:r>
          </w:p>
          <w:p w:rsidRPr="007622E9" w:rsidR="1A0B4780" w:rsidRDefault="1A0B4780" w14:paraId="22B73AF0" w14:textId="3ADBD9C5">
            <w:r w:rsidRPr="007622E9">
              <w:rPr>
                <w:rFonts w:eastAsia="Georgia" w:cs="Georgia"/>
                <w:sz w:val="18"/>
                <w:szCs w:val="18"/>
              </w:rPr>
              <w:t>Axe 34: Redynamisation de l'agriculture vivrière, industrielle et pérenne ainsi que de la pêche et de l'élevage</w:t>
            </w:r>
            <w:r w:rsidRPr="007622E9">
              <w:rPr>
                <w:rFonts w:ascii="Times New Roman" w:hAnsi="Times New Roman" w:eastAsia="Times New Roman" w:cs="Times New Roman"/>
                <w:sz w:val="18"/>
                <w:szCs w:val="18"/>
              </w:rPr>
              <w:t xml:space="preserve"> </w:t>
            </w:r>
          </w:p>
          <w:p w:rsidRPr="007622E9" w:rsidR="1A0B4780" w:rsidRDefault="1A0B4780" w14:paraId="3269199E" w14:textId="542BB04A">
            <w:r w:rsidRPr="007622E9">
              <w:rPr>
                <w:rFonts w:eastAsia="Georgia" w:cs="Georgia"/>
                <w:sz w:val="18"/>
                <w:szCs w:val="18"/>
              </w:rPr>
              <w:t>Axe 36: Promotion du paysannat par la constitution de coopératives agricoles</w:t>
            </w:r>
            <w:r w:rsidRPr="007622E9">
              <w:rPr>
                <w:rFonts w:ascii="Times New Roman" w:hAnsi="Times New Roman" w:eastAsia="Times New Roman" w:cs="Times New Roman"/>
                <w:sz w:val="18"/>
                <w:szCs w:val="18"/>
              </w:rPr>
              <w:t xml:space="preserve"> </w:t>
            </w:r>
          </w:p>
          <w:p w:rsidRPr="007622E9" w:rsidR="1A0B4780" w:rsidP="1A0B4780" w:rsidRDefault="1A0B4780" w14:paraId="62283B6C" w14:textId="0481A79F">
            <w:pPr>
              <w:rPr>
                <w:rFonts w:ascii="Times New Roman" w:hAnsi="Times New Roman" w:eastAsia="Times New Roman" w:cs="Times New Roman"/>
                <w:sz w:val="18"/>
                <w:szCs w:val="18"/>
              </w:rPr>
            </w:pPr>
            <w:r w:rsidRPr="007622E9">
              <w:rPr>
                <w:rFonts w:eastAsia="Georgia" w:cs="Georgia"/>
                <w:sz w:val="18"/>
                <w:szCs w:val="18"/>
              </w:rPr>
              <w:t>Pilier 13: lutte contre la pauvreté, et la marginalisation sociale</w:t>
            </w:r>
          </w:p>
        </w:tc>
      </w:tr>
    </w:tbl>
    <w:p w:rsidR="1A0B4780" w:rsidP="1A0B4780" w:rsidRDefault="1A0B4780" w14:paraId="31998C0C" w14:textId="0F97CCCD">
      <w:pPr>
        <w:rPr>
          <w:rFonts w:eastAsia="Calibri" w:cs="Arial"/>
          <w:b/>
          <w:bCs/>
        </w:rPr>
      </w:pPr>
    </w:p>
    <w:p w:rsidRPr="004D1465" w:rsidR="00555383" w:rsidP="00555383" w:rsidRDefault="00555383" w14:paraId="73DA7D6E" w14:textId="401602D1">
      <w:pPr>
        <w:pStyle w:val="Heading2"/>
        <w:numPr>
          <w:ilvl w:val="1"/>
          <w:numId w:val="42"/>
        </w:numPr>
        <w:rPr/>
      </w:pPr>
      <w:bookmarkStart w:name="_Toc113791277" w:id="42"/>
      <w:r w:rsidRPr="588EC901" w:rsidR="00555383">
        <w:rPr>
          <w:lang w:val="fr-FR"/>
        </w:rPr>
        <w:t xml:space="preserve">Le volet unique du Pilier 3  - </w:t>
      </w:r>
      <w:r w:rsidRPr="588EC901" w:rsidR="00092D8A">
        <w:rPr>
          <w:lang w:val="fr-FR"/>
        </w:rPr>
        <w:t>Agriculture durable et sécurité alimentaire</w:t>
      </w:r>
      <w:bookmarkEnd w:id="42"/>
    </w:p>
    <w:p w:rsidR="24652AC6" w:rsidP="1A0B4780" w:rsidRDefault="6ACFF3C2" w14:paraId="54AF7919" w14:textId="0EBAF317">
      <w:pPr>
        <w:rPr>
          <w:rFonts w:eastAsia="Calibri" w:cs="Arial"/>
        </w:rPr>
      </w:pPr>
      <w:r w:rsidRPr="1A0B4780">
        <w:rPr>
          <w:rFonts w:eastAsia="Georgia" w:cs="Georgia"/>
          <w:b/>
          <w:bCs/>
        </w:rPr>
        <w:t>L’objectif spécifique d</w:t>
      </w:r>
      <w:r w:rsidRPr="1A0B4780" w:rsidR="4D5F6F8B">
        <w:rPr>
          <w:rFonts w:eastAsia="Georgia" w:cs="Georgia"/>
          <w:b/>
          <w:bCs/>
        </w:rPr>
        <w:t>u pilier 3</w:t>
      </w:r>
      <w:r w:rsidRPr="1A0B4780">
        <w:rPr>
          <w:rFonts w:eastAsia="Georgia" w:cs="Georgia"/>
          <w:b/>
          <w:bCs/>
        </w:rPr>
        <w:t xml:space="preserve"> </w:t>
      </w:r>
      <w:r w:rsidRPr="1A0B4780" w:rsidR="4D5F6F8B">
        <w:rPr>
          <w:rFonts w:eastAsia="Georgia" w:cs="Georgia"/>
          <w:b/>
          <w:bCs/>
        </w:rPr>
        <w:t>est « d’améliorer la gouvernance, et la performance économique, sociale et environnementale des systèmes alimentaires, générateurs de sécurité alimentaire et de revenus, grâce à des agricultures familiales et entrepreneuriales résilientes et inclusives pour les jeunes et les femmes »</w:t>
      </w:r>
      <w:r w:rsidRPr="1A0B4780" w:rsidR="4D5F6F8B">
        <w:rPr>
          <w:rFonts w:eastAsia="Georgia" w:cs="Georgia"/>
        </w:rPr>
        <w:t xml:space="preserve">. </w:t>
      </w:r>
    </w:p>
    <w:p w:rsidRPr="000737B3" w:rsidR="008C055F" w:rsidP="008C055F" w:rsidRDefault="008C055F" w14:paraId="4B651021" w14:textId="77777777">
      <w:pPr>
        <w:rPr>
          <w:rFonts w:eastAsia="Georgia" w:cs="Georgia"/>
        </w:rPr>
      </w:pPr>
      <w:r>
        <w:rPr>
          <w:rFonts w:eastAsia="Georgia" w:cs="Georgia"/>
        </w:rPr>
        <w:t xml:space="preserve">Les grands principes stratégiques des interventions en agriculture sont les suivants : (1) </w:t>
      </w:r>
      <w:r w:rsidRPr="000737B3">
        <w:rPr>
          <w:rFonts w:eastAsia="Georgia" w:cs="Georgia"/>
        </w:rPr>
        <w:t xml:space="preserve">contribuer à la mise en œuvre des politiques nationales relatives aux systèmes alimentaires durables, </w:t>
      </w:r>
      <w:r>
        <w:rPr>
          <w:rFonts w:eastAsia="Georgia" w:cs="Georgia"/>
        </w:rPr>
        <w:t xml:space="preserve">(2) </w:t>
      </w:r>
      <w:r w:rsidRPr="000737B3">
        <w:rPr>
          <w:rFonts w:eastAsia="Georgia" w:cs="Georgia"/>
        </w:rPr>
        <w:t>promouvoir des modèles agricoles résilients et ne contribuant pas à la destruction du couvert forestier,</w:t>
      </w:r>
      <w:r>
        <w:rPr>
          <w:rFonts w:eastAsia="Georgia" w:cs="Georgia"/>
        </w:rPr>
        <w:t xml:space="preserve"> (3) </w:t>
      </w:r>
      <w:r w:rsidRPr="000737B3">
        <w:rPr>
          <w:rFonts w:eastAsia="Georgia" w:cs="Georgia"/>
        </w:rPr>
        <w:t>favoriser l’émergence d’un écosystème entrepreneurial agricole,</w:t>
      </w:r>
      <w:r>
        <w:rPr>
          <w:rFonts w:eastAsia="Georgia" w:cs="Georgia"/>
        </w:rPr>
        <w:t xml:space="preserve"> (4) </w:t>
      </w:r>
      <w:r w:rsidRPr="000737B3">
        <w:rPr>
          <w:rFonts w:eastAsia="Georgia" w:cs="Georgia"/>
        </w:rPr>
        <w:t xml:space="preserve">construire un système d’accompagnement durable en renforçant les capacités des acteurs en place et en favorisant une approche systémique, </w:t>
      </w:r>
      <w:r>
        <w:rPr>
          <w:rFonts w:eastAsia="Georgia" w:cs="Georgia"/>
        </w:rPr>
        <w:t xml:space="preserve">(5) </w:t>
      </w:r>
      <w:r w:rsidRPr="000737B3">
        <w:rPr>
          <w:rFonts w:eastAsia="Georgia" w:cs="Georgia"/>
        </w:rPr>
        <w:t xml:space="preserve">Contribuer à lever les principales contraintes qui freinent le développement du secteur agricole (enclavement, foncier, financement), </w:t>
      </w:r>
      <w:r>
        <w:rPr>
          <w:rFonts w:eastAsia="Georgia" w:cs="Georgia"/>
        </w:rPr>
        <w:t xml:space="preserve">(6) </w:t>
      </w:r>
      <w:r w:rsidRPr="000737B3">
        <w:rPr>
          <w:rFonts w:eastAsia="Georgia" w:cs="Georgia"/>
        </w:rPr>
        <w:t>Veiller à l’inclusion des jeunes et des femmes.</w:t>
      </w:r>
    </w:p>
    <w:p w:rsidR="008C055F" w:rsidP="008C055F" w:rsidRDefault="6539EDD8" w14:paraId="7F28A2A4" w14:textId="6D733C2C">
      <w:pPr>
        <w:rPr>
          <w:rFonts w:eastAsia="Georgia" w:cs="Georgia"/>
          <w:noProof/>
        </w:rPr>
      </w:pPr>
      <w:r w:rsidRPr="511BAE8E">
        <w:rPr>
          <w:rFonts w:eastAsia="Georgia" w:cs="Georgia"/>
        </w:rPr>
        <w:t>Au niveau opérationnel, la mise en œuvre du pilier agricole repose sur le déploiement de services d’accompagnement adaptés aux profils des ménages agricoles. De façon schématique, trois grandes catégories de ménages agricoles sont pré-identifié</w:t>
      </w:r>
      <w:r w:rsidRPr="511BAE8E" w:rsidR="2FF691D8">
        <w:rPr>
          <w:rFonts w:eastAsia="Georgia" w:cs="Georgia"/>
        </w:rPr>
        <w:t>e</w:t>
      </w:r>
      <w:r w:rsidRPr="511BAE8E">
        <w:rPr>
          <w:rFonts w:eastAsia="Georgia" w:cs="Georgia"/>
        </w:rPr>
        <w:t xml:space="preserve">s avec des besoins spécifiques : les ménages agricoles vulnérables, les ménages agricoles à revenus intermédiaires et les micros et petits entrepreneurs agricoles et ruraux. </w:t>
      </w:r>
      <w:r w:rsidRPr="511BAE8E" w:rsidR="39E10905">
        <w:rPr>
          <w:rFonts w:eastAsia="Georgia" w:cs="Georgia"/>
        </w:rPr>
        <w:t>On caractérise la diffé</w:t>
      </w:r>
      <w:r w:rsidRPr="511BAE8E" w:rsidR="7D63F765">
        <w:rPr>
          <w:rFonts w:eastAsia="Georgia" w:cs="Georgia"/>
        </w:rPr>
        <w:t xml:space="preserve">rence entre ces ménages par la mobilisation des capitaux humains et financiers et par le degré d’inclusivité sociale. Ainsi </w:t>
      </w:r>
      <w:r w:rsidRPr="511BAE8E" w:rsidR="05E01425">
        <w:rPr>
          <w:rFonts w:eastAsia="Georgia" w:cs="Georgia"/>
        </w:rPr>
        <w:t xml:space="preserve">les ménages vulnérables </w:t>
      </w:r>
      <w:r w:rsidRPr="511BAE8E" w:rsidR="04FC9E61">
        <w:rPr>
          <w:rFonts w:eastAsia="Georgia" w:cs="Georgia"/>
        </w:rPr>
        <w:t xml:space="preserve">comme les ménages à revenus intermédiaires sont caractérisés par une logique </w:t>
      </w:r>
      <w:r w:rsidRPr="511BAE8E" w:rsidR="59777C7A">
        <w:rPr>
          <w:rFonts w:eastAsia="Georgia" w:cs="Georgia"/>
        </w:rPr>
        <w:t xml:space="preserve">de mobilisation </w:t>
      </w:r>
      <w:r w:rsidRPr="511BAE8E" w:rsidR="04FC9E61">
        <w:rPr>
          <w:rFonts w:eastAsia="Georgia" w:cs="Georgia"/>
        </w:rPr>
        <w:t>des capitaux humains et financiers intra familiale</w:t>
      </w:r>
      <w:r w:rsidR="002E1D60">
        <w:rPr>
          <w:rFonts w:eastAsia="Georgia" w:cs="Georgia"/>
        </w:rPr>
        <w:t>,</w:t>
      </w:r>
      <w:r w:rsidRPr="511BAE8E" w:rsidR="04FC9E61">
        <w:rPr>
          <w:rFonts w:eastAsia="Georgia" w:cs="Georgia"/>
        </w:rPr>
        <w:t xml:space="preserve"> tandis que les micros et petits entrepreneurs </w:t>
      </w:r>
      <w:r w:rsidRPr="511BAE8E" w:rsidR="6943D695">
        <w:rPr>
          <w:rFonts w:eastAsia="Georgia" w:cs="Georgia"/>
        </w:rPr>
        <w:t>agricoles et ruraux mobilisent des capitaux humains et financiers extérieurs à la ressource familiale.</w:t>
      </w:r>
      <w:r w:rsidRPr="511BAE8E" w:rsidR="60F28552">
        <w:rPr>
          <w:rFonts w:eastAsia="Georgia" w:cs="Georgia"/>
        </w:rPr>
        <w:t xml:space="preserve"> La différence entre les ménages vulnérables et les ménages à revenus intermédiaires réside dans le</w:t>
      </w:r>
      <w:r w:rsidRPr="511BAE8E" w:rsidR="67DF8176">
        <w:rPr>
          <w:rFonts w:eastAsia="Georgia" w:cs="Georgia"/>
        </w:rPr>
        <w:t xml:space="preserve"> fait que </w:t>
      </w:r>
      <w:r w:rsidRPr="511BAE8E" w:rsidR="29B0DBB7">
        <w:rPr>
          <w:rFonts w:eastAsia="Georgia" w:cs="Georgia"/>
        </w:rPr>
        <w:t>les ménages vulnérables</w:t>
      </w:r>
      <w:r w:rsidRPr="511BAE8E" w:rsidR="276706C7">
        <w:rPr>
          <w:rFonts w:eastAsia="Georgia" w:cs="Georgia"/>
        </w:rPr>
        <w:t xml:space="preserve">, de par leur situation de vulnérabilité, </w:t>
      </w:r>
      <w:r w:rsidRPr="511BAE8E" w:rsidR="254555F1">
        <w:rPr>
          <w:rFonts w:eastAsia="Georgia" w:cs="Georgia"/>
        </w:rPr>
        <w:t>peuvent se retrouver</w:t>
      </w:r>
      <w:r w:rsidRPr="511BAE8E" w:rsidR="276706C7">
        <w:rPr>
          <w:rFonts w:eastAsia="Georgia" w:cs="Georgia"/>
        </w:rPr>
        <w:t xml:space="preserve"> dans des situations d’isolement social, contrairement aux ménages à</w:t>
      </w:r>
      <w:r w:rsidRPr="511BAE8E" w:rsidR="1309A23B">
        <w:rPr>
          <w:rFonts w:eastAsia="Georgia" w:cs="Georgia"/>
        </w:rPr>
        <w:t xml:space="preserve"> revenus intermédiaires qui sont plus susceptibles d’être intégrés dans des </w:t>
      </w:r>
      <w:r w:rsidRPr="511BAE8E" w:rsidR="7B845E5A">
        <w:rPr>
          <w:rFonts w:eastAsia="Georgia" w:cs="Georgia"/>
        </w:rPr>
        <w:t>dynamiques collectives type organisations paysannes. Ainsi, l’approche préconisée pour l’accompagnement des ménages vulnérables repose sur un accompagnement individualisé</w:t>
      </w:r>
      <w:r w:rsidR="002E1D60">
        <w:rPr>
          <w:rFonts w:eastAsia="Georgia" w:cs="Georgia"/>
        </w:rPr>
        <w:t>,</w:t>
      </w:r>
      <w:r w:rsidRPr="511BAE8E" w:rsidR="7B845E5A">
        <w:rPr>
          <w:rFonts w:eastAsia="Georgia" w:cs="Georgia"/>
        </w:rPr>
        <w:t xml:space="preserve"> tandis que pour les ménages à revenus </w:t>
      </w:r>
      <w:r w:rsidRPr="511BAE8E" w:rsidR="2906926E">
        <w:rPr>
          <w:rFonts w:eastAsia="Georgia" w:cs="Georgia"/>
        </w:rPr>
        <w:t>intermédiaires</w:t>
      </w:r>
      <w:r w:rsidR="002E1D60">
        <w:rPr>
          <w:rFonts w:eastAsia="Georgia" w:cs="Georgia"/>
        </w:rPr>
        <w:t>,</w:t>
      </w:r>
      <w:r w:rsidRPr="511BAE8E" w:rsidR="0DEDD3A6">
        <w:rPr>
          <w:rFonts w:eastAsia="Georgia" w:cs="Georgia"/>
        </w:rPr>
        <w:t xml:space="preserve"> on mobilise des approches basées sur des dynamiques collectives telles que les Champs Ecoles Paysans (CEP) ou les Associations Villageoises d’Epargne et de Crédit (AVEC). </w:t>
      </w:r>
      <w:r w:rsidR="002E1D60">
        <w:rPr>
          <w:rFonts w:eastAsia="Georgia" w:cs="Georgia"/>
        </w:rPr>
        <w:t>Certaines de ces approches sont des facteurs d’intégration des ménages vulnérables au sein des systèmes agro-alimentaire.</w:t>
      </w:r>
      <w:r w:rsidRPr="002E1D60" w:rsidR="002E1D60">
        <w:rPr>
          <w:rFonts w:eastAsia="Georgia" w:cs="Georgia"/>
        </w:rPr>
        <w:t xml:space="preserve"> </w:t>
      </w:r>
      <w:r w:rsidR="002E1D60">
        <w:rPr>
          <w:rFonts w:eastAsia="Georgia" w:cs="Georgia"/>
        </w:rPr>
        <w:t xml:space="preserve">Le foncier sera une thématique importante traitée au niveau local, en priorité au niveau des ménages vulnérables. </w:t>
      </w:r>
      <w:r w:rsidRPr="511BAE8E" w:rsidR="0DEDD3A6">
        <w:rPr>
          <w:rFonts w:eastAsia="Georgia" w:cs="Georgia"/>
        </w:rPr>
        <w:t>Pour les entrepreneurs agricol</w:t>
      </w:r>
      <w:r w:rsidRPr="511BAE8E" w:rsidR="51762999">
        <w:rPr>
          <w:rFonts w:eastAsia="Georgia" w:cs="Georgia"/>
        </w:rPr>
        <w:t>es et ruraux on mobilise des approches d’accompagnement à l’entreprenariat en synergie avec le pilier 1 dans les provinces où il est présent.</w:t>
      </w:r>
      <w:r w:rsidRPr="511BAE8E" w:rsidR="362156E1">
        <w:rPr>
          <w:rFonts w:eastAsia="Georgia" w:cs="Georgia"/>
        </w:rPr>
        <w:t xml:space="preserve"> </w:t>
      </w:r>
      <w:r w:rsidRPr="511BAE8E">
        <w:rPr>
          <w:rFonts w:eastAsia="Georgia" w:cs="Georgia"/>
        </w:rPr>
        <w:t>Dans chaque province, une étude socio-anthropologique sera faite en début d’intervention pour affiner cette typologie et déterminer les caractéristiques de chaque catégorie</w:t>
      </w:r>
      <w:r w:rsidRPr="511BAE8E" w:rsidR="53749A58">
        <w:rPr>
          <w:rFonts w:eastAsia="Georgia" w:cs="Georgia"/>
        </w:rPr>
        <w:t xml:space="preserve"> (taille de l’exploitation, capital humain et financier, situation alimentaire et nutritionnelle…)</w:t>
      </w:r>
      <w:r w:rsidRPr="511BAE8E">
        <w:rPr>
          <w:rFonts w:eastAsia="Georgia" w:cs="Georgia"/>
        </w:rPr>
        <w:t xml:space="preserve">. </w:t>
      </w:r>
      <w:r w:rsidRPr="511BAE8E" w:rsidR="61A0B200">
        <w:rPr>
          <w:rFonts w:eastAsia="Georgia" w:cs="Georgia"/>
        </w:rPr>
        <w:t xml:space="preserve">Pour les micros </w:t>
      </w:r>
      <w:r w:rsidRPr="511BAE8E" w:rsidR="2C8E91D8">
        <w:rPr>
          <w:rFonts w:eastAsia="Georgia" w:cs="Georgia"/>
        </w:rPr>
        <w:t xml:space="preserve">et petits </w:t>
      </w:r>
      <w:r w:rsidRPr="511BAE8E" w:rsidR="382A9E6F">
        <w:rPr>
          <w:rFonts w:eastAsia="Georgia" w:cs="Georgia"/>
        </w:rPr>
        <w:t xml:space="preserve">entrepreneurs </w:t>
      </w:r>
      <w:r w:rsidRPr="511BAE8E" w:rsidR="718BD453">
        <w:rPr>
          <w:rFonts w:eastAsia="Georgia" w:cs="Georgia"/>
        </w:rPr>
        <w:t xml:space="preserve">on se concentrera sur les entrepreneurs actifs dans la production (animale et végétale), la transformation et la commercialisation. </w:t>
      </w:r>
      <w:r w:rsidRPr="511BAE8E">
        <w:rPr>
          <w:rFonts w:eastAsia="Georgia" w:cs="Georgia"/>
        </w:rPr>
        <w:t>Partant de ces différenciations, des objectifs et des approches spécifiques seront développés selon le tableau présenté ci-après :</w:t>
      </w:r>
      <w:r w:rsidRPr="511BAE8E">
        <w:rPr>
          <w:rFonts w:eastAsia="Georgia" w:cs="Georgia"/>
          <w:noProof/>
        </w:rPr>
        <w:t xml:space="preserve"> </w:t>
      </w:r>
    </w:p>
    <w:p w:rsidRPr="0050733F" w:rsidR="008C055F" w:rsidP="009B454B" w:rsidRDefault="008C055F" w14:paraId="2C2D2596" w14:textId="1EF0C88E">
      <w:pPr>
        <w:pStyle w:val="Caption"/>
        <w:jc w:val="left"/>
        <w:rPr>
          <w:color w:val="585756"/>
        </w:rPr>
      </w:pPr>
      <w:bookmarkStart w:name="_Toc113782295" w:id="43"/>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12</w:t>
      </w:r>
      <w:r w:rsidRPr="0050733F">
        <w:rPr>
          <w:color w:val="585756"/>
        </w:rPr>
        <w:fldChar w:fldCharType="end"/>
      </w:r>
      <w:r w:rsidRPr="0050733F">
        <w:rPr>
          <w:color w:val="585756"/>
        </w:rPr>
        <w:t xml:space="preserve"> – Dispositif d’accompagnement adapté</w:t>
      </w:r>
      <w:r w:rsidRPr="0050733F" w:rsidR="001826B4">
        <w:rPr>
          <w:color w:val="585756"/>
        </w:rPr>
        <w:t xml:space="preserve"> au profil de producteur</w:t>
      </w:r>
      <w:bookmarkEnd w:id="43"/>
    </w:p>
    <w:tbl>
      <w:tblPr>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25"/>
        <w:gridCol w:w="2541"/>
        <w:gridCol w:w="2542"/>
        <w:gridCol w:w="3111"/>
      </w:tblGrid>
      <w:tr w:rsidR="008C055F" w:rsidTr="005764B6" w14:paraId="662200F5" w14:textId="77777777">
        <w:trPr>
          <w:trHeight w:val="1151"/>
          <w:jc w:val="center"/>
        </w:trPr>
        <w:tc>
          <w:tcPr>
            <w:tcW w:w="992" w:type="dxa"/>
            <w:shd w:val="clear" w:color="auto" w:fill="D9D9D9" w:themeFill="background1" w:themeFillShade="D9"/>
            <w:noWrap/>
            <w:tcMar>
              <w:top w:w="15" w:type="dxa"/>
              <w:left w:w="15" w:type="dxa"/>
              <w:bottom w:w="0" w:type="dxa"/>
              <w:right w:w="15" w:type="dxa"/>
            </w:tcMar>
            <w:vAlign w:val="bottom"/>
            <w:hideMark/>
          </w:tcPr>
          <w:p w:rsidRPr="00F52A03" w:rsidR="008C055F" w:rsidP="00512FC0" w:rsidRDefault="008C055F" w14:paraId="54F479EB" w14:textId="77777777">
            <w:pPr>
              <w:rPr>
                <w:rFonts w:cs="Calibri"/>
                <w:color w:val="000000"/>
                <w:sz w:val="18"/>
                <w:szCs w:val="18"/>
              </w:rPr>
            </w:pPr>
            <w:r w:rsidRPr="00F52A03">
              <w:rPr>
                <w:rFonts w:cs="Calibri"/>
                <w:color w:val="000000"/>
                <w:sz w:val="18"/>
                <w:szCs w:val="18"/>
              </w:rPr>
              <w:t> </w:t>
            </w:r>
          </w:p>
        </w:tc>
        <w:tc>
          <w:tcPr>
            <w:tcW w:w="2552" w:type="dxa"/>
            <w:shd w:val="clear" w:color="auto" w:fill="D9D9D9" w:themeFill="background1" w:themeFillShade="D9"/>
            <w:tcMar>
              <w:top w:w="15" w:type="dxa"/>
              <w:left w:w="15" w:type="dxa"/>
              <w:bottom w:w="0" w:type="dxa"/>
              <w:right w:w="15" w:type="dxa"/>
            </w:tcMar>
            <w:vAlign w:val="center"/>
            <w:hideMark/>
          </w:tcPr>
          <w:p w:rsidRPr="00F52A03" w:rsidR="008C055F" w:rsidP="00512FC0" w:rsidRDefault="008C055F" w14:paraId="41F60E74" w14:textId="77777777">
            <w:pPr>
              <w:ind w:left="117" w:right="170"/>
              <w:jc w:val="center"/>
              <w:rPr>
                <w:rFonts w:cs="Calibri"/>
                <w:b/>
                <w:bCs/>
                <w:sz w:val="18"/>
                <w:szCs w:val="18"/>
              </w:rPr>
            </w:pPr>
            <w:r w:rsidRPr="00F52A03">
              <w:rPr>
                <w:rFonts w:cs="Calibri"/>
                <w:b/>
                <w:bCs/>
                <w:sz w:val="18"/>
                <w:szCs w:val="18"/>
              </w:rPr>
              <w:t>1. Conseil individualisé à l’exploitation visant à assurer la résilience des ménages</w:t>
            </w:r>
          </w:p>
        </w:tc>
        <w:tc>
          <w:tcPr>
            <w:tcW w:w="2551" w:type="dxa"/>
            <w:shd w:val="clear" w:color="auto" w:fill="D9D9D9" w:themeFill="background1" w:themeFillShade="D9"/>
            <w:tcMar>
              <w:top w:w="15" w:type="dxa"/>
              <w:left w:w="15" w:type="dxa"/>
              <w:bottom w:w="0" w:type="dxa"/>
              <w:right w:w="15" w:type="dxa"/>
            </w:tcMar>
            <w:vAlign w:val="center"/>
            <w:hideMark/>
          </w:tcPr>
          <w:p w:rsidRPr="00F52A03" w:rsidR="008C055F" w:rsidP="00512FC0" w:rsidRDefault="008C055F" w14:paraId="17954911" w14:textId="77777777">
            <w:pPr>
              <w:ind w:left="117" w:right="170"/>
              <w:jc w:val="center"/>
              <w:rPr>
                <w:rFonts w:cs="Calibri"/>
                <w:b/>
                <w:bCs/>
                <w:sz w:val="18"/>
                <w:szCs w:val="18"/>
              </w:rPr>
            </w:pPr>
            <w:r w:rsidRPr="00F52A03">
              <w:rPr>
                <w:rFonts w:cs="Calibri"/>
                <w:b/>
                <w:bCs/>
                <w:sz w:val="18"/>
                <w:szCs w:val="18"/>
              </w:rPr>
              <w:t>2. Renforcement collectif visant à faire émerger les potentiels individuels et améliorer la performance des exploitations</w:t>
            </w:r>
          </w:p>
        </w:tc>
        <w:tc>
          <w:tcPr>
            <w:tcW w:w="3124" w:type="dxa"/>
            <w:shd w:val="clear" w:color="auto" w:fill="D9D9D9" w:themeFill="background1" w:themeFillShade="D9"/>
            <w:tcMar>
              <w:top w:w="15" w:type="dxa"/>
              <w:left w:w="15" w:type="dxa"/>
              <w:bottom w:w="0" w:type="dxa"/>
              <w:right w:w="15" w:type="dxa"/>
            </w:tcMar>
            <w:vAlign w:val="center"/>
            <w:hideMark/>
          </w:tcPr>
          <w:p w:rsidRPr="00F52A03" w:rsidR="008C055F" w:rsidP="00512FC0" w:rsidRDefault="18629EE0" w14:paraId="5520CB3F" w14:textId="33F47DAF">
            <w:pPr>
              <w:ind w:left="117" w:right="170"/>
              <w:jc w:val="center"/>
              <w:rPr>
                <w:rFonts w:cs="Calibri"/>
                <w:b/>
                <w:bCs/>
                <w:sz w:val="18"/>
                <w:szCs w:val="18"/>
              </w:rPr>
            </w:pPr>
            <w:r w:rsidRPr="24652AC6">
              <w:rPr>
                <w:rFonts w:cs="Calibri"/>
                <w:b/>
                <w:bCs/>
                <w:sz w:val="18"/>
                <w:szCs w:val="18"/>
              </w:rPr>
              <w:t>3. Accompagnement et accélération du développement et de la viabilité des micros et petites entreprises agricoles</w:t>
            </w:r>
            <w:r w:rsidRPr="24652AC6" w:rsidR="5EB6A506">
              <w:rPr>
                <w:rFonts w:cs="Calibri"/>
                <w:b/>
                <w:bCs/>
                <w:sz w:val="18"/>
                <w:szCs w:val="18"/>
              </w:rPr>
              <w:t xml:space="preserve"> ou agroalimentaires</w:t>
            </w:r>
          </w:p>
        </w:tc>
      </w:tr>
      <w:tr w:rsidR="008C055F" w:rsidTr="005764B6" w14:paraId="29B2FA26" w14:textId="77777777">
        <w:trPr>
          <w:trHeight w:val="307"/>
          <w:jc w:val="center"/>
        </w:trPr>
        <w:tc>
          <w:tcPr>
            <w:tcW w:w="992" w:type="dxa"/>
            <w:shd w:val="clear" w:color="auto" w:fill="D9D9D9" w:themeFill="background1" w:themeFillShade="D9"/>
            <w:tcMar>
              <w:top w:w="15" w:type="dxa"/>
              <w:left w:w="15" w:type="dxa"/>
              <w:bottom w:w="0" w:type="dxa"/>
              <w:right w:w="15" w:type="dxa"/>
            </w:tcMar>
            <w:vAlign w:val="center"/>
            <w:hideMark/>
          </w:tcPr>
          <w:p w:rsidRPr="00F52A03" w:rsidR="008C055F" w:rsidP="00512FC0" w:rsidRDefault="008C055F" w14:paraId="418BA560" w14:textId="77777777">
            <w:pPr>
              <w:rPr>
                <w:rFonts w:cs="Calibri"/>
                <w:b/>
                <w:bCs/>
                <w:sz w:val="18"/>
                <w:szCs w:val="18"/>
              </w:rPr>
            </w:pPr>
            <w:r w:rsidRPr="00F52A03">
              <w:rPr>
                <w:rFonts w:cs="Calibri"/>
                <w:b/>
                <w:bCs/>
                <w:sz w:val="18"/>
                <w:szCs w:val="18"/>
              </w:rPr>
              <w:t>Cible</w:t>
            </w:r>
          </w:p>
        </w:tc>
        <w:tc>
          <w:tcPr>
            <w:tcW w:w="2552" w:type="dxa"/>
            <w:shd w:val="clear" w:color="auto" w:fill="auto"/>
            <w:tcMar>
              <w:top w:w="15" w:type="dxa"/>
              <w:left w:w="15" w:type="dxa"/>
              <w:bottom w:w="0" w:type="dxa"/>
              <w:right w:w="15" w:type="dxa"/>
            </w:tcMar>
            <w:vAlign w:val="center"/>
            <w:hideMark/>
          </w:tcPr>
          <w:p w:rsidRPr="00F52A03" w:rsidR="008C055F" w:rsidP="00512FC0" w:rsidRDefault="008C055F" w14:paraId="25541CB5" w14:textId="77777777">
            <w:pPr>
              <w:ind w:left="117" w:right="170"/>
              <w:rPr>
                <w:rFonts w:cs="Calibri"/>
                <w:sz w:val="18"/>
                <w:szCs w:val="18"/>
              </w:rPr>
            </w:pPr>
            <w:r w:rsidRPr="00F52A03">
              <w:rPr>
                <w:rFonts w:cs="Calibri"/>
                <w:sz w:val="18"/>
                <w:szCs w:val="18"/>
              </w:rPr>
              <w:t>Ménages agricoles vulnérables</w:t>
            </w:r>
          </w:p>
        </w:tc>
        <w:tc>
          <w:tcPr>
            <w:tcW w:w="2551" w:type="dxa"/>
            <w:shd w:val="clear" w:color="auto" w:fill="auto"/>
            <w:tcMar>
              <w:top w:w="15" w:type="dxa"/>
              <w:left w:w="15" w:type="dxa"/>
              <w:bottom w:w="0" w:type="dxa"/>
              <w:right w:w="15" w:type="dxa"/>
            </w:tcMar>
            <w:vAlign w:val="center"/>
            <w:hideMark/>
          </w:tcPr>
          <w:p w:rsidRPr="00F52A03" w:rsidR="008C055F" w:rsidP="00512FC0" w:rsidRDefault="008C055F" w14:paraId="26DE1483" w14:textId="77777777">
            <w:pPr>
              <w:ind w:left="117" w:right="170"/>
              <w:rPr>
                <w:rFonts w:cs="Calibri"/>
                <w:sz w:val="18"/>
                <w:szCs w:val="18"/>
              </w:rPr>
            </w:pPr>
            <w:r w:rsidRPr="00F52A03">
              <w:rPr>
                <w:rFonts w:cs="Calibri"/>
                <w:sz w:val="18"/>
                <w:szCs w:val="18"/>
              </w:rPr>
              <w:t>Ménages agricoles à revenus intermédiaires</w:t>
            </w:r>
          </w:p>
        </w:tc>
        <w:tc>
          <w:tcPr>
            <w:tcW w:w="3124" w:type="dxa"/>
            <w:shd w:val="clear" w:color="auto" w:fill="auto"/>
            <w:tcMar>
              <w:top w:w="15" w:type="dxa"/>
              <w:left w:w="15" w:type="dxa"/>
              <w:bottom w:w="0" w:type="dxa"/>
              <w:right w:w="15" w:type="dxa"/>
            </w:tcMar>
            <w:vAlign w:val="center"/>
            <w:hideMark/>
          </w:tcPr>
          <w:p w:rsidRPr="00F52A03" w:rsidR="008C055F" w:rsidP="00512FC0" w:rsidRDefault="008C055F" w14:paraId="30C5A761" w14:textId="77777777">
            <w:pPr>
              <w:ind w:left="117" w:right="170"/>
              <w:rPr>
                <w:rFonts w:cs="Calibri"/>
                <w:sz w:val="18"/>
                <w:szCs w:val="18"/>
              </w:rPr>
            </w:pPr>
            <w:r w:rsidRPr="00F52A03">
              <w:rPr>
                <w:rFonts w:cs="Calibri"/>
                <w:sz w:val="18"/>
                <w:szCs w:val="18"/>
              </w:rPr>
              <w:t>Micro et petits entrepreneurs agricoles et ruraux</w:t>
            </w:r>
          </w:p>
        </w:tc>
      </w:tr>
      <w:tr w:rsidR="008C055F" w:rsidTr="005764B6" w14:paraId="61CD2868" w14:textId="77777777">
        <w:trPr>
          <w:trHeight w:val="990"/>
          <w:jc w:val="center"/>
        </w:trPr>
        <w:tc>
          <w:tcPr>
            <w:tcW w:w="992" w:type="dxa"/>
            <w:shd w:val="clear" w:color="auto" w:fill="D9D9D9" w:themeFill="background1" w:themeFillShade="D9"/>
            <w:tcMar>
              <w:top w:w="15" w:type="dxa"/>
              <w:left w:w="15" w:type="dxa"/>
              <w:bottom w:w="0" w:type="dxa"/>
              <w:right w:w="15" w:type="dxa"/>
            </w:tcMar>
            <w:vAlign w:val="center"/>
            <w:hideMark/>
          </w:tcPr>
          <w:p w:rsidRPr="00F52A03" w:rsidR="008C055F" w:rsidP="59714D83" w:rsidRDefault="008C055F" w14:paraId="40EAB1EE" w14:textId="2BB97C51">
            <w:pPr>
              <w:rPr>
                <w:rFonts w:cs="Calibri"/>
                <w:b/>
                <w:bCs/>
                <w:sz w:val="18"/>
                <w:szCs w:val="18"/>
              </w:rPr>
            </w:pPr>
            <w:r w:rsidRPr="00F52A03">
              <w:rPr>
                <w:rFonts w:cs="Calibri"/>
                <w:b/>
                <w:bCs/>
                <w:sz w:val="18"/>
                <w:szCs w:val="18"/>
              </w:rPr>
              <w:t>Objectif</w:t>
            </w:r>
          </w:p>
          <w:p w:rsidRPr="00F52A03" w:rsidR="008C055F" w:rsidP="00512FC0" w:rsidRDefault="008C055F" w14:paraId="52334956" w14:textId="43080DBB">
            <w:pPr>
              <w:rPr>
                <w:rFonts w:eastAsia="Calibri" w:cs="Arial"/>
                <w:b/>
              </w:rPr>
            </w:pPr>
          </w:p>
        </w:tc>
        <w:tc>
          <w:tcPr>
            <w:tcW w:w="2552" w:type="dxa"/>
            <w:shd w:val="clear" w:color="auto" w:fill="auto"/>
            <w:tcMar>
              <w:top w:w="15" w:type="dxa"/>
              <w:left w:w="15" w:type="dxa"/>
              <w:bottom w:w="0" w:type="dxa"/>
              <w:right w:w="15" w:type="dxa"/>
            </w:tcMar>
            <w:vAlign w:val="center"/>
            <w:hideMark/>
          </w:tcPr>
          <w:p w:rsidRPr="00F52A03" w:rsidR="008C055F" w:rsidP="00512FC0" w:rsidRDefault="008C055F" w14:paraId="149157AA" w14:textId="77777777">
            <w:pPr>
              <w:ind w:left="117" w:right="170"/>
              <w:rPr>
                <w:rFonts w:cs="Calibri"/>
                <w:sz w:val="18"/>
                <w:szCs w:val="18"/>
              </w:rPr>
            </w:pPr>
            <w:r w:rsidRPr="00F52A03">
              <w:rPr>
                <w:rFonts w:cs="Calibri"/>
                <w:sz w:val="18"/>
                <w:szCs w:val="18"/>
              </w:rPr>
              <w:t>Améliorer la résilience et l’autonomie des ménages vulnérables</w:t>
            </w:r>
          </w:p>
        </w:tc>
        <w:tc>
          <w:tcPr>
            <w:tcW w:w="2551" w:type="dxa"/>
            <w:shd w:val="clear" w:color="auto" w:fill="auto"/>
            <w:tcMar>
              <w:top w:w="15" w:type="dxa"/>
              <w:left w:w="15" w:type="dxa"/>
              <w:bottom w:w="0" w:type="dxa"/>
              <w:right w:w="15" w:type="dxa"/>
            </w:tcMar>
            <w:vAlign w:val="center"/>
            <w:hideMark/>
          </w:tcPr>
          <w:p w:rsidRPr="00F52A03" w:rsidR="008C055F" w:rsidP="00512FC0" w:rsidRDefault="008C055F" w14:paraId="26DCCC0F" w14:textId="77777777">
            <w:pPr>
              <w:ind w:left="117" w:right="170"/>
              <w:rPr>
                <w:rFonts w:cs="Calibri"/>
                <w:sz w:val="18"/>
                <w:szCs w:val="18"/>
              </w:rPr>
            </w:pPr>
            <w:r w:rsidRPr="00F52A03">
              <w:rPr>
                <w:rFonts w:cs="Calibri"/>
                <w:sz w:val="18"/>
                <w:szCs w:val="18"/>
              </w:rPr>
              <w:t xml:space="preserve">Améliorer la performance technique, économique et environnementale et l’intégration aux marchés </w:t>
            </w:r>
          </w:p>
        </w:tc>
        <w:tc>
          <w:tcPr>
            <w:tcW w:w="3124" w:type="dxa"/>
            <w:shd w:val="clear" w:color="auto" w:fill="auto"/>
            <w:tcMar>
              <w:top w:w="15" w:type="dxa"/>
              <w:left w:w="15" w:type="dxa"/>
              <w:bottom w:w="0" w:type="dxa"/>
              <w:right w:w="15" w:type="dxa"/>
            </w:tcMar>
            <w:vAlign w:val="center"/>
            <w:hideMark/>
          </w:tcPr>
          <w:p w:rsidRPr="00F52A03" w:rsidR="008C055F" w:rsidP="00512FC0" w:rsidRDefault="008C055F" w14:paraId="7F8D10DF" w14:textId="77777777">
            <w:pPr>
              <w:ind w:left="117" w:right="170"/>
              <w:rPr>
                <w:rFonts w:cs="Calibri"/>
                <w:sz w:val="18"/>
                <w:szCs w:val="18"/>
              </w:rPr>
            </w:pPr>
            <w:r w:rsidRPr="00F52A03">
              <w:rPr>
                <w:rFonts w:cs="Calibri"/>
                <w:sz w:val="18"/>
                <w:szCs w:val="18"/>
              </w:rPr>
              <w:t>Contribuer au dynamisme économique local, à la création d’emploi et à l’émergence d’opportunités commerciales</w:t>
            </w:r>
          </w:p>
        </w:tc>
      </w:tr>
      <w:tr w:rsidR="008C055F" w:rsidTr="005764B6" w14:paraId="59F69168" w14:textId="77777777">
        <w:trPr>
          <w:trHeight w:val="1658"/>
          <w:jc w:val="center"/>
        </w:trPr>
        <w:tc>
          <w:tcPr>
            <w:tcW w:w="992" w:type="dxa"/>
            <w:shd w:val="clear" w:color="auto" w:fill="D9D9D9" w:themeFill="background1" w:themeFillShade="D9"/>
            <w:tcMar>
              <w:top w:w="15" w:type="dxa"/>
              <w:left w:w="15" w:type="dxa"/>
              <w:bottom w:w="0" w:type="dxa"/>
              <w:right w:w="15" w:type="dxa"/>
            </w:tcMar>
            <w:vAlign w:val="center"/>
            <w:hideMark/>
          </w:tcPr>
          <w:p w:rsidRPr="00F52A03" w:rsidR="008C055F" w:rsidP="00512FC0" w:rsidRDefault="008C055F" w14:paraId="1693FF1E" w14:textId="77777777">
            <w:pPr>
              <w:rPr>
                <w:rFonts w:cs="Calibri"/>
                <w:b/>
                <w:bCs/>
                <w:sz w:val="18"/>
                <w:szCs w:val="18"/>
              </w:rPr>
            </w:pPr>
            <w:r w:rsidRPr="00F52A03">
              <w:rPr>
                <w:rFonts w:cs="Calibri"/>
                <w:b/>
                <w:bCs/>
                <w:sz w:val="18"/>
                <w:szCs w:val="18"/>
              </w:rPr>
              <w:t>Approches de mise en œuvre</w:t>
            </w:r>
          </w:p>
        </w:tc>
        <w:tc>
          <w:tcPr>
            <w:tcW w:w="2552" w:type="dxa"/>
            <w:shd w:val="clear" w:color="auto" w:fill="auto"/>
            <w:tcMar>
              <w:top w:w="15" w:type="dxa"/>
              <w:left w:w="15" w:type="dxa"/>
              <w:bottom w:w="0" w:type="dxa"/>
              <w:right w:w="15" w:type="dxa"/>
            </w:tcMar>
            <w:vAlign w:val="center"/>
            <w:hideMark/>
          </w:tcPr>
          <w:p w:rsidRPr="00F52A03" w:rsidR="008C055F" w:rsidP="00512FC0" w:rsidRDefault="008C055F" w14:paraId="46AED380" w14:textId="43AE3D22">
            <w:pPr>
              <w:ind w:left="117" w:right="170"/>
              <w:rPr>
                <w:rFonts w:cs="Calibri"/>
                <w:sz w:val="18"/>
                <w:szCs w:val="18"/>
                <w:lang w:val="fr-BE"/>
              </w:rPr>
            </w:pPr>
            <w:r w:rsidRPr="00F52A03">
              <w:rPr>
                <w:rFonts w:cs="Calibri"/>
                <w:sz w:val="18"/>
                <w:szCs w:val="18"/>
              </w:rPr>
              <w:t>Appui individualisé portant sur l’appui technique, l’appui en gestion et l’appui en thématiques transversales (</w:t>
            </w:r>
            <w:r w:rsidR="00CE50BA">
              <w:rPr>
                <w:rFonts w:cs="Calibri"/>
                <w:sz w:val="18"/>
                <w:szCs w:val="18"/>
              </w:rPr>
              <w:t xml:space="preserve">comme </w:t>
            </w:r>
            <w:r w:rsidRPr="00F52A03">
              <w:rPr>
                <w:rFonts w:cs="Calibri"/>
                <w:sz w:val="18"/>
                <w:szCs w:val="18"/>
              </w:rPr>
              <w:t>nutrition, équilibr</w:t>
            </w:r>
            <w:r w:rsidR="00CE50BA">
              <w:rPr>
                <w:rFonts w:cs="Calibri"/>
                <w:sz w:val="18"/>
                <w:szCs w:val="18"/>
              </w:rPr>
              <w:t>é</w:t>
            </w:r>
            <w:r w:rsidRPr="00F52A03">
              <w:rPr>
                <w:rFonts w:cs="Calibri"/>
                <w:sz w:val="18"/>
                <w:szCs w:val="18"/>
              </w:rPr>
              <w:t>e dans le ménage)</w:t>
            </w:r>
          </w:p>
        </w:tc>
        <w:tc>
          <w:tcPr>
            <w:tcW w:w="2551" w:type="dxa"/>
            <w:shd w:val="clear" w:color="auto" w:fill="auto"/>
            <w:tcMar>
              <w:top w:w="15" w:type="dxa"/>
              <w:left w:w="15" w:type="dxa"/>
              <w:bottom w:w="0" w:type="dxa"/>
              <w:right w:w="15" w:type="dxa"/>
            </w:tcMar>
            <w:vAlign w:val="center"/>
            <w:hideMark/>
          </w:tcPr>
          <w:p w:rsidRPr="00F52A03" w:rsidR="008C055F" w:rsidP="00512FC0" w:rsidRDefault="008C055F" w14:paraId="3BF4B8C8" w14:textId="77777777">
            <w:pPr>
              <w:ind w:left="117" w:right="170"/>
              <w:rPr>
                <w:rFonts w:cs="Calibri"/>
                <w:sz w:val="18"/>
                <w:szCs w:val="18"/>
              </w:rPr>
            </w:pPr>
            <w:r w:rsidRPr="00F52A03">
              <w:rPr>
                <w:rFonts w:cs="Calibri"/>
                <w:sz w:val="18"/>
                <w:szCs w:val="18"/>
              </w:rPr>
              <w:t xml:space="preserve">(1) Champs Ecole Paysan, </w:t>
            </w:r>
            <w:r w:rsidRPr="00F52A03">
              <w:rPr>
                <w:rFonts w:cs="Calibri"/>
                <w:sz w:val="18"/>
                <w:szCs w:val="18"/>
              </w:rPr>
              <w:br/>
            </w:r>
            <w:r w:rsidRPr="00F52A03">
              <w:rPr>
                <w:rFonts w:cs="Calibri"/>
                <w:sz w:val="18"/>
                <w:szCs w:val="18"/>
              </w:rPr>
              <w:t xml:space="preserve">(2) Association Villageoise d’Epargne et de Crédit, </w:t>
            </w:r>
            <w:r w:rsidRPr="00F52A03">
              <w:rPr>
                <w:rFonts w:cs="Calibri"/>
                <w:sz w:val="18"/>
                <w:szCs w:val="18"/>
              </w:rPr>
              <w:br/>
            </w:r>
            <w:r w:rsidRPr="00F52A03">
              <w:rPr>
                <w:rFonts w:cs="Calibri"/>
                <w:sz w:val="18"/>
                <w:szCs w:val="18"/>
              </w:rPr>
              <w:t>(3) Ecole d’Entrepreneuriat Agricole</w:t>
            </w:r>
          </w:p>
        </w:tc>
        <w:tc>
          <w:tcPr>
            <w:tcW w:w="3124" w:type="dxa"/>
            <w:shd w:val="clear" w:color="auto" w:fill="auto"/>
            <w:tcMar>
              <w:top w:w="15" w:type="dxa"/>
              <w:left w:w="15" w:type="dxa"/>
              <w:bottom w:w="0" w:type="dxa"/>
              <w:right w:w="15" w:type="dxa"/>
            </w:tcMar>
            <w:vAlign w:val="center"/>
            <w:hideMark/>
          </w:tcPr>
          <w:p w:rsidRPr="00F52A03" w:rsidR="008C055F" w:rsidP="00512FC0" w:rsidRDefault="008C055F" w14:paraId="36619DFC" w14:textId="6FE45515">
            <w:pPr>
              <w:ind w:left="117" w:right="170"/>
              <w:rPr>
                <w:rFonts w:cs="Calibri"/>
                <w:sz w:val="18"/>
                <w:szCs w:val="18"/>
              </w:rPr>
            </w:pPr>
            <w:r w:rsidRPr="00F52A03">
              <w:rPr>
                <w:rFonts w:cs="Calibri"/>
                <w:sz w:val="18"/>
                <w:szCs w:val="18"/>
              </w:rPr>
              <w:t>(1) Incubation/micro projet d’entrepreneuriat,</w:t>
            </w:r>
            <w:r>
              <w:br/>
            </w:r>
            <w:r w:rsidRPr="00F52A03">
              <w:rPr>
                <w:rFonts w:cs="Calibri"/>
                <w:sz w:val="18"/>
                <w:szCs w:val="18"/>
              </w:rPr>
              <w:t xml:space="preserve">(2) Approche services, </w:t>
            </w:r>
            <w:r>
              <w:br/>
            </w:r>
            <w:r w:rsidRPr="00F52A03">
              <w:rPr>
                <w:rFonts w:cs="Calibri"/>
                <w:sz w:val="18"/>
                <w:szCs w:val="18"/>
              </w:rPr>
              <w:t xml:space="preserve">(3) Systèmes de commercialisation plus </w:t>
            </w:r>
            <w:r w:rsidRPr="155A5431">
              <w:rPr>
                <w:rFonts w:cs="Calibri"/>
                <w:sz w:val="18"/>
                <w:szCs w:val="18"/>
              </w:rPr>
              <w:t>performant</w:t>
            </w:r>
            <w:r w:rsidRPr="155A5431" w:rsidR="5367DFBB">
              <w:rPr>
                <w:rFonts w:cs="Calibri"/>
                <w:sz w:val="18"/>
                <w:szCs w:val="18"/>
              </w:rPr>
              <w:t>s</w:t>
            </w:r>
            <w:r w:rsidRPr="00F52A03">
              <w:rPr>
                <w:rFonts w:cs="Calibri"/>
                <w:sz w:val="18"/>
                <w:szCs w:val="18"/>
              </w:rPr>
              <w:t xml:space="preserve">, </w:t>
            </w:r>
            <w:r>
              <w:br/>
            </w:r>
            <w:r w:rsidRPr="00F52A03">
              <w:rPr>
                <w:rFonts w:cs="Calibri"/>
                <w:sz w:val="18"/>
                <w:szCs w:val="18"/>
              </w:rPr>
              <w:t>(4) Lien avec les services financiers</w:t>
            </w:r>
          </w:p>
        </w:tc>
      </w:tr>
    </w:tbl>
    <w:p w:rsidR="511BAE8E" w:rsidRDefault="511BAE8E" w14:paraId="40EFB04A" w14:textId="17C30D68"/>
    <w:p w:rsidR="008C055F" w:rsidP="008C055F" w:rsidRDefault="588E15B9" w14:paraId="072D7639" w14:textId="230E7B58">
      <w:pPr>
        <w:rPr>
          <w:rFonts w:eastAsia="Georgia" w:cs="Georgia"/>
        </w:rPr>
      </w:pPr>
      <w:r w:rsidRPr="24807FDE">
        <w:rPr>
          <w:rFonts w:eastAsia="Georgia" w:cs="Georgia"/>
        </w:rPr>
        <w:t xml:space="preserve">Ces approches seront mises en œuvre grâce à une mobilisation multi-acteurs (services techniques déconcentrés, société civile, secteur privé, acteurs de la recherche) </w:t>
      </w:r>
      <w:r w:rsidRPr="24807FDE" w:rsidR="64BBCF1C">
        <w:rPr>
          <w:rFonts w:eastAsia="Georgia" w:cs="Georgia"/>
        </w:rPr>
        <w:t xml:space="preserve">autour des systèmes de production, de valorisation et d’écoulement des produits, </w:t>
      </w:r>
      <w:r w:rsidRPr="24807FDE">
        <w:rPr>
          <w:rFonts w:eastAsia="Georgia" w:cs="Georgia"/>
        </w:rPr>
        <w:t>et s’inscriront dans les dynamiques d’accompagnement en place tout en veillant à les améliorer si nécessaire.  Le rôle de chaque acteur sera défini afin de construire un système d’accompagnement durable.</w:t>
      </w:r>
      <w:r w:rsidR="002120ED">
        <w:rPr>
          <w:rFonts w:eastAsia="Georgia" w:cs="Georgia"/>
        </w:rPr>
        <w:t xml:space="preserve"> Des synergies seront développées avec le volet 1 du premier pilier Formation, entreprenariat et emploi dans le domaine de l’agro-alimentaire afin de faire le lien entre bassins de production et centres de consommation.</w:t>
      </w:r>
    </w:p>
    <w:p w:rsidR="008C055F" w:rsidP="008C055F" w:rsidRDefault="528DF3B3" w14:paraId="761D1AC2" w14:textId="4E475E3B">
      <w:pPr>
        <w:rPr>
          <w:rFonts w:eastAsia="Georgia" w:cs="Georgia"/>
        </w:rPr>
      </w:pPr>
      <w:r w:rsidRPr="0B646131">
        <w:rPr>
          <w:rFonts w:eastAsia="Georgia" w:cs="Georgia"/>
        </w:rPr>
        <w:t>Concernant la gouvernance</w:t>
      </w:r>
      <w:r w:rsidRPr="0B646131" w:rsidR="30A412EC">
        <w:rPr>
          <w:rFonts w:eastAsia="Georgia" w:cs="Georgia"/>
        </w:rPr>
        <w:t xml:space="preserve"> sectorielle</w:t>
      </w:r>
      <w:r w:rsidRPr="0B646131">
        <w:rPr>
          <w:rFonts w:eastAsia="Georgia" w:cs="Georgia"/>
        </w:rPr>
        <w:t>, les activités porteront sur l’accompagnement des provinces et des Ministères centraux à la construction d’une vision provinciale de développement de l’agriculture, le renforcement des capacités de planification, de pilotage et de suivi des services techniques déconcentrés et le renforcement du rôle d’appui conseil de ces services techniques. Des actions de vulgarisation, d’amélioration et d’accompagnement à la mise en œuvre des textes et lois qui régissent le secteur agricole</w:t>
      </w:r>
      <w:r w:rsidRPr="0B646131" w:rsidR="0711963E">
        <w:rPr>
          <w:rFonts w:eastAsia="Georgia" w:cs="Georgia"/>
        </w:rPr>
        <w:t xml:space="preserve"> (notamment la loi foncière)</w:t>
      </w:r>
      <w:r w:rsidRPr="0B646131">
        <w:rPr>
          <w:rFonts w:eastAsia="Georgia" w:cs="Georgia"/>
        </w:rPr>
        <w:t xml:space="preserve"> seront menées, couplées avec des actions de plaidoyer, dans l’objectif d’améliorer le fonctionnement du secteur agricole en favorisant son développement tout en garantissant son inclusivité pour les femmes et les jeunes. </w:t>
      </w:r>
      <w:r w:rsidRPr="0B646131" w:rsidR="15BF7F36">
        <w:rPr>
          <w:rFonts w:eastAsia="Georgia" w:cs="Georgia"/>
        </w:rPr>
        <w:t xml:space="preserve">Des canaux de transfert d’information seront établis entre le niveau provincial et central. </w:t>
      </w:r>
      <w:r w:rsidRPr="0B646131">
        <w:rPr>
          <w:rFonts w:eastAsia="Georgia" w:cs="Georgia"/>
        </w:rPr>
        <w:t>Ces activités se feront en lien avec l’appui institutionnel au niveau central et au niveau provincial.</w:t>
      </w:r>
    </w:p>
    <w:p w:rsidR="008C055F" w:rsidP="008C055F" w:rsidRDefault="008C055F" w14:paraId="55986B34" w14:textId="3502297C">
      <w:pPr>
        <w:rPr>
          <w:rFonts w:eastAsia="Georgia" w:cs="Georgia"/>
        </w:rPr>
      </w:pPr>
      <w:r>
        <w:rPr>
          <w:rFonts w:eastAsia="Georgia" w:cs="Georgia"/>
        </w:rPr>
        <w:t xml:space="preserve">Enfin, un accent particulier sera mis sur l’apprentissage, la capitalisation et le suivi-évaluation en collaboration avec les acteurs de mise en œuvre. Pour cela, des partenariats avec des instituts de recherche et d’autres acteurs actifs en RDC dans le secteur de l’agriculture (par exemple l’Alliance AgriCongo) seront établis et un cadre d’indicateurs commun à tous les projets sera formalisé selon les principes standardisés de mesures de résultats de la transition agroécologique. Ces actions de capitalisation contribueront également à valoriser l’agriculture, les savoirs locaux et le capital humain afin de confirmer et démontrer le rôle clé du secteur agricole pour le développement de la RDC. </w:t>
      </w:r>
    </w:p>
    <w:p w:rsidR="0075466F" w:rsidP="00153815" w:rsidRDefault="7F0779FC" w14:paraId="2EFE4487" w14:textId="4D1F88F5">
      <w:pPr>
        <w:rPr>
          <w:rFonts w:eastAsia="Georgia" w:cs="Georgia"/>
        </w:rPr>
      </w:pPr>
      <w:r w:rsidRPr="00153815">
        <w:rPr>
          <w:rFonts w:eastAsia="Georgia" w:cs="Georgia"/>
        </w:rPr>
        <w:t xml:space="preserve">Sur base des principes d’approche territoriale et de multisectorialité, d’autres synergies sont décrites au point </w:t>
      </w:r>
      <w:r w:rsidRPr="00153815" w:rsidR="357A826A">
        <w:rPr>
          <w:rFonts w:eastAsia="Georgia" w:cs="Georgia"/>
        </w:rPr>
        <w:t>9</w:t>
      </w:r>
      <w:r w:rsidRPr="00153815">
        <w:rPr>
          <w:rFonts w:eastAsia="Georgia" w:cs="Georgia"/>
        </w:rPr>
        <w:t xml:space="preserve"> et contextualisées dans les sous-portefeuille</w:t>
      </w:r>
      <w:r w:rsidRPr="00153815" w:rsidR="4777E0B0">
        <w:rPr>
          <w:rFonts w:eastAsia="Georgia" w:cs="Georgia"/>
        </w:rPr>
        <w:t>s</w:t>
      </w:r>
      <w:r w:rsidRPr="00153815">
        <w:rPr>
          <w:rFonts w:eastAsia="Georgia" w:cs="Georgia"/>
        </w:rPr>
        <w:t>.</w:t>
      </w:r>
    </w:p>
    <w:p w:rsidRPr="004F26F7" w:rsidR="004F26F7" w:rsidP="00153815" w:rsidRDefault="004F26F7" w14:paraId="4DD5ECB4" w14:textId="3A2C6486">
      <w:pPr>
        <w:rPr>
          <w:rFonts w:eastAsiaTheme="minorEastAsia"/>
          <w:lang w:val="fr-BE"/>
        </w:rPr>
      </w:pPr>
      <w:r w:rsidRPr="00656537">
        <w:rPr>
          <w:rFonts w:eastAsiaTheme="minorEastAsia"/>
          <w:lang w:val="fr-BE"/>
        </w:rPr>
        <w:t xml:space="preserve">En outre, le Cadre Stratégique Commun (CSC) est un outil stratégique de la coopération belge en RDC. Objectif global du pilier 3 </w:t>
      </w:r>
      <w:r>
        <w:rPr>
          <w:rFonts w:eastAsiaTheme="minorEastAsia"/>
          <w:lang w:val="fr-BE"/>
        </w:rPr>
        <w:t xml:space="preserve">du programme </w:t>
      </w:r>
      <w:r w:rsidRPr="00656537">
        <w:rPr>
          <w:rFonts w:eastAsiaTheme="minorEastAsia"/>
          <w:lang w:val="fr-BE"/>
        </w:rPr>
        <w:t xml:space="preserve">et objectif de la cible stratégique commune 5 – Favoriser l’agriculture émancipatrice et durable, orientée vers le marché et une utilisation efficiente et durable de l’énorme potentiel qu’offre le Congo en matière de sylviculture, d’agriculture, d’élevage et de pêche, avec une attention particulière à l’agriculture familiale et l’augmentation des revenus des ménages agricoles –sont </w:t>
      </w:r>
      <w:r>
        <w:rPr>
          <w:rFonts w:eastAsiaTheme="minorEastAsia"/>
          <w:lang w:val="fr-BE"/>
        </w:rPr>
        <w:t>alignés sur des enjeux communs</w:t>
      </w:r>
      <w:r w:rsidRPr="00656537">
        <w:rPr>
          <w:rFonts w:eastAsiaTheme="minorEastAsia"/>
          <w:lang w:val="fr-BE"/>
        </w:rPr>
        <w:t>. Au cours du processus de formulation, des échanges avec les acteurs réunis au sein de la cible 5 (et plus précisément avec E&amp;F, Rikolto, Louvain Coopération, VSF, BD, Caritas, Oxfam Solidarités, SOS Faim, TRIAS)</w:t>
      </w:r>
      <w:r>
        <w:rPr>
          <w:rFonts w:eastAsiaTheme="minorEastAsia"/>
          <w:lang w:val="fr-BE"/>
        </w:rPr>
        <w:t xml:space="preserve"> et la plateforme agricongo</w:t>
      </w:r>
      <w:r w:rsidRPr="00656537">
        <w:rPr>
          <w:rFonts w:eastAsiaTheme="minorEastAsia"/>
          <w:lang w:val="fr-BE"/>
        </w:rPr>
        <w:t xml:space="preserve"> ont enrichi le portefeuille et permettront d’aboutir à des synergies et complémentarités au moment de la mise en œuvre du portefeuille dans les provinces où Enabel et les acteurs de la cible sont actifs.</w:t>
      </w:r>
    </w:p>
    <w:p w:rsidR="6ECCABDF" w:rsidP="7BEA122C" w:rsidRDefault="01666F36" w14:paraId="40B63732" w14:textId="2D6ECADC">
      <w:pPr>
        <w:rPr>
          <w:rFonts w:eastAsia="Georgia" w:cs="Georgia"/>
        </w:rPr>
      </w:pPr>
      <w:r w:rsidRPr="00153815">
        <w:rPr>
          <w:rFonts w:eastAsia="Georgia" w:cs="Georgia"/>
        </w:rPr>
        <w:t>Par ailleurs, l</w:t>
      </w:r>
      <w:r w:rsidRPr="00153815" w:rsidR="5E568DDF">
        <w:rPr>
          <w:rFonts w:eastAsia="Georgia" w:cs="Georgia"/>
        </w:rPr>
        <w:t>e portefeuille pour tiers complète et renforce les résultats du portefeuille bilatéral. Qu’il s’agisse d’échanges d’expertises ou de complémentarités dans les approches en vue de renforcer l’attein</w:t>
      </w:r>
      <w:r w:rsidRPr="00153815" w:rsidR="7AEC4C82">
        <w:rPr>
          <w:rFonts w:eastAsia="Georgia" w:cs="Georgia"/>
        </w:rPr>
        <w:t>t</w:t>
      </w:r>
      <w:r w:rsidRPr="00153815" w:rsidR="5E568DDF">
        <w:rPr>
          <w:rFonts w:eastAsia="Georgia" w:cs="Georgia"/>
        </w:rPr>
        <w:t xml:space="preserve">e d’un résultat, les interventions du pilier </w:t>
      </w:r>
      <w:r w:rsidRPr="00153815" w:rsidR="7FC8BFD1">
        <w:rPr>
          <w:rFonts w:eastAsia="Georgia" w:cs="Georgia"/>
        </w:rPr>
        <w:t>3</w:t>
      </w:r>
      <w:r w:rsidRPr="00153815" w:rsidR="5E568DDF">
        <w:rPr>
          <w:rFonts w:eastAsia="Georgia" w:cs="Georgia"/>
        </w:rPr>
        <w:t xml:space="preserve"> seront mises en œuvre en synergie avec les interventions :</w:t>
      </w:r>
    </w:p>
    <w:p w:rsidR="006A4386" w:rsidP="7BEA122C" w:rsidRDefault="006A4386" w14:paraId="0E692826" w14:textId="18AC929E">
      <w:pPr>
        <w:rPr>
          <w:rFonts w:eastAsia="Georgia" w:cs="Georgia"/>
        </w:rPr>
      </w:pPr>
    </w:p>
    <w:p w:rsidR="00092D8A" w:rsidP="7BEA122C" w:rsidRDefault="00092D8A" w14:paraId="2F8176DD" w14:textId="14B9D05C">
      <w:pPr>
        <w:rPr>
          <w:rFonts w:eastAsia="Georgia" w:cs="Georgia"/>
        </w:rPr>
      </w:pPr>
    </w:p>
    <w:p w:rsidR="00092D8A" w:rsidP="7BEA122C" w:rsidRDefault="00092D8A" w14:paraId="377B0541" w14:textId="0585726C">
      <w:pPr>
        <w:rPr>
          <w:rFonts w:eastAsia="Georgia" w:cs="Georgia"/>
        </w:rPr>
      </w:pPr>
    </w:p>
    <w:p w:rsidRPr="00153815" w:rsidR="00092D8A" w:rsidP="7BEA122C" w:rsidRDefault="00092D8A" w14:paraId="6B834A9C" w14:textId="77777777">
      <w:pPr>
        <w:rPr>
          <w:rFonts w:eastAsia="Georgia" w:cs="Georgia"/>
        </w:rPr>
      </w:pPr>
    </w:p>
    <w:p w:rsidR="7BEA122C" w:rsidP="7BEA122C" w:rsidRDefault="7BEA122C" w14:paraId="0EA1793D" w14:textId="6B1F3174">
      <w:pPr>
        <w:rPr>
          <w:rFonts w:eastAsia="Calibri" w:cs="Arial"/>
        </w:rPr>
      </w:pPr>
    </w:p>
    <w:p w:rsidR="00656537" w:rsidP="7BEA122C" w:rsidRDefault="00656537" w14:paraId="26B924A1" w14:textId="27BF0723">
      <w:pPr>
        <w:rPr>
          <w:rFonts w:eastAsia="Calibri" w:cs="Arial"/>
        </w:rPr>
      </w:pPr>
    </w:p>
    <w:p w:rsidR="00656537" w:rsidP="7BEA122C" w:rsidRDefault="00656537" w14:paraId="66818A9A" w14:textId="12AF1B54">
      <w:pPr>
        <w:rPr>
          <w:rFonts w:eastAsia="Calibri" w:cs="Arial"/>
        </w:rPr>
      </w:pPr>
    </w:p>
    <w:p w:rsidR="00656537" w:rsidP="7BEA122C" w:rsidRDefault="00656537" w14:paraId="62B80FC6" w14:textId="4A4209DA">
      <w:pPr>
        <w:rPr>
          <w:rFonts w:eastAsia="Calibri" w:cs="Arial"/>
        </w:rPr>
      </w:pPr>
    </w:p>
    <w:p w:rsidRPr="0050733F" w:rsidR="00092D8A" w:rsidP="00092D8A" w:rsidRDefault="00092D8A" w14:paraId="26D23769" w14:textId="77777777">
      <w:pPr>
        <w:pStyle w:val="Caption"/>
        <w:jc w:val="left"/>
        <w:rPr>
          <w:color w:val="585756"/>
        </w:rPr>
      </w:pPr>
      <w:bookmarkStart w:name="_Toc113782296" w:id="44"/>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Pr>
          <w:color w:val="585756"/>
        </w:rPr>
        <w:t>13</w:t>
      </w:r>
      <w:r w:rsidRPr="0050733F">
        <w:rPr>
          <w:color w:val="585756"/>
        </w:rPr>
        <w:fldChar w:fldCharType="end"/>
      </w:r>
      <w:r w:rsidRPr="0050733F">
        <w:rPr>
          <w:color w:val="585756"/>
        </w:rPr>
        <w:t xml:space="preserve"> – Projets pour tiers en complémentarité avec le pilier 3</w:t>
      </w:r>
      <w:bookmarkEnd w:id="44"/>
    </w:p>
    <w:tbl>
      <w:tblPr>
        <w:tblStyle w:val="TableGrid"/>
        <w:tblW w:w="0" w:type="auto"/>
        <w:tblLayout w:type="fixed"/>
        <w:tblLook w:val="06A0" w:firstRow="1" w:lastRow="0" w:firstColumn="1" w:lastColumn="0" w:noHBand="1" w:noVBand="1"/>
      </w:tblPr>
      <w:tblGrid>
        <w:gridCol w:w="2689"/>
        <w:gridCol w:w="850"/>
        <w:gridCol w:w="851"/>
        <w:gridCol w:w="1275"/>
        <w:gridCol w:w="851"/>
        <w:gridCol w:w="1134"/>
        <w:gridCol w:w="843"/>
        <w:gridCol w:w="709"/>
      </w:tblGrid>
      <w:tr w:rsidRPr="009D4489" w:rsidR="00656537" w14:paraId="0F4F3E5C" w14:textId="77777777">
        <w:trPr>
          <w:trHeight w:val="780"/>
        </w:trPr>
        <w:tc>
          <w:tcPr>
            <w:tcW w:w="2689" w:type="dxa"/>
            <w:shd w:val="clear" w:color="auto" w:fill="BFBFBF" w:themeFill="background1" w:themeFillShade="BF"/>
            <w:vAlign w:val="center"/>
          </w:tcPr>
          <w:p w:rsidRPr="009D4489" w:rsidR="00656537" w:rsidRDefault="00656537" w14:paraId="696695A7" w14:textId="77777777">
            <w:pPr>
              <w:rPr>
                <w:b/>
                <w:bCs/>
                <w:sz w:val="18"/>
                <w:szCs w:val="18"/>
              </w:rPr>
            </w:pPr>
            <w:r w:rsidRPr="009D4489">
              <w:rPr>
                <w:b/>
                <w:bCs/>
                <w:sz w:val="18"/>
                <w:szCs w:val="18"/>
              </w:rPr>
              <w:t>Projet</w:t>
            </w:r>
          </w:p>
        </w:tc>
        <w:tc>
          <w:tcPr>
            <w:tcW w:w="850" w:type="dxa"/>
            <w:shd w:val="clear" w:color="auto" w:fill="BFBFBF" w:themeFill="background1" w:themeFillShade="BF"/>
            <w:vAlign w:val="center"/>
          </w:tcPr>
          <w:p w:rsidRPr="009D4489" w:rsidR="00656537" w:rsidRDefault="00656537" w14:paraId="1F8816DD" w14:textId="77777777">
            <w:pPr>
              <w:rPr>
                <w:b/>
                <w:bCs/>
                <w:sz w:val="18"/>
                <w:szCs w:val="18"/>
              </w:rPr>
            </w:pPr>
            <w:r w:rsidRPr="009D4489">
              <w:rPr>
                <w:b/>
                <w:bCs/>
                <w:sz w:val="18"/>
                <w:szCs w:val="18"/>
              </w:rPr>
              <w:t>Acronymes</w:t>
            </w:r>
          </w:p>
        </w:tc>
        <w:tc>
          <w:tcPr>
            <w:tcW w:w="851" w:type="dxa"/>
            <w:shd w:val="clear" w:color="auto" w:fill="BFBFBF" w:themeFill="background1" w:themeFillShade="BF"/>
            <w:vAlign w:val="center"/>
          </w:tcPr>
          <w:p w:rsidRPr="009D4489" w:rsidR="00656537" w:rsidRDefault="00656537" w14:paraId="42E1E50A" w14:textId="77777777">
            <w:pPr>
              <w:rPr>
                <w:b/>
                <w:bCs/>
                <w:sz w:val="18"/>
                <w:szCs w:val="18"/>
              </w:rPr>
            </w:pPr>
            <w:r w:rsidRPr="009D4489">
              <w:rPr>
                <w:b/>
                <w:bCs/>
                <w:sz w:val="18"/>
                <w:szCs w:val="18"/>
              </w:rPr>
              <w:t>Durée (mois)</w:t>
            </w:r>
          </w:p>
        </w:tc>
        <w:tc>
          <w:tcPr>
            <w:tcW w:w="1275" w:type="dxa"/>
            <w:shd w:val="clear" w:color="auto" w:fill="BFBFBF" w:themeFill="background1" w:themeFillShade="BF"/>
            <w:vAlign w:val="center"/>
          </w:tcPr>
          <w:p w:rsidRPr="009D4489" w:rsidR="00656537" w:rsidRDefault="00656537" w14:paraId="6F1C98C8" w14:textId="77777777">
            <w:pPr>
              <w:rPr>
                <w:b/>
                <w:bCs/>
                <w:sz w:val="18"/>
                <w:szCs w:val="18"/>
              </w:rPr>
            </w:pPr>
            <w:r w:rsidRPr="009D4489">
              <w:rPr>
                <w:b/>
                <w:bCs/>
                <w:sz w:val="18"/>
                <w:szCs w:val="18"/>
              </w:rPr>
              <w:t>Période</w:t>
            </w:r>
          </w:p>
        </w:tc>
        <w:tc>
          <w:tcPr>
            <w:tcW w:w="851" w:type="dxa"/>
            <w:shd w:val="clear" w:color="auto" w:fill="BFBFBF" w:themeFill="background1" w:themeFillShade="BF"/>
            <w:vAlign w:val="center"/>
          </w:tcPr>
          <w:p w:rsidRPr="009D4489" w:rsidR="00656537" w:rsidRDefault="00656537" w14:paraId="371E1CEE" w14:textId="77777777">
            <w:pPr>
              <w:rPr>
                <w:b/>
                <w:bCs/>
                <w:sz w:val="18"/>
                <w:szCs w:val="18"/>
              </w:rPr>
            </w:pPr>
            <w:r w:rsidRPr="009D4489">
              <w:rPr>
                <w:b/>
                <w:bCs/>
                <w:sz w:val="18"/>
                <w:szCs w:val="18"/>
              </w:rPr>
              <w:t>Bailleur</w:t>
            </w:r>
          </w:p>
        </w:tc>
        <w:tc>
          <w:tcPr>
            <w:tcW w:w="1134" w:type="dxa"/>
            <w:shd w:val="clear" w:color="auto" w:fill="BFBFBF" w:themeFill="background1" w:themeFillShade="BF"/>
            <w:vAlign w:val="center"/>
          </w:tcPr>
          <w:p w:rsidRPr="009D4489" w:rsidR="00656537" w:rsidRDefault="00656537" w14:paraId="19489C12" w14:textId="77777777">
            <w:pPr>
              <w:rPr>
                <w:b/>
                <w:bCs/>
                <w:sz w:val="18"/>
                <w:szCs w:val="18"/>
              </w:rPr>
            </w:pPr>
            <w:r w:rsidRPr="009D4489">
              <w:rPr>
                <w:b/>
                <w:bCs/>
                <w:sz w:val="18"/>
                <w:szCs w:val="18"/>
              </w:rPr>
              <w:t>Province</w:t>
            </w:r>
          </w:p>
        </w:tc>
        <w:tc>
          <w:tcPr>
            <w:tcW w:w="843" w:type="dxa"/>
            <w:shd w:val="clear" w:color="auto" w:fill="BFBFBF" w:themeFill="background1" w:themeFillShade="BF"/>
            <w:vAlign w:val="center"/>
          </w:tcPr>
          <w:p w:rsidRPr="009D4489" w:rsidR="00656537" w:rsidRDefault="00656537" w14:paraId="11982E91" w14:textId="77777777">
            <w:pPr>
              <w:jc w:val="right"/>
              <w:rPr>
                <w:b/>
                <w:bCs/>
                <w:sz w:val="18"/>
                <w:szCs w:val="18"/>
              </w:rPr>
            </w:pPr>
            <w:r w:rsidRPr="009D4489">
              <w:rPr>
                <w:b/>
                <w:bCs/>
                <w:sz w:val="18"/>
                <w:szCs w:val="18"/>
              </w:rPr>
              <w:t>Montant</w:t>
            </w:r>
          </w:p>
        </w:tc>
        <w:tc>
          <w:tcPr>
            <w:tcW w:w="709" w:type="dxa"/>
            <w:shd w:val="clear" w:color="auto" w:fill="BFBFBF" w:themeFill="background1" w:themeFillShade="BF"/>
            <w:vAlign w:val="center"/>
          </w:tcPr>
          <w:p w:rsidRPr="009D4489" w:rsidR="00656537" w:rsidRDefault="00656537" w14:paraId="163F23DB" w14:textId="77777777">
            <w:pPr>
              <w:rPr>
                <w:b/>
                <w:bCs/>
                <w:sz w:val="18"/>
                <w:szCs w:val="18"/>
              </w:rPr>
            </w:pPr>
            <w:r w:rsidRPr="009D4489">
              <w:rPr>
                <w:b/>
                <w:bCs/>
                <w:sz w:val="18"/>
                <w:szCs w:val="18"/>
              </w:rPr>
              <w:t>Modalité</w:t>
            </w:r>
          </w:p>
        </w:tc>
      </w:tr>
      <w:tr w:rsidRPr="009D4489" w:rsidR="00656537" w14:paraId="2734BFCF" w14:textId="77777777">
        <w:trPr>
          <w:trHeight w:val="299"/>
        </w:trPr>
        <w:tc>
          <w:tcPr>
            <w:tcW w:w="2689" w:type="dxa"/>
            <w:shd w:val="clear" w:color="auto" w:fill="F2F2F2" w:themeFill="background1" w:themeFillShade="F2"/>
            <w:vAlign w:val="center"/>
          </w:tcPr>
          <w:p w:rsidRPr="009D4489" w:rsidR="00656537" w:rsidRDefault="00656537" w14:paraId="6E1812EE" w14:textId="77777777">
            <w:pPr>
              <w:rPr>
                <w:b/>
                <w:bCs/>
                <w:sz w:val="18"/>
                <w:szCs w:val="18"/>
              </w:rPr>
            </w:pPr>
            <w:r w:rsidRPr="009D4489">
              <w:rPr>
                <w:b/>
                <w:bCs/>
                <w:sz w:val="18"/>
                <w:szCs w:val="18"/>
              </w:rPr>
              <w:t>En exécution</w:t>
            </w:r>
          </w:p>
        </w:tc>
        <w:tc>
          <w:tcPr>
            <w:tcW w:w="850" w:type="dxa"/>
            <w:shd w:val="clear" w:color="auto" w:fill="F2F2F2" w:themeFill="background1" w:themeFillShade="F2"/>
            <w:vAlign w:val="center"/>
          </w:tcPr>
          <w:p w:rsidRPr="009D4489" w:rsidR="00656537" w:rsidRDefault="00656537" w14:paraId="2C9B278D" w14:textId="77777777">
            <w:pPr>
              <w:rPr>
                <w:b/>
                <w:bCs/>
                <w:sz w:val="18"/>
                <w:szCs w:val="18"/>
              </w:rPr>
            </w:pPr>
          </w:p>
        </w:tc>
        <w:tc>
          <w:tcPr>
            <w:tcW w:w="851" w:type="dxa"/>
            <w:shd w:val="clear" w:color="auto" w:fill="F2F2F2" w:themeFill="background1" w:themeFillShade="F2"/>
            <w:vAlign w:val="center"/>
          </w:tcPr>
          <w:p w:rsidRPr="009D4489" w:rsidR="00656537" w:rsidRDefault="00656537" w14:paraId="57492610" w14:textId="77777777">
            <w:pPr>
              <w:rPr>
                <w:b/>
                <w:bCs/>
                <w:sz w:val="18"/>
                <w:szCs w:val="18"/>
              </w:rPr>
            </w:pPr>
          </w:p>
        </w:tc>
        <w:tc>
          <w:tcPr>
            <w:tcW w:w="1275" w:type="dxa"/>
            <w:shd w:val="clear" w:color="auto" w:fill="F2F2F2" w:themeFill="background1" w:themeFillShade="F2"/>
            <w:vAlign w:val="center"/>
          </w:tcPr>
          <w:p w:rsidRPr="009D4489" w:rsidR="00656537" w:rsidRDefault="00656537" w14:paraId="2C46057C" w14:textId="77777777">
            <w:pPr>
              <w:rPr>
                <w:b/>
                <w:bCs/>
                <w:sz w:val="18"/>
                <w:szCs w:val="18"/>
              </w:rPr>
            </w:pPr>
          </w:p>
        </w:tc>
        <w:tc>
          <w:tcPr>
            <w:tcW w:w="851" w:type="dxa"/>
            <w:shd w:val="clear" w:color="auto" w:fill="F2F2F2" w:themeFill="background1" w:themeFillShade="F2"/>
            <w:vAlign w:val="center"/>
          </w:tcPr>
          <w:p w:rsidRPr="009D4489" w:rsidR="00656537" w:rsidRDefault="00656537" w14:paraId="154D3F70" w14:textId="77777777">
            <w:pPr>
              <w:rPr>
                <w:b/>
                <w:bCs/>
                <w:sz w:val="18"/>
                <w:szCs w:val="18"/>
              </w:rPr>
            </w:pPr>
          </w:p>
        </w:tc>
        <w:tc>
          <w:tcPr>
            <w:tcW w:w="1134" w:type="dxa"/>
            <w:shd w:val="clear" w:color="auto" w:fill="F2F2F2" w:themeFill="background1" w:themeFillShade="F2"/>
            <w:vAlign w:val="center"/>
          </w:tcPr>
          <w:p w:rsidRPr="009D4489" w:rsidR="00656537" w:rsidRDefault="00656537" w14:paraId="4F8779E9" w14:textId="77777777">
            <w:pPr>
              <w:rPr>
                <w:b/>
                <w:bCs/>
                <w:sz w:val="18"/>
                <w:szCs w:val="18"/>
              </w:rPr>
            </w:pPr>
          </w:p>
        </w:tc>
        <w:tc>
          <w:tcPr>
            <w:tcW w:w="843" w:type="dxa"/>
            <w:shd w:val="clear" w:color="auto" w:fill="F2F2F2" w:themeFill="background1" w:themeFillShade="F2"/>
            <w:vAlign w:val="center"/>
          </w:tcPr>
          <w:p w:rsidRPr="009D4489" w:rsidR="00656537" w:rsidRDefault="00656537" w14:paraId="1B5CD1C3" w14:textId="77777777">
            <w:pPr>
              <w:jc w:val="right"/>
              <w:rPr>
                <w:b/>
                <w:bCs/>
                <w:sz w:val="18"/>
                <w:szCs w:val="18"/>
              </w:rPr>
            </w:pPr>
          </w:p>
        </w:tc>
        <w:tc>
          <w:tcPr>
            <w:tcW w:w="709" w:type="dxa"/>
            <w:shd w:val="clear" w:color="auto" w:fill="F2F2F2" w:themeFill="background1" w:themeFillShade="F2"/>
            <w:vAlign w:val="center"/>
          </w:tcPr>
          <w:p w:rsidRPr="009D4489" w:rsidR="00656537" w:rsidRDefault="00656537" w14:paraId="52E7F1D1" w14:textId="77777777">
            <w:pPr>
              <w:rPr>
                <w:b/>
                <w:bCs/>
                <w:sz w:val="18"/>
                <w:szCs w:val="18"/>
              </w:rPr>
            </w:pPr>
          </w:p>
        </w:tc>
      </w:tr>
      <w:tr w:rsidRPr="009D4489" w:rsidR="00656537" w14:paraId="7952D86F" w14:textId="77777777">
        <w:trPr>
          <w:trHeight w:val="780"/>
        </w:trPr>
        <w:tc>
          <w:tcPr>
            <w:tcW w:w="2689" w:type="dxa"/>
            <w:vAlign w:val="center"/>
          </w:tcPr>
          <w:p w:rsidRPr="009D4489" w:rsidR="00656537" w:rsidP="00656537" w:rsidRDefault="00656537" w14:paraId="2DAF3CB8" w14:textId="1125BF43">
            <w:pPr>
              <w:rPr>
                <w:sz w:val="18"/>
                <w:szCs w:val="18"/>
              </w:rPr>
            </w:pPr>
            <w:r w:rsidRPr="009D4489">
              <w:rPr>
                <w:rFonts w:eastAsiaTheme="minorEastAsia"/>
                <w:sz w:val="18"/>
                <w:szCs w:val="18"/>
              </w:rPr>
              <w:t>Projet Intégré de Réduction des Emissions dues à la Déforestation et à la Dégradation des forêts dans la province de la MONGALA</w:t>
            </w:r>
          </w:p>
        </w:tc>
        <w:tc>
          <w:tcPr>
            <w:tcW w:w="850" w:type="dxa"/>
            <w:vAlign w:val="center"/>
          </w:tcPr>
          <w:p w:rsidRPr="009D4489" w:rsidR="00656537" w:rsidP="00656537" w:rsidRDefault="00656537" w14:paraId="36B9347D" w14:textId="2ABAC5BA">
            <w:pPr>
              <w:rPr>
                <w:sz w:val="18"/>
                <w:szCs w:val="18"/>
              </w:rPr>
            </w:pPr>
            <w:r w:rsidRPr="009D4489">
              <w:rPr>
                <w:rFonts w:eastAsiaTheme="minorEastAsia"/>
                <w:sz w:val="18"/>
                <w:szCs w:val="18"/>
              </w:rPr>
              <w:t>PIREDD MONGALA</w:t>
            </w:r>
          </w:p>
        </w:tc>
        <w:tc>
          <w:tcPr>
            <w:tcW w:w="851" w:type="dxa"/>
            <w:vAlign w:val="center"/>
          </w:tcPr>
          <w:p w:rsidRPr="009D4489" w:rsidR="00656537" w:rsidP="00656537" w:rsidRDefault="00656537" w14:paraId="7A1F6A7C" w14:textId="6AB66664">
            <w:pPr>
              <w:rPr>
                <w:sz w:val="18"/>
                <w:szCs w:val="18"/>
              </w:rPr>
            </w:pPr>
            <w:r w:rsidRPr="009D4489">
              <w:rPr>
                <w:rFonts w:eastAsiaTheme="minorEastAsia"/>
                <w:sz w:val="18"/>
                <w:szCs w:val="18"/>
              </w:rPr>
              <w:t>54,3 mois</w:t>
            </w:r>
          </w:p>
        </w:tc>
        <w:tc>
          <w:tcPr>
            <w:tcW w:w="1275" w:type="dxa"/>
            <w:vAlign w:val="center"/>
          </w:tcPr>
          <w:p w:rsidRPr="009D4489" w:rsidR="00656537" w:rsidP="00656537" w:rsidRDefault="00656537" w14:paraId="22451767" w14:textId="244F8216">
            <w:pPr>
              <w:rPr>
                <w:sz w:val="18"/>
                <w:szCs w:val="18"/>
              </w:rPr>
            </w:pPr>
            <w:r w:rsidRPr="009D4489">
              <w:rPr>
                <w:rFonts w:eastAsiaTheme="minorEastAsia"/>
                <w:sz w:val="18"/>
                <w:szCs w:val="18"/>
              </w:rPr>
              <w:t>01/06/2019 - 01/12/2023</w:t>
            </w:r>
          </w:p>
        </w:tc>
        <w:tc>
          <w:tcPr>
            <w:tcW w:w="851" w:type="dxa"/>
            <w:vAlign w:val="center"/>
          </w:tcPr>
          <w:p w:rsidRPr="009D4489" w:rsidR="00656537" w:rsidP="00656537" w:rsidRDefault="00656537" w14:paraId="4F9F83BD" w14:textId="05576970">
            <w:pPr>
              <w:rPr>
                <w:sz w:val="18"/>
                <w:szCs w:val="18"/>
              </w:rPr>
            </w:pPr>
            <w:r w:rsidRPr="009D4489">
              <w:rPr>
                <w:rFonts w:eastAsiaTheme="minorEastAsia"/>
                <w:sz w:val="18"/>
                <w:szCs w:val="18"/>
              </w:rPr>
              <w:t>CAFI/FONAREDD</w:t>
            </w:r>
          </w:p>
        </w:tc>
        <w:tc>
          <w:tcPr>
            <w:tcW w:w="1134" w:type="dxa"/>
            <w:vAlign w:val="center"/>
          </w:tcPr>
          <w:p w:rsidRPr="009D4489" w:rsidR="00656537" w:rsidP="00656537" w:rsidRDefault="00656537" w14:paraId="358DC1C7" w14:textId="686E41DF">
            <w:pPr>
              <w:rPr>
                <w:sz w:val="18"/>
                <w:szCs w:val="18"/>
              </w:rPr>
            </w:pPr>
            <w:r w:rsidRPr="009D4489">
              <w:rPr>
                <w:rFonts w:eastAsiaTheme="minorEastAsia"/>
                <w:sz w:val="18"/>
                <w:szCs w:val="18"/>
              </w:rPr>
              <w:t>MONGALA</w:t>
            </w:r>
          </w:p>
        </w:tc>
        <w:tc>
          <w:tcPr>
            <w:tcW w:w="843" w:type="dxa"/>
            <w:vAlign w:val="center"/>
          </w:tcPr>
          <w:p w:rsidRPr="009D4489" w:rsidR="00656537" w:rsidP="00656537" w:rsidRDefault="00656537" w14:paraId="1A4FBA26" w14:textId="426D7723">
            <w:pPr>
              <w:rPr>
                <w:sz w:val="18"/>
                <w:szCs w:val="18"/>
              </w:rPr>
            </w:pPr>
            <w:r w:rsidRPr="009D4489">
              <w:rPr>
                <w:rFonts w:eastAsiaTheme="minorEastAsia"/>
                <w:sz w:val="18"/>
                <w:szCs w:val="18"/>
              </w:rPr>
              <w:t>9, 9 M€</w:t>
            </w:r>
          </w:p>
        </w:tc>
        <w:tc>
          <w:tcPr>
            <w:tcW w:w="709" w:type="dxa"/>
            <w:vAlign w:val="center"/>
          </w:tcPr>
          <w:p w:rsidRPr="009D4489" w:rsidR="00656537" w:rsidP="00656537" w:rsidRDefault="00656537" w14:paraId="7FA508E3" w14:textId="5F889D7C">
            <w:pPr>
              <w:rPr>
                <w:sz w:val="18"/>
                <w:szCs w:val="18"/>
              </w:rPr>
            </w:pPr>
            <w:r w:rsidRPr="009D4489">
              <w:rPr>
                <w:rFonts w:eastAsiaTheme="minorEastAsia"/>
                <w:sz w:val="18"/>
                <w:szCs w:val="18"/>
              </w:rPr>
              <w:t>Direct</w:t>
            </w:r>
          </w:p>
        </w:tc>
      </w:tr>
      <w:tr w:rsidRPr="009D4489" w:rsidR="009D4489" w14:paraId="759054F9" w14:textId="77777777">
        <w:trPr>
          <w:trHeight w:val="780"/>
        </w:trPr>
        <w:tc>
          <w:tcPr>
            <w:tcW w:w="2689" w:type="dxa"/>
            <w:vAlign w:val="center"/>
          </w:tcPr>
          <w:p w:rsidRPr="009D4489" w:rsidR="009D4489" w:rsidP="009D4489" w:rsidRDefault="009D4489" w14:paraId="7A4610C8" w14:textId="24AC5963">
            <w:pPr>
              <w:jc w:val="left"/>
              <w:rPr>
                <w:sz w:val="18"/>
                <w:szCs w:val="18"/>
              </w:rPr>
            </w:pPr>
            <w:r w:rsidRPr="009D4489">
              <w:rPr>
                <w:rFonts w:eastAsia="Calibri" w:cs="Arial"/>
                <w:sz w:val="18"/>
                <w:szCs w:val="18"/>
              </w:rPr>
              <w:t>Projet d’appui à la Gouvernance, l’Insertion et la Formation agricole et rurale dans la Tshopo</w:t>
            </w:r>
          </w:p>
        </w:tc>
        <w:tc>
          <w:tcPr>
            <w:tcW w:w="850" w:type="dxa"/>
            <w:vAlign w:val="center"/>
          </w:tcPr>
          <w:p w:rsidRPr="009D4489" w:rsidR="009D4489" w:rsidP="009D4489" w:rsidRDefault="009D4489" w14:paraId="066F2608" w14:textId="7AF4214A">
            <w:pPr>
              <w:spacing w:line="259" w:lineRule="auto"/>
              <w:rPr>
                <w:sz w:val="18"/>
                <w:szCs w:val="18"/>
              </w:rPr>
            </w:pPr>
            <w:r w:rsidRPr="009D4489">
              <w:rPr>
                <w:rFonts w:eastAsia="Calibri" w:cs="Arial"/>
                <w:sz w:val="18"/>
                <w:szCs w:val="18"/>
              </w:rPr>
              <w:t>GIFT</w:t>
            </w:r>
          </w:p>
        </w:tc>
        <w:tc>
          <w:tcPr>
            <w:tcW w:w="851" w:type="dxa"/>
            <w:vAlign w:val="center"/>
          </w:tcPr>
          <w:p w:rsidRPr="009D4489" w:rsidR="009D4489" w:rsidP="009D4489" w:rsidRDefault="009D4489" w14:paraId="7112C7B6" w14:textId="68431B53">
            <w:pPr>
              <w:rPr>
                <w:sz w:val="18"/>
                <w:szCs w:val="18"/>
              </w:rPr>
            </w:pPr>
            <w:r w:rsidRPr="009D4489">
              <w:rPr>
                <w:rFonts w:eastAsia="Calibri" w:cs="Arial"/>
                <w:sz w:val="18"/>
                <w:szCs w:val="18"/>
              </w:rPr>
              <w:t>48 mois</w:t>
            </w:r>
          </w:p>
        </w:tc>
        <w:tc>
          <w:tcPr>
            <w:tcW w:w="1275" w:type="dxa"/>
            <w:vAlign w:val="center"/>
          </w:tcPr>
          <w:p w:rsidRPr="009D4489" w:rsidR="009D4489" w:rsidP="009D4489" w:rsidRDefault="009D4489" w14:paraId="788483E7" w14:textId="43F3ED20">
            <w:pPr>
              <w:rPr>
                <w:sz w:val="18"/>
                <w:szCs w:val="18"/>
              </w:rPr>
            </w:pPr>
            <w:r w:rsidRPr="009D4489">
              <w:rPr>
                <w:rFonts w:eastAsia="Calibri" w:cs="Arial"/>
                <w:sz w:val="18"/>
                <w:szCs w:val="18"/>
              </w:rPr>
              <w:t>01/04/2022-31/03/226</w:t>
            </w:r>
          </w:p>
        </w:tc>
        <w:tc>
          <w:tcPr>
            <w:tcW w:w="851" w:type="dxa"/>
            <w:vAlign w:val="center"/>
          </w:tcPr>
          <w:p w:rsidRPr="009D4489" w:rsidR="009D4489" w:rsidP="009D4489" w:rsidRDefault="009D4489" w14:paraId="0EC53F9D" w14:textId="5283ACE7">
            <w:pPr>
              <w:rPr>
                <w:sz w:val="18"/>
                <w:szCs w:val="18"/>
              </w:rPr>
            </w:pPr>
            <w:r w:rsidRPr="009D4489">
              <w:rPr>
                <w:rFonts w:eastAsia="Calibri" w:cs="Arial"/>
                <w:sz w:val="18"/>
                <w:szCs w:val="18"/>
              </w:rPr>
              <w:t>AFD</w:t>
            </w:r>
          </w:p>
        </w:tc>
        <w:tc>
          <w:tcPr>
            <w:tcW w:w="1134" w:type="dxa"/>
            <w:vAlign w:val="center"/>
          </w:tcPr>
          <w:p w:rsidRPr="009D4489" w:rsidR="009D4489" w:rsidP="009D4489" w:rsidRDefault="009D4489" w14:paraId="1288EDC8" w14:textId="5A64ABAA">
            <w:pPr>
              <w:rPr>
                <w:sz w:val="18"/>
                <w:szCs w:val="18"/>
              </w:rPr>
            </w:pPr>
            <w:r w:rsidRPr="009D4489">
              <w:rPr>
                <w:rFonts w:eastAsia="Calibri" w:cs="Arial"/>
                <w:sz w:val="18"/>
                <w:szCs w:val="18"/>
              </w:rPr>
              <w:t>Tshopo</w:t>
            </w:r>
          </w:p>
        </w:tc>
        <w:tc>
          <w:tcPr>
            <w:tcW w:w="843" w:type="dxa"/>
            <w:vAlign w:val="center"/>
          </w:tcPr>
          <w:p w:rsidRPr="009D4489" w:rsidR="009D4489" w:rsidP="009D4489" w:rsidRDefault="009D4489" w14:paraId="2A16C37C" w14:textId="0B124D95">
            <w:pPr>
              <w:rPr>
                <w:sz w:val="18"/>
                <w:szCs w:val="18"/>
              </w:rPr>
            </w:pPr>
            <w:r w:rsidRPr="009D4489">
              <w:rPr>
                <w:rFonts w:eastAsia="Calibri" w:cs="Arial"/>
                <w:sz w:val="18"/>
                <w:szCs w:val="18"/>
              </w:rPr>
              <w:t>10M€</w:t>
            </w:r>
          </w:p>
        </w:tc>
        <w:tc>
          <w:tcPr>
            <w:tcW w:w="709" w:type="dxa"/>
            <w:vAlign w:val="center"/>
          </w:tcPr>
          <w:p w:rsidRPr="009D4489" w:rsidR="009D4489" w:rsidP="009D4489" w:rsidRDefault="009D4489" w14:paraId="46563DDE" w14:textId="511F0BFB">
            <w:pPr>
              <w:rPr>
                <w:sz w:val="18"/>
                <w:szCs w:val="18"/>
              </w:rPr>
            </w:pPr>
            <w:r w:rsidRPr="009D4489">
              <w:rPr>
                <w:rFonts w:eastAsia="Calibri" w:cs="Arial"/>
                <w:sz w:val="18"/>
                <w:szCs w:val="18"/>
              </w:rPr>
              <w:t>Direct</w:t>
            </w:r>
          </w:p>
        </w:tc>
      </w:tr>
      <w:tr w:rsidRPr="009D4489" w:rsidR="009D4489" w14:paraId="630D2E37" w14:textId="77777777">
        <w:tblPrEx>
          <w:tblLook w:val="04A0" w:firstRow="1" w:lastRow="0" w:firstColumn="1" w:lastColumn="0" w:noHBand="0" w:noVBand="1"/>
        </w:tblPrEx>
        <w:trPr>
          <w:trHeight w:val="780"/>
        </w:trPr>
        <w:tc>
          <w:tcPr>
            <w:tcW w:w="2689" w:type="dxa"/>
            <w:vAlign w:val="center"/>
          </w:tcPr>
          <w:p w:rsidRPr="009D4489" w:rsidR="009D4489" w:rsidP="009D4489" w:rsidRDefault="009D4489" w14:paraId="3D18C0CE" w14:textId="724840BF">
            <w:pPr>
              <w:jc w:val="left"/>
              <w:rPr>
                <w:sz w:val="18"/>
                <w:szCs w:val="18"/>
              </w:rPr>
            </w:pPr>
            <w:r w:rsidRPr="009D4489">
              <w:rPr>
                <w:rFonts w:eastAsiaTheme="minorEastAsia"/>
                <w:sz w:val="18"/>
                <w:szCs w:val="18"/>
              </w:rPr>
              <w:t>Neutralité Climatique, Conservation et Economie Verte à partir d’une filière Hévéa inclusive dans les territoires de Lomela et Lodja (province du Sankuru)</w:t>
            </w:r>
          </w:p>
        </w:tc>
        <w:tc>
          <w:tcPr>
            <w:tcW w:w="850" w:type="dxa"/>
            <w:vAlign w:val="center"/>
          </w:tcPr>
          <w:p w:rsidRPr="009D4489" w:rsidR="009D4489" w:rsidP="009D4489" w:rsidRDefault="009D4489" w14:paraId="738D6D47" w14:textId="76191528">
            <w:pPr>
              <w:spacing w:line="259" w:lineRule="auto"/>
              <w:rPr>
                <w:sz w:val="18"/>
                <w:szCs w:val="18"/>
              </w:rPr>
            </w:pPr>
            <w:r w:rsidRPr="009D4489">
              <w:rPr>
                <w:rFonts w:eastAsia="Calibri" w:cs="Arial"/>
                <w:sz w:val="18"/>
                <w:szCs w:val="18"/>
              </w:rPr>
              <w:t>DESIRA</w:t>
            </w:r>
          </w:p>
        </w:tc>
        <w:tc>
          <w:tcPr>
            <w:tcW w:w="851" w:type="dxa"/>
            <w:vAlign w:val="center"/>
          </w:tcPr>
          <w:p w:rsidRPr="009D4489" w:rsidR="009D4489" w:rsidP="009D4489" w:rsidRDefault="009D4489" w14:paraId="13A6391A" w14:textId="28668A1E">
            <w:pPr>
              <w:rPr>
                <w:sz w:val="18"/>
                <w:szCs w:val="18"/>
              </w:rPr>
            </w:pPr>
            <w:r w:rsidRPr="009D4489">
              <w:rPr>
                <w:rFonts w:eastAsia="Calibri" w:cs="Arial"/>
                <w:sz w:val="18"/>
                <w:szCs w:val="18"/>
              </w:rPr>
              <w:t>48.3 mois</w:t>
            </w:r>
          </w:p>
        </w:tc>
        <w:tc>
          <w:tcPr>
            <w:tcW w:w="1275" w:type="dxa"/>
            <w:vAlign w:val="center"/>
          </w:tcPr>
          <w:p w:rsidRPr="009D4489" w:rsidR="009D4489" w:rsidP="009D4489" w:rsidRDefault="009D4489" w14:paraId="6AE95B1B" w14:textId="627DBDC6">
            <w:pPr>
              <w:rPr>
                <w:sz w:val="18"/>
                <w:szCs w:val="18"/>
              </w:rPr>
            </w:pPr>
            <w:r w:rsidRPr="009D4489">
              <w:rPr>
                <w:rFonts w:eastAsia="Calibri" w:cs="Arial"/>
                <w:sz w:val="18"/>
                <w:szCs w:val="18"/>
              </w:rPr>
              <w:t>26/11/2021-30/11/2025</w:t>
            </w:r>
          </w:p>
        </w:tc>
        <w:tc>
          <w:tcPr>
            <w:tcW w:w="851" w:type="dxa"/>
            <w:vAlign w:val="center"/>
          </w:tcPr>
          <w:p w:rsidRPr="009D4489" w:rsidR="009D4489" w:rsidP="009D4489" w:rsidRDefault="009D4489" w14:paraId="155911A6" w14:textId="79EFC6E9">
            <w:pPr>
              <w:rPr>
                <w:sz w:val="18"/>
                <w:szCs w:val="18"/>
              </w:rPr>
            </w:pPr>
            <w:r w:rsidRPr="009D4489">
              <w:rPr>
                <w:rFonts w:eastAsia="Calibri" w:cs="Arial"/>
                <w:sz w:val="18"/>
                <w:szCs w:val="18"/>
              </w:rPr>
              <w:t>UE</w:t>
            </w:r>
          </w:p>
        </w:tc>
        <w:tc>
          <w:tcPr>
            <w:tcW w:w="1134" w:type="dxa"/>
            <w:vAlign w:val="center"/>
          </w:tcPr>
          <w:p w:rsidRPr="009D4489" w:rsidR="009D4489" w:rsidP="009D4489" w:rsidRDefault="009D4489" w14:paraId="3F9D04A3" w14:textId="116EF4DD">
            <w:pPr>
              <w:rPr>
                <w:sz w:val="18"/>
                <w:szCs w:val="18"/>
              </w:rPr>
            </w:pPr>
            <w:r w:rsidRPr="009D4489">
              <w:rPr>
                <w:rFonts w:eastAsia="Calibri" w:cs="Arial"/>
                <w:sz w:val="18"/>
                <w:szCs w:val="18"/>
              </w:rPr>
              <w:t>Sankuru</w:t>
            </w:r>
          </w:p>
        </w:tc>
        <w:tc>
          <w:tcPr>
            <w:tcW w:w="843" w:type="dxa"/>
            <w:vAlign w:val="center"/>
          </w:tcPr>
          <w:p w:rsidRPr="009D4489" w:rsidR="009D4489" w:rsidP="009D4489" w:rsidRDefault="009D4489" w14:paraId="05C7C519" w14:textId="7AB836C6">
            <w:pPr>
              <w:rPr>
                <w:sz w:val="18"/>
                <w:szCs w:val="18"/>
              </w:rPr>
            </w:pPr>
            <w:r w:rsidRPr="009D4489">
              <w:rPr>
                <w:rFonts w:eastAsia="Calibri" w:cs="Arial"/>
                <w:sz w:val="18"/>
                <w:szCs w:val="18"/>
              </w:rPr>
              <w:t>3.878</w:t>
            </w:r>
            <w:r>
              <w:rPr>
                <w:rFonts w:eastAsia="Calibri" w:cs="Arial"/>
                <w:sz w:val="18"/>
                <w:szCs w:val="18"/>
              </w:rPr>
              <w:t xml:space="preserve"> </w:t>
            </w:r>
            <w:r w:rsidRPr="009D4489">
              <w:rPr>
                <w:rFonts w:eastAsia="Calibri" w:cs="Arial"/>
                <w:sz w:val="18"/>
                <w:szCs w:val="18"/>
              </w:rPr>
              <w:t>M€</w:t>
            </w:r>
          </w:p>
        </w:tc>
        <w:tc>
          <w:tcPr>
            <w:tcW w:w="709" w:type="dxa"/>
            <w:vAlign w:val="center"/>
          </w:tcPr>
          <w:p w:rsidRPr="009D4489" w:rsidR="009D4489" w:rsidP="009D4489" w:rsidRDefault="009D4489" w14:paraId="5BE1086D" w14:textId="5CA7DD3D">
            <w:pPr>
              <w:rPr>
                <w:sz w:val="18"/>
                <w:szCs w:val="18"/>
              </w:rPr>
            </w:pPr>
            <w:r w:rsidRPr="009D4489">
              <w:rPr>
                <w:rFonts w:eastAsia="Calibri" w:cs="Arial"/>
                <w:sz w:val="18"/>
                <w:szCs w:val="18"/>
              </w:rPr>
              <w:t>Direct</w:t>
            </w:r>
          </w:p>
        </w:tc>
      </w:tr>
      <w:tr w:rsidRPr="009D4489" w:rsidR="00656537" w14:paraId="72E0EE41" w14:textId="77777777">
        <w:tblPrEx>
          <w:tblLook w:val="04A0" w:firstRow="1" w:lastRow="0" w:firstColumn="1" w:lastColumn="0" w:noHBand="0" w:noVBand="1"/>
        </w:tblPrEx>
        <w:trPr>
          <w:trHeight w:val="336"/>
        </w:trPr>
        <w:tc>
          <w:tcPr>
            <w:tcW w:w="2689" w:type="dxa"/>
            <w:shd w:val="clear" w:color="auto" w:fill="F2F2F2" w:themeFill="background1" w:themeFillShade="F2"/>
            <w:vAlign w:val="center"/>
          </w:tcPr>
          <w:p w:rsidRPr="009D4489" w:rsidR="00656537" w:rsidRDefault="00656537" w14:paraId="0BB2CE0C" w14:textId="77777777">
            <w:pPr>
              <w:jc w:val="left"/>
              <w:rPr>
                <w:sz w:val="18"/>
                <w:szCs w:val="18"/>
              </w:rPr>
            </w:pPr>
            <w:r w:rsidRPr="009D4489">
              <w:rPr>
                <w:b/>
                <w:bCs/>
                <w:sz w:val="18"/>
                <w:szCs w:val="18"/>
              </w:rPr>
              <w:t>En formulation</w:t>
            </w:r>
          </w:p>
        </w:tc>
        <w:tc>
          <w:tcPr>
            <w:tcW w:w="850" w:type="dxa"/>
            <w:shd w:val="clear" w:color="auto" w:fill="F2F2F2" w:themeFill="background1" w:themeFillShade="F2"/>
            <w:vAlign w:val="center"/>
          </w:tcPr>
          <w:p w:rsidRPr="009D4489" w:rsidR="00656537" w:rsidRDefault="00656537" w14:paraId="65976292" w14:textId="77777777">
            <w:pPr>
              <w:rPr>
                <w:sz w:val="18"/>
                <w:szCs w:val="18"/>
              </w:rPr>
            </w:pPr>
          </w:p>
        </w:tc>
        <w:tc>
          <w:tcPr>
            <w:tcW w:w="851" w:type="dxa"/>
            <w:shd w:val="clear" w:color="auto" w:fill="F2F2F2" w:themeFill="background1" w:themeFillShade="F2"/>
            <w:vAlign w:val="center"/>
          </w:tcPr>
          <w:p w:rsidRPr="009D4489" w:rsidR="00656537" w:rsidRDefault="00656537" w14:paraId="7BAD6E6D" w14:textId="77777777">
            <w:pPr>
              <w:rPr>
                <w:sz w:val="18"/>
                <w:szCs w:val="18"/>
              </w:rPr>
            </w:pPr>
          </w:p>
        </w:tc>
        <w:tc>
          <w:tcPr>
            <w:tcW w:w="1275" w:type="dxa"/>
            <w:shd w:val="clear" w:color="auto" w:fill="F2F2F2" w:themeFill="background1" w:themeFillShade="F2"/>
            <w:vAlign w:val="center"/>
          </w:tcPr>
          <w:p w:rsidRPr="009D4489" w:rsidR="00656537" w:rsidRDefault="00656537" w14:paraId="4772414F" w14:textId="77777777">
            <w:pPr>
              <w:rPr>
                <w:sz w:val="18"/>
                <w:szCs w:val="18"/>
              </w:rPr>
            </w:pPr>
          </w:p>
        </w:tc>
        <w:tc>
          <w:tcPr>
            <w:tcW w:w="851" w:type="dxa"/>
            <w:shd w:val="clear" w:color="auto" w:fill="F2F2F2" w:themeFill="background1" w:themeFillShade="F2"/>
            <w:vAlign w:val="center"/>
          </w:tcPr>
          <w:p w:rsidRPr="009D4489" w:rsidR="00656537" w:rsidRDefault="00656537" w14:paraId="05405B54" w14:textId="77777777">
            <w:pPr>
              <w:rPr>
                <w:sz w:val="18"/>
                <w:szCs w:val="18"/>
              </w:rPr>
            </w:pPr>
          </w:p>
        </w:tc>
        <w:tc>
          <w:tcPr>
            <w:tcW w:w="1134" w:type="dxa"/>
            <w:shd w:val="clear" w:color="auto" w:fill="F2F2F2" w:themeFill="background1" w:themeFillShade="F2"/>
            <w:vAlign w:val="center"/>
          </w:tcPr>
          <w:p w:rsidRPr="009D4489" w:rsidR="00656537" w:rsidRDefault="00656537" w14:paraId="10FC6103" w14:textId="77777777">
            <w:pPr>
              <w:rPr>
                <w:sz w:val="18"/>
                <w:szCs w:val="18"/>
              </w:rPr>
            </w:pPr>
          </w:p>
        </w:tc>
        <w:tc>
          <w:tcPr>
            <w:tcW w:w="843" w:type="dxa"/>
            <w:shd w:val="clear" w:color="auto" w:fill="F2F2F2" w:themeFill="background1" w:themeFillShade="F2"/>
            <w:vAlign w:val="center"/>
          </w:tcPr>
          <w:p w:rsidRPr="009D4489" w:rsidR="00656537" w:rsidRDefault="00656537" w14:paraId="3D226C1C" w14:textId="77777777">
            <w:pPr>
              <w:rPr>
                <w:sz w:val="18"/>
                <w:szCs w:val="18"/>
              </w:rPr>
            </w:pPr>
          </w:p>
        </w:tc>
        <w:tc>
          <w:tcPr>
            <w:tcW w:w="709" w:type="dxa"/>
            <w:shd w:val="clear" w:color="auto" w:fill="F2F2F2" w:themeFill="background1" w:themeFillShade="F2"/>
            <w:vAlign w:val="center"/>
          </w:tcPr>
          <w:p w:rsidRPr="009D4489" w:rsidR="00656537" w:rsidRDefault="00656537" w14:paraId="6C9A349A" w14:textId="77777777">
            <w:pPr>
              <w:rPr>
                <w:sz w:val="18"/>
                <w:szCs w:val="18"/>
              </w:rPr>
            </w:pPr>
          </w:p>
        </w:tc>
      </w:tr>
      <w:tr w:rsidRPr="009D4489" w:rsidR="009D4489" w14:paraId="69CD9D3C" w14:textId="77777777">
        <w:tblPrEx>
          <w:tblLook w:val="04A0" w:firstRow="1" w:lastRow="0" w:firstColumn="1" w:lastColumn="0" w:noHBand="0" w:noVBand="1"/>
        </w:tblPrEx>
        <w:trPr>
          <w:trHeight w:val="780"/>
        </w:trPr>
        <w:tc>
          <w:tcPr>
            <w:tcW w:w="2689" w:type="dxa"/>
            <w:vAlign w:val="center"/>
          </w:tcPr>
          <w:p w:rsidRPr="009D4489" w:rsidR="009D4489" w:rsidP="009D4489" w:rsidRDefault="009D4489" w14:paraId="3A212CA0" w14:textId="45ACE4B7">
            <w:pPr>
              <w:jc w:val="left"/>
              <w:rPr>
                <w:sz w:val="18"/>
                <w:szCs w:val="18"/>
              </w:rPr>
            </w:pPr>
            <w:r w:rsidRPr="009D4489">
              <w:rPr>
                <w:rFonts w:eastAsiaTheme="minorEastAsia"/>
                <w:sz w:val="18"/>
                <w:szCs w:val="18"/>
              </w:rPr>
              <w:t>Programme Intégré REDD+ dans la province du Sud-Ubangi</w:t>
            </w:r>
          </w:p>
        </w:tc>
        <w:tc>
          <w:tcPr>
            <w:tcW w:w="850" w:type="dxa"/>
            <w:vAlign w:val="center"/>
          </w:tcPr>
          <w:p w:rsidRPr="009D4489" w:rsidR="009D4489" w:rsidP="009D4489" w:rsidRDefault="009D4489" w14:paraId="25B9B717" w14:textId="6A1FF737">
            <w:pPr>
              <w:rPr>
                <w:sz w:val="18"/>
                <w:szCs w:val="18"/>
              </w:rPr>
            </w:pPr>
            <w:r w:rsidRPr="009D4489">
              <w:rPr>
                <w:rFonts w:eastAsiaTheme="minorEastAsia"/>
                <w:sz w:val="18"/>
                <w:szCs w:val="18"/>
              </w:rPr>
              <w:t>PIREDD S-U</w:t>
            </w:r>
          </w:p>
        </w:tc>
        <w:tc>
          <w:tcPr>
            <w:tcW w:w="851" w:type="dxa"/>
            <w:vAlign w:val="center"/>
          </w:tcPr>
          <w:p w:rsidRPr="009D4489" w:rsidR="009D4489" w:rsidP="009D4489" w:rsidRDefault="009D4489" w14:paraId="60B1B356" w14:textId="4BA4B214">
            <w:pPr>
              <w:rPr>
                <w:sz w:val="18"/>
                <w:szCs w:val="18"/>
              </w:rPr>
            </w:pPr>
            <w:r w:rsidRPr="009D4489">
              <w:rPr>
                <w:rFonts w:eastAsiaTheme="minorEastAsia"/>
                <w:sz w:val="18"/>
                <w:szCs w:val="18"/>
              </w:rPr>
              <w:t>24,1 mois</w:t>
            </w:r>
          </w:p>
        </w:tc>
        <w:tc>
          <w:tcPr>
            <w:tcW w:w="1275" w:type="dxa"/>
            <w:vAlign w:val="center"/>
          </w:tcPr>
          <w:p w:rsidRPr="009D4489" w:rsidR="009D4489" w:rsidP="009D4489" w:rsidRDefault="009D4489" w14:paraId="1C39DD1C" w14:textId="12DC7ED4">
            <w:pPr>
              <w:rPr>
                <w:sz w:val="18"/>
                <w:szCs w:val="18"/>
              </w:rPr>
            </w:pPr>
            <w:r w:rsidRPr="009D4489">
              <w:rPr>
                <w:rFonts w:eastAsiaTheme="minorEastAsia"/>
                <w:sz w:val="18"/>
                <w:szCs w:val="18"/>
              </w:rPr>
              <w:t>01/01/2021 - 31/12/2022</w:t>
            </w:r>
          </w:p>
        </w:tc>
        <w:tc>
          <w:tcPr>
            <w:tcW w:w="851" w:type="dxa"/>
            <w:vAlign w:val="center"/>
          </w:tcPr>
          <w:p w:rsidRPr="009D4489" w:rsidR="009D4489" w:rsidP="009D4489" w:rsidRDefault="009D4489" w14:paraId="72E4401A" w14:textId="3194D2E8">
            <w:pPr>
              <w:rPr>
                <w:sz w:val="18"/>
                <w:szCs w:val="18"/>
              </w:rPr>
            </w:pPr>
            <w:r w:rsidRPr="009D4489">
              <w:rPr>
                <w:rFonts w:eastAsiaTheme="minorEastAsia"/>
                <w:sz w:val="18"/>
                <w:szCs w:val="18"/>
              </w:rPr>
              <w:t>CAFI/FONAREDD</w:t>
            </w:r>
          </w:p>
        </w:tc>
        <w:tc>
          <w:tcPr>
            <w:tcW w:w="1134" w:type="dxa"/>
            <w:vAlign w:val="center"/>
          </w:tcPr>
          <w:p w:rsidRPr="009D4489" w:rsidR="009D4489" w:rsidP="009D4489" w:rsidRDefault="009D4489" w14:paraId="397C29D8" w14:textId="0792407D">
            <w:pPr>
              <w:rPr>
                <w:sz w:val="18"/>
                <w:szCs w:val="18"/>
              </w:rPr>
            </w:pPr>
            <w:r w:rsidRPr="009D4489">
              <w:rPr>
                <w:rFonts w:eastAsiaTheme="minorEastAsia"/>
                <w:sz w:val="18"/>
                <w:szCs w:val="18"/>
              </w:rPr>
              <w:t>Sud-Ubangi</w:t>
            </w:r>
          </w:p>
        </w:tc>
        <w:tc>
          <w:tcPr>
            <w:tcW w:w="843" w:type="dxa"/>
            <w:vAlign w:val="center"/>
          </w:tcPr>
          <w:p w:rsidRPr="009D4489" w:rsidR="009D4489" w:rsidP="009D4489" w:rsidRDefault="009D4489" w14:paraId="6B5E1BCF" w14:textId="4C9A39C6">
            <w:pPr>
              <w:rPr>
                <w:sz w:val="18"/>
                <w:szCs w:val="18"/>
              </w:rPr>
            </w:pPr>
            <w:r w:rsidRPr="009D4489">
              <w:rPr>
                <w:rFonts w:eastAsiaTheme="minorEastAsia"/>
                <w:sz w:val="18"/>
                <w:szCs w:val="18"/>
              </w:rPr>
              <w:t>20 MUSD</w:t>
            </w:r>
          </w:p>
        </w:tc>
        <w:tc>
          <w:tcPr>
            <w:tcW w:w="709" w:type="dxa"/>
            <w:vAlign w:val="center"/>
          </w:tcPr>
          <w:p w:rsidRPr="009D4489" w:rsidR="009D4489" w:rsidP="009D4489" w:rsidRDefault="009D4489" w14:paraId="145DB3F6" w14:textId="54A9D36E">
            <w:pPr>
              <w:rPr>
                <w:sz w:val="18"/>
                <w:szCs w:val="18"/>
              </w:rPr>
            </w:pPr>
            <w:r>
              <w:rPr>
                <w:rFonts w:eastAsiaTheme="minorEastAsia"/>
                <w:sz w:val="18"/>
                <w:szCs w:val="18"/>
              </w:rPr>
              <w:t>D</w:t>
            </w:r>
            <w:r w:rsidRPr="009D4489">
              <w:rPr>
                <w:rFonts w:eastAsiaTheme="minorEastAsia"/>
                <w:sz w:val="18"/>
                <w:szCs w:val="18"/>
              </w:rPr>
              <w:t>irect</w:t>
            </w:r>
          </w:p>
        </w:tc>
      </w:tr>
      <w:tr w:rsidRPr="009D4489" w:rsidR="009D4489" w14:paraId="51FCC331" w14:textId="77777777">
        <w:tblPrEx>
          <w:tblLook w:val="04A0" w:firstRow="1" w:lastRow="0" w:firstColumn="1" w:lastColumn="0" w:noHBand="0" w:noVBand="1"/>
        </w:tblPrEx>
        <w:trPr>
          <w:trHeight w:val="780"/>
        </w:trPr>
        <w:tc>
          <w:tcPr>
            <w:tcW w:w="2689" w:type="dxa"/>
            <w:vAlign w:val="center"/>
          </w:tcPr>
          <w:p w:rsidRPr="009D4489" w:rsidR="009D4489" w:rsidP="009D4489" w:rsidRDefault="009D4489" w14:paraId="46C93C9F" w14:textId="1717E16C">
            <w:pPr>
              <w:jc w:val="left"/>
              <w:rPr>
                <w:sz w:val="18"/>
                <w:szCs w:val="18"/>
              </w:rPr>
            </w:pPr>
            <w:r w:rsidRPr="009D4489">
              <w:rPr>
                <w:rFonts w:eastAsiaTheme="minorEastAsia"/>
                <w:sz w:val="18"/>
                <w:szCs w:val="18"/>
              </w:rPr>
              <w:t>Programme intégré REDD+ dans les provinces du Kasaï-Oriental et Lomami</w:t>
            </w:r>
          </w:p>
        </w:tc>
        <w:tc>
          <w:tcPr>
            <w:tcW w:w="850" w:type="dxa"/>
            <w:vAlign w:val="center"/>
          </w:tcPr>
          <w:p w:rsidRPr="009D4489" w:rsidR="009D4489" w:rsidP="009D4489" w:rsidRDefault="009D4489" w14:paraId="31277781" w14:textId="0A2FADE0">
            <w:pPr>
              <w:rPr>
                <w:sz w:val="18"/>
                <w:szCs w:val="18"/>
              </w:rPr>
            </w:pPr>
            <w:r w:rsidRPr="009D4489">
              <w:rPr>
                <w:rFonts w:eastAsiaTheme="minorEastAsia"/>
                <w:sz w:val="18"/>
                <w:szCs w:val="18"/>
              </w:rPr>
              <w:t>PIREDD KORLOM</w:t>
            </w:r>
          </w:p>
        </w:tc>
        <w:tc>
          <w:tcPr>
            <w:tcW w:w="851" w:type="dxa"/>
            <w:vAlign w:val="center"/>
          </w:tcPr>
          <w:p w:rsidRPr="009D4489" w:rsidR="009D4489" w:rsidP="009D4489" w:rsidRDefault="009D4489" w14:paraId="52205E3D" w14:textId="622E2258">
            <w:pPr>
              <w:rPr>
                <w:sz w:val="18"/>
                <w:szCs w:val="18"/>
              </w:rPr>
            </w:pPr>
            <w:r w:rsidRPr="009D4489">
              <w:rPr>
                <w:rFonts w:eastAsiaTheme="minorEastAsia"/>
                <w:sz w:val="18"/>
                <w:szCs w:val="18"/>
              </w:rPr>
              <w:t>54,2 mois</w:t>
            </w:r>
          </w:p>
        </w:tc>
        <w:tc>
          <w:tcPr>
            <w:tcW w:w="1275" w:type="dxa"/>
            <w:vAlign w:val="center"/>
          </w:tcPr>
          <w:p w:rsidRPr="009D4489" w:rsidR="009D4489" w:rsidP="009D4489" w:rsidRDefault="009D4489" w14:paraId="3ECC23DA" w14:textId="1EE87E1C">
            <w:pPr>
              <w:rPr>
                <w:sz w:val="18"/>
                <w:szCs w:val="18"/>
              </w:rPr>
            </w:pPr>
            <w:r w:rsidRPr="009D4489">
              <w:rPr>
                <w:rFonts w:eastAsiaTheme="minorEastAsia"/>
                <w:sz w:val="18"/>
                <w:szCs w:val="18"/>
              </w:rPr>
              <w:t>01/01/2021 - 30/06/2025</w:t>
            </w:r>
          </w:p>
        </w:tc>
        <w:tc>
          <w:tcPr>
            <w:tcW w:w="851" w:type="dxa"/>
            <w:vAlign w:val="center"/>
          </w:tcPr>
          <w:p w:rsidRPr="009D4489" w:rsidR="009D4489" w:rsidP="009D4489" w:rsidRDefault="009D4489" w14:paraId="388825EE" w14:textId="583AC07A">
            <w:pPr>
              <w:rPr>
                <w:sz w:val="18"/>
                <w:szCs w:val="18"/>
              </w:rPr>
            </w:pPr>
            <w:r w:rsidRPr="009D4489">
              <w:rPr>
                <w:rFonts w:eastAsiaTheme="minorEastAsia"/>
                <w:sz w:val="18"/>
                <w:szCs w:val="18"/>
              </w:rPr>
              <w:t>CAFI/FONAREDD</w:t>
            </w:r>
          </w:p>
        </w:tc>
        <w:tc>
          <w:tcPr>
            <w:tcW w:w="1134" w:type="dxa"/>
            <w:vAlign w:val="center"/>
          </w:tcPr>
          <w:p w:rsidRPr="009D4489" w:rsidR="009D4489" w:rsidP="009D4489" w:rsidRDefault="009D4489" w14:paraId="5A23FD17" w14:textId="60F6ED06">
            <w:pPr>
              <w:rPr>
                <w:sz w:val="18"/>
                <w:szCs w:val="18"/>
              </w:rPr>
            </w:pPr>
            <w:r w:rsidRPr="009D4489">
              <w:rPr>
                <w:rFonts w:eastAsiaTheme="minorEastAsia"/>
                <w:sz w:val="18"/>
                <w:szCs w:val="18"/>
              </w:rPr>
              <w:t>Kasai-oriental, Lomami</w:t>
            </w:r>
          </w:p>
        </w:tc>
        <w:tc>
          <w:tcPr>
            <w:tcW w:w="843" w:type="dxa"/>
            <w:vAlign w:val="center"/>
          </w:tcPr>
          <w:p w:rsidRPr="009D4489" w:rsidR="009D4489" w:rsidP="009D4489" w:rsidRDefault="009D4489" w14:paraId="31B14F32" w14:textId="7BEFDDD0">
            <w:pPr>
              <w:rPr>
                <w:sz w:val="18"/>
                <w:szCs w:val="18"/>
              </w:rPr>
            </w:pPr>
            <w:r w:rsidRPr="009D4489">
              <w:rPr>
                <w:rFonts w:eastAsiaTheme="minorEastAsia"/>
                <w:sz w:val="18"/>
                <w:szCs w:val="18"/>
              </w:rPr>
              <w:t>35 MUSD</w:t>
            </w:r>
          </w:p>
        </w:tc>
        <w:tc>
          <w:tcPr>
            <w:tcW w:w="709" w:type="dxa"/>
            <w:vAlign w:val="center"/>
          </w:tcPr>
          <w:p w:rsidRPr="009D4489" w:rsidR="009D4489" w:rsidP="009D4489" w:rsidRDefault="009D4489" w14:paraId="7A3803F5" w14:textId="16F0D1C0">
            <w:pPr>
              <w:rPr>
                <w:sz w:val="18"/>
                <w:szCs w:val="18"/>
              </w:rPr>
            </w:pPr>
            <w:r>
              <w:rPr>
                <w:rFonts w:eastAsiaTheme="minorEastAsia"/>
                <w:sz w:val="18"/>
                <w:szCs w:val="18"/>
              </w:rPr>
              <w:t>D</w:t>
            </w:r>
            <w:r w:rsidRPr="009D4489">
              <w:rPr>
                <w:rFonts w:eastAsiaTheme="minorEastAsia"/>
                <w:sz w:val="18"/>
                <w:szCs w:val="18"/>
              </w:rPr>
              <w:t>irect</w:t>
            </w:r>
          </w:p>
        </w:tc>
      </w:tr>
      <w:tr w:rsidRPr="009D4489" w:rsidR="009D4489" w14:paraId="6B7FAEED" w14:textId="77777777">
        <w:tblPrEx>
          <w:tblLook w:val="04A0" w:firstRow="1" w:lastRow="0" w:firstColumn="1" w:lastColumn="0" w:noHBand="0" w:noVBand="1"/>
        </w:tblPrEx>
        <w:trPr>
          <w:trHeight w:val="780"/>
        </w:trPr>
        <w:tc>
          <w:tcPr>
            <w:tcW w:w="2689" w:type="dxa"/>
            <w:vAlign w:val="center"/>
          </w:tcPr>
          <w:p w:rsidRPr="009D4489" w:rsidR="009D4489" w:rsidP="009D4489" w:rsidRDefault="009D4489" w14:paraId="6E97776E" w14:textId="4DB41BF4">
            <w:pPr>
              <w:jc w:val="left"/>
              <w:rPr>
                <w:rFonts w:eastAsiaTheme="minorEastAsia"/>
                <w:sz w:val="18"/>
                <w:szCs w:val="18"/>
              </w:rPr>
            </w:pPr>
            <w:r w:rsidRPr="009D4489">
              <w:rPr>
                <w:rFonts w:eastAsiaTheme="minorEastAsia"/>
                <w:sz w:val="18"/>
                <w:szCs w:val="18"/>
              </w:rPr>
              <w:t>Extension du l’intervention bilatérale agricole au Sud Kivu</w:t>
            </w:r>
          </w:p>
        </w:tc>
        <w:tc>
          <w:tcPr>
            <w:tcW w:w="850" w:type="dxa"/>
            <w:vAlign w:val="center"/>
          </w:tcPr>
          <w:p w:rsidRPr="009D4489" w:rsidR="009D4489" w:rsidP="009D4489" w:rsidRDefault="009D4489" w14:paraId="43CDB25E" w14:textId="11A12D6B">
            <w:pPr>
              <w:rPr>
                <w:rFonts w:eastAsiaTheme="minorEastAsia"/>
                <w:sz w:val="18"/>
                <w:szCs w:val="18"/>
              </w:rPr>
            </w:pPr>
            <w:r w:rsidRPr="009D4489">
              <w:rPr>
                <w:rFonts w:eastAsiaTheme="minorEastAsia"/>
                <w:sz w:val="18"/>
                <w:szCs w:val="18"/>
              </w:rPr>
              <w:t xml:space="preserve"> </w:t>
            </w:r>
          </w:p>
        </w:tc>
        <w:tc>
          <w:tcPr>
            <w:tcW w:w="851" w:type="dxa"/>
            <w:vAlign w:val="center"/>
          </w:tcPr>
          <w:p w:rsidRPr="009D4489" w:rsidR="009D4489" w:rsidP="009D4489" w:rsidRDefault="009D4489" w14:paraId="4540A048" w14:textId="6F582A2D">
            <w:pPr>
              <w:rPr>
                <w:rFonts w:eastAsiaTheme="minorEastAsia"/>
                <w:sz w:val="18"/>
                <w:szCs w:val="18"/>
              </w:rPr>
            </w:pPr>
            <w:r w:rsidRPr="009D4489">
              <w:rPr>
                <w:rFonts w:eastAsiaTheme="minorEastAsia"/>
                <w:sz w:val="18"/>
                <w:szCs w:val="18"/>
              </w:rPr>
              <w:t xml:space="preserve"> 54 mois</w:t>
            </w:r>
          </w:p>
        </w:tc>
        <w:tc>
          <w:tcPr>
            <w:tcW w:w="1275" w:type="dxa"/>
            <w:vAlign w:val="center"/>
          </w:tcPr>
          <w:p w:rsidRPr="009D4489" w:rsidR="009D4489" w:rsidP="009D4489" w:rsidRDefault="009D4489" w14:paraId="5B51C5B8" w14:textId="2456E50E">
            <w:pPr>
              <w:rPr>
                <w:rFonts w:eastAsiaTheme="minorEastAsia"/>
                <w:sz w:val="18"/>
                <w:szCs w:val="18"/>
              </w:rPr>
            </w:pPr>
            <w:r w:rsidRPr="009D4489">
              <w:rPr>
                <w:rFonts w:eastAsiaTheme="minorEastAsia"/>
                <w:sz w:val="18"/>
                <w:szCs w:val="18"/>
              </w:rPr>
              <w:t xml:space="preserve"> 01/01/2023-31/12/2027</w:t>
            </w:r>
          </w:p>
        </w:tc>
        <w:tc>
          <w:tcPr>
            <w:tcW w:w="851" w:type="dxa"/>
            <w:vAlign w:val="center"/>
          </w:tcPr>
          <w:p w:rsidRPr="009D4489" w:rsidR="009D4489" w:rsidP="009D4489" w:rsidRDefault="009D4489" w14:paraId="6B1AFC55" w14:textId="349E025C">
            <w:pPr>
              <w:rPr>
                <w:rFonts w:eastAsiaTheme="minorEastAsia"/>
                <w:sz w:val="18"/>
                <w:szCs w:val="18"/>
              </w:rPr>
            </w:pPr>
            <w:r w:rsidRPr="009D4489">
              <w:rPr>
                <w:rFonts w:eastAsiaTheme="minorEastAsia"/>
                <w:sz w:val="18"/>
                <w:szCs w:val="18"/>
              </w:rPr>
              <w:t xml:space="preserve"> Pays-Bas</w:t>
            </w:r>
          </w:p>
        </w:tc>
        <w:tc>
          <w:tcPr>
            <w:tcW w:w="1134" w:type="dxa"/>
            <w:vAlign w:val="center"/>
          </w:tcPr>
          <w:p w:rsidRPr="009D4489" w:rsidR="009D4489" w:rsidP="009D4489" w:rsidRDefault="009D4489" w14:paraId="054F3694" w14:textId="2CCD46B5">
            <w:pPr>
              <w:rPr>
                <w:rFonts w:eastAsiaTheme="minorEastAsia"/>
                <w:sz w:val="18"/>
                <w:szCs w:val="18"/>
              </w:rPr>
            </w:pPr>
            <w:r w:rsidRPr="009D4489">
              <w:rPr>
                <w:rFonts w:eastAsiaTheme="minorEastAsia"/>
                <w:sz w:val="18"/>
                <w:szCs w:val="18"/>
              </w:rPr>
              <w:t xml:space="preserve"> Sud Kivu</w:t>
            </w:r>
          </w:p>
        </w:tc>
        <w:tc>
          <w:tcPr>
            <w:tcW w:w="843" w:type="dxa"/>
            <w:vAlign w:val="center"/>
          </w:tcPr>
          <w:p w:rsidRPr="009D4489" w:rsidR="009D4489" w:rsidP="009D4489" w:rsidRDefault="009D4489" w14:paraId="4AED7C3E" w14:textId="5A1E6BF0">
            <w:pPr>
              <w:rPr>
                <w:rFonts w:eastAsiaTheme="minorEastAsia"/>
                <w:sz w:val="18"/>
                <w:szCs w:val="18"/>
              </w:rPr>
            </w:pPr>
            <w:r w:rsidRPr="009D4489">
              <w:rPr>
                <w:rFonts w:eastAsiaTheme="minorEastAsia"/>
                <w:sz w:val="18"/>
                <w:szCs w:val="18"/>
              </w:rPr>
              <w:t xml:space="preserve">10M€ </w:t>
            </w:r>
          </w:p>
        </w:tc>
        <w:tc>
          <w:tcPr>
            <w:tcW w:w="709" w:type="dxa"/>
            <w:vAlign w:val="center"/>
          </w:tcPr>
          <w:p w:rsidRPr="009D4489" w:rsidR="009D4489" w:rsidP="009D4489" w:rsidRDefault="009D4489" w14:paraId="13C4445F" w14:textId="5C1FBC63">
            <w:pPr>
              <w:rPr>
                <w:rFonts w:eastAsiaTheme="minorEastAsia"/>
                <w:sz w:val="18"/>
                <w:szCs w:val="18"/>
              </w:rPr>
            </w:pPr>
            <w:r w:rsidRPr="009D4489">
              <w:rPr>
                <w:rFonts w:eastAsiaTheme="minorEastAsia"/>
                <w:sz w:val="18"/>
                <w:szCs w:val="18"/>
              </w:rPr>
              <w:t>Direct</w:t>
            </w:r>
          </w:p>
        </w:tc>
      </w:tr>
    </w:tbl>
    <w:p w:rsidR="511BAE8E" w:rsidP="511BAE8E" w:rsidRDefault="511BAE8E" w14:paraId="0999D283" w14:textId="6B692F33">
      <w:pPr>
        <w:rPr>
          <w:rFonts w:eastAsia="Calibri" w:cs="Arial"/>
        </w:rPr>
      </w:pPr>
    </w:p>
    <w:p w:rsidRPr="00153815" w:rsidR="654A0A0B" w:rsidP="43ABDAD0" w:rsidRDefault="654A0A0B" w14:paraId="0AF0C916" w14:textId="6F071B25">
      <w:pPr>
        <w:rPr>
          <w:rFonts w:eastAsia="Georgia" w:cs="Georgia"/>
        </w:rPr>
      </w:pPr>
      <w:r w:rsidRPr="00153815">
        <w:rPr>
          <w:rFonts w:eastAsia="Georgia" w:cs="Georgia"/>
        </w:rPr>
        <w:t>Plus spécifiquement,</w:t>
      </w:r>
      <w:r w:rsidRPr="00153815" w:rsidR="240FB2CC">
        <w:rPr>
          <w:rFonts w:eastAsia="Georgia" w:cs="Georgia"/>
        </w:rPr>
        <w:t xml:space="preserve"> </w:t>
      </w:r>
      <w:r w:rsidRPr="00153815" w:rsidR="5FD66E73">
        <w:rPr>
          <w:rFonts w:eastAsia="Georgia" w:cs="Georgia"/>
        </w:rPr>
        <w:t>l</w:t>
      </w:r>
      <w:r w:rsidRPr="00153815" w:rsidR="2D3C1EDC">
        <w:rPr>
          <w:rFonts w:eastAsia="Georgia" w:cs="Georgia"/>
        </w:rPr>
        <w:t xml:space="preserve">es </w:t>
      </w:r>
      <w:r w:rsidRPr="00153815" w:rsidR="5FD66E73">
        <w:rPr>
          <w:rFonts w:eastAsia="Georgia" w:cs="Georgia"/>
        </w:rPr>
        <w:t>intervention</w:t>
      </w:r>
      <w:r w:rsidRPr="00153815" w:rsidR="0BDC2870">
        <w:rPr>
          <w:rFonts w:eastAsia="Georgia" w:cs="Georgia"/>
        </w:rPr>
        <w:t>s</w:t>
      </w:r>
      <w:r w:rsidRPr="00153815" w:rsidR="5FD66E73">
        <w:rPr>
          <w:rFonts w:eastAsia="Georgia" w:cs="Georgia"/>
        </w:rPr>
        <w:t xml:space="preserve"> PIREDD</w:t>
      </w:r>
      <w:r w:rsidRPr="00153815" w:rsidR="3CEC90D6">
        <w:rPr>
          <w:rFonts w:eastAsia="Georgia" w:cs="Georgia"/>
        </w:rPr>
        <w:t>,</w:t>
      </w:r>
      <w:r w:rsidRPr="00153815" w:rsidR="67A242CC">
        <w:rPr>
          <w:rFonts w:eastAsia="Georgia" w:cs="Georgia"/>
        </w:rPr>
        <w:t xml:space="preserve"> là où elles sont mises en </w:t>
      </w:r>
      <w:r w:rsidRPr="00153815" w:rsidR="3BBCF36A">
        <w:rPr>
          <w:rFonts w:eastAsia="Georgia" w:cs="Georgia"/>
        </w:rPr>
        <w:t>œuvre</w:t>
      </w:r>
      <w:r w:rsidRPr="00153815" w:rsidR="5FD66E73">
        <w:rPr>
          <w:rFonts w:eastAsia="Georgia" w:cs="Georgia"/>
        </w:rPr>
        <w:t xml:space="preserve"> </w:t>
      </w:r>
      <w:r w:rsidRPr="00153815" w:rsidR="3BBCF36A">
        <w:rPr>
          <w:rFonts w:eastAsia="Georgia" w:cs="Georgia"/>
        </w:rPr>
        <w:t>dans les province</w:t>
      </w:r>
      <w:r w:rsidRPr="00153815" w:rsidR="7E6D9E72">
        <w:rPr>
          <w:rFonts w:eastAsia="Georgia" w:cs="Georgia"/>
        </w:rPr>
        <w:t>s</w:t>
      </w:r>
      <w:r w:rsidRPr="00153815" w:rsidR="3BBCF36A">
        <w:rPr>
          <w:rFonts w:eastAsia="Georgia" w:cs="Georgia"/>
        </w:rPr>
        <w:t xml:space="preserve"> d’intervention du bilatéral (Sud Ubangi, Kasaï Oriental et Lomami)</w:t>
      </w:r>
      <w:r w:rsidRPr="00153815" w:rsidR="155E51DE">
        <w:rPr>
          <w:rFonts w:eastAsia="Georgia" w:cs="Georgia"/>
        </w:rPr>
        <w:t>,</w:t>
      </w:r>
      <w:r w:rsidRPr="00153815" w:rsidR="5FD66E73">
        <w:rPr>
          <w:rFonts w:eastAsia="Georgia" w:cs="Georgia"/>
        </w:rPr>
        <w:t xml:space="preserve"> permettr</w:t>
      </w:r>
      <w:r w:rsidRPr="00153815" w:rsidR="7C3878A8">
        <w:rPr>
          <w:rFonts w:eastAsia="Georgia" w:cs="Georgia"/>
        </w:rPr>
        <w:t>ont</w:t>
      </w:r>
      <w:r w:rsidRPr="00153815" w:rsidR="5FD66E73">
        <w:rPr>
          <w:rFonts w:eastAsia="Georgia" w:cs="Georgia"/>
        </w:rPr>
        <w:t xml:space="preserve"> d’intégrer les dynamiques de développement agricole </w:t>
      </w:r>
      <w:r w:rsidRPr="00153815" w:rsidR="1DD900DC">
        <w:rPr>
          <w:rFonts w:eastAsia="Georgia" w:cs="Georgia"/>
        </w:rPr>
        <w:t>portée par</w:t>
      </w:r>
      <w:r w:rsidRPr="00153815" w:rsidR="5FD66E73">
        <w:rPr>
          <w:rFonts w:eastAsia="Georgia" w:cs="Georgia"/>
        </w:rPr>
        <w:t xml:space="preserve"> </w:t>
      </w:r>
      <w:r w:rsidRPr="00153815" w:rsidR="0D73F2E7">
        <w:rPr>
          <w:rFonts w:eastAsia="Georgia" w:cs="Georgia"/>
        </w:rPr>
        <w:t xml:space="preserve">les </w:t>
      </w:r>
      <w:r w:rsidRPr="00153815" w:rsidR="5FD66E73">
        <w:rPr>
          <w:rFonts w:eastAsia="Georgia" w:cs="Georgia"/>
        </w:rPr>
        <w:t>intervention</w:t>
      </w:r>
      <w:r w:rsidRPr="00153815" w:rsidR="3945C951">
        <w:rPr>
          <w:rFonts w:eastAsia="Georgia" w:cs="Georgia"/>
        </w:rPr>
        <w:t>s</w:t>
      </w:r>
      <w:r w:rsidRPr="00153815" w:rsidR="003FF211">
        <w:rPr>
          <w:rFonts w:eastAsia="Georgia" w:cs="Georgia"/>
        </w:rPr>
        <w:t xml:space="preserve"> agricoles</w:t>
      </w:r>
      <w:r w:rsidRPr="00153815" w:rsidR="4749BF75">
        <w:rPr>
          <w:rFonts w:eastAsia="Georgia" w:cs="Georgia"/>
        </w:rPr>
        <w:t xml:space="preserve"> du programme bilatéral</w:t>
      </w:r>
      <w:r w:rsidRPr="00153815" w:rsidR="5FD66E73">
        <w:rPr>
          <w:rFonts w:eastAsia="Georgia" w:cs="Georgia"/>
        </w:rPr>
        <w:t xml:space="preserve"> dans une vision de développement local intégrée aux plans de développement locaux et aux plans simples de gestion des ressources naturelles. Également, le</w:t>
      </w:r>
      <w:r w:rsidRPr="00153815" w:rsidR="4CAB77B8">
        <w:rPr>
          <w:rFonts w:eastAsia="Georgia" w:cs="Georgia"/>
        </w:rPr>
        <w:t>s</w:t>
      </w:r>
      <w:r w:rsidRPr="00153815" w:rsidR="5FD66E73">
        <w:rPr>
          <w:rFonts w:eastAsia="Georgia" w:cs="Georgia"/>
        </w:rPr>
        <w:t xml:space="preserve"> PIREDD permettr</w:t>
      </w:r>
      <w:r w:rsidRPr="00153815" w:rsidR="6EF50253">
        <w:rPr>
          <w:rFonts w:eastAsia="Georgia" w:cs="Georgia"/>
        </w:rPr>
        <w:t>ont</w:t>
      </w:r>
      <w:r w:rsidRPr="00153815" w:rsidR="5FD66E73">
        <w:rPr>
          <w:rFonts w:eastAsia="Georgia" w:cs="Georgia"/>
        </w:rPr>
        <w:t xml:space="preserve"> de diversifier les pratiques agricoles et agroforestières durables (en accentuant la thématique agroforesterie notamment) ce qui permettra de faciliter leur adoption et de développer un ensemble de solutions variées pour les agriculteurs. Enfin, si le</w:t>
      </w:r>
      <w:r w:rsidRPr="00153815" w:rsidR="32E52CB4">
        <w:rPr>
          <w:rFonts w:eastAsia="Georgia" w:cs="Georgia"/>
        </w:rPr>
        <w:t>s</w:t>
      </w:r>
      <w:r w:rsidRPr="00153815" w:rsidR="5FD66E73">
        <w:rPr>
          <w:rFonts w:eastAsia="Georgia" w:cs="Georgia"/>
        </w:rPr>
        <w:t xml:space="preserve"> PIREDD se concentre</w:t>
      </w:r>
      <w:r w:rsidR="00627895">
        <w:rPr>
          <w:rFonts w:eastAsia="Georgia" w:cs="Georgia"/>
        </w:rPr>
        <w:t>nt</w:t>
      </w:r>
      <w:r w:rsidRPr="00153815" w:rsidR="5FD66E73">
        <w:rPr>
          <w:rFonts w:eastAsia="Georgia" w:cs="Georgia"/>
        </w:rPr>
        <w:t xml:space="preserve"> davantage sur l’amont des filières agricoles par l’amélioration des techniques de production, le bilatéral permettra de complémenter la chaine de valeur en développant notamment les activités entrepreneuriales</w:t>
      </w:r>
      <w:r w:rsidR="00627895">
        <w:rPr>
          <w:rFonts w:eastAsia="Georgia" w:cs="Georgia"/>
        </w:rPr>
        <w:t xml:space="preserve"> dans les segments avals de la chaîne de la valeur (</w:t>
      </w:r>
      <w:r w:rsidRPr="00153815" w:rsidR="5FD66E73">
        <w:rPr>
          <w:rFonts w:eastAsia="Georgia" w:cs="Georgia"/>
        </w:rPr>
        <w:t>la transformation</w:t>
      </w:r>
      <w:r w:rsidR="00627895">
        <w:rPr>
          <w:rFonts w:eastAsia="Georgia" w:cs="Georgia"/>
        </w:rPr>
        <w:t>,</w:t>
      </w:r>
      <w:r w:rsidRPr="00153815" w:rsidR="5FD66E73">
        <w:rPr>
          <w:rFonts w:eastAsia="Georgia" w:cs="Georgia"/>
        </w:rPr>
        <w:t xml:space="preserve"> commercialisation et fourniture d’outils et</w:t>
      </w:r>
      <w:r w:rsidR="00627895">
        <w:rPr>
          <w:rFonts w:eastAsia="Georgia" w:cs="Georgia"/>
        </w:rPr>
        <w:t xml:space="preserve"> d’intrants)</w:t>
      </w:r>
      <w:r w:rsidRPr="00153815" w:rsidR="5FD66E73">
        <w:rPr>
          <w:rFonts w:eastAsia="Georgia" w:cs="Georgia"/>
        </w:rPr>
        <w:t xml:space="preserve">. </w:t>
      </w:r>
    </w:p>
    <w:p w:rsidRPr="00153815" w:rsidR="3BF3BF9B" w:rsidP="511BAE8E" w:rsidRDefault="3BF3BF9B" w14:paraId="27D2EF4A" w14:textId="113FF45A">
      <w:pPr>
        <w:rPr>
          <w:rFonts w:eastAsia="Georgia" w:cs="Georgia"/>
        </w:rPr>
      </w:pPr>
      <w:r w:rsidRPr="00153815">
        <w:rPr>
          <w:rFonts w:eastAsia="Georgia" w:cs="Georgia"/>
        </w:rPr>
        <w:t xml:space="preserve">Concernant l’intervention </w:t>
      </w:r>
      <w:r w:rsidRPr="00153815" w:rsidR="40A13BFE">
        <w:rPr>
          <w:rFonts w:eastAsia="Georgia" w:cs="Georgia"/>
        </w:rPr>
        <w:t>du Sud Kivu financée par les Pays</w:t>
      </w:r>
      <w:r w:rsidRPr="00153815" w:rsidR="7D560AC7">
        <w:rPr>
          <w:rFonts w:eastAsia="Georgia" w:cs="Georgia"/>
        </w:rPr>
        <w:t>-Bas</w:t>
      </w:r>
      <w:r w:rsidRPr="00153815" w:rsidR="06DE1B15">
        <w:rPr>
          <w:rFonts w:eastAsia="Georgia" w:cs="Georgia"/>
        </w:rPr>
        <w:t>, ell</w:t>
      </w:r>
      <w:r w:rsidRPr="00153815" w:rsidR="02783DB6">
        <w:rPr>
          <w:rFonts w:eastAsia="Georgia" w:cs="Georgia"/>
        </w:rPr>
        <w:t>e sera formulée selon le même cadre logique que l</w:t>
      </w:r>
      <w:r w:rsidRPr="00153815" w:rsidR="476F5F40">
        <w:rPr>
          <w:rFonts w:eastAsia="Georgia" w:cs="Georgia"/>
        </w:rPr>
        <w:t xml:space="preserve">’intervention bilatérale </w:t>
      </w:r>
      <w:r w:rsidRPr="00153815" w:rsidR="5B28247E">
        <w:rPr>
          <w:rFonts w:eastAsia="Georgia" w:cs="Georgia"/>
        </w:rPr>
        <w:t>et permettra ainsi d’amplifier le nombre de bénéficiaires ainsi que les territoires d’intervention.</w:t>
      </w:r>
    </w:p>
    <w:p w:rsidR="00627895" w:rsidP="3E9A3154" w:rsidRDefault="4746D6C1" w14:paraId="67AFC054" w14:textId="42941747">
      <w:pPr>
        <w:rPr>
          <w:rFonts w:eastAsia="Georgia" w:cs="Georgia"/>
        </w:rPr>
      </w:pPr>
      <w:r w:rsidRPr="00153815">
        <w:rPr>
          <w:rFonts w:eastAsia="Georgia" w:cs="Georgia"/>
        </w:rPr>
        <w:t xml:space="preserve">Le projet GIFT </w:t>
      </w:r>
      <w:r w:rsidRPr="00153815" w:rsidR="08E43B37">
        <w:rPr>
          <w:rFonts w:eastAsia="Georgia" w:cs="Georgia"/>
        </w:rPr>
        <w:t>se focalise</w:t>
      </w:r>
      <w:r w:rsidRPr="00153815" w:rsidR="52221562">
        <w:rPr>
          <w:rFonts w:eastAsia="Georgia" w:cs="Georgia"/>
        </w:rPr>
        <w:t xml:space="preserve"> sur la formation agricole et rurale auprès des élèves des Instituts Techniques Agricoles et de l’enseignement supérie</w:t>
      </w:r>
      <w:r w:rsidRPr="00153815" w:rsidR="54786461">
        <w:rPr>
          <w:rFonts w:eastAsia="Georgia" w:cs="Georgia"/>
        </w:rPr>
        <w:t>ur</w:t>
      </w:r>
      <w:r w:rsidRPr="00153815" w:rsidR="5F3B7490">
        <w:rPr>
          <w:rFonts w:eastAsia="Georgia" w:cs="Georgia"/>
        </w:rPr>
        <w:t xml:space="preserve"> dans la province de la Tshopo</w:t>
      </w:r>
      <w:r w:rsidRPr="00153815" w:rsidR="54786461">
        <w:rPr>
          <w:rFonts w:eastAsia="Georgia" w:cs="Georgia"/>
        </w:rPr>
        <w:t xml:space="preserve">. Cela contribue à l’adoption de pratiques agricoles durables </w:t>
      </w:r>
      <w:r w:rsidRPr="00153815" w:rsidR="284361EF">
        <w:rPr>
          <w:rFonts w:eastAsia="Georgia" w:cs="Georgia"/>
        </w:rPr>
        <w:t xml:space="preserve">qui peuvent ensuite être </w:t>
      </w:r>
      <w:r w:rsidRPr="00153815" w:rsidR="4FF5C5E7">
        <w:rPr>
          <w:rFonts w:eastAsia="Georgia" w:cs="Georgia"/>
        </w:rPr>
        <w:t>dupliquées</w:t>
      </w:r>
      <w:r w:rsidRPr="00153815" w:rsidR="284361EF">
        <w:rPr>
          <w:rFonts w:eastAsia="Georgia" w:cs="Georgia"/>
        </w:rPr>
        <w:t xml:space="preserve"> </w:t>
      </w:r>
      <w:r w:rsidRPr="00153815" w:rsidR="68061831">
        <w:rPr>
          <w:rFonts w:eastAsia="Georgia" w:cs="Georgia"/>
        </w:rPr>
        <w:t>dans la province. La recherche action sur l’agriculture est également encouragée ainsi que la mobilisation de partenariats académiques et scientifiques, ce qui contribue également à l’améliorat</w:t>
      </w:r>
      <w:r w:rsidRPr="00153815" w:rsidR="4D8192DF">
        <w:rPr>
          <w:rFonts w:eastAsia="Georgia" w:cs="Georgia"/>
        </w:rPr>
        <w:t>ion des p</w:t>
      </w:r>
      <w:r w:rsidRPr="00153815" w:rsidR="2328D145">
        <w:rPr>
          <w:rFonts w:eastAsia="Georgia" w:cs="Georgia"/>
        </w:rPr>
        <w:t>ratiques</w:t>
      </w:r>
      <w:r w:rsidRPr="00153815" w:rsidR="4D8192DF">
        <w:rPr>
          <w:rFonts w:eastAsia="Georgia" w:cs="Georgia"/>
        </w:rPr>
        <w:t xml:space="preserve"> agricoles durables.</w:t>
      </w:r>
      <w:r w:rsidRPr="00153815" w:rsidR="3E1F219E">
        <w:rPr>
          <w:rFonts w:eastAsia="Georgia" w:cs="Georgia"/>
        </w:rPr>
        <w:t xml:space="preserve">Enfin, les projets DESIRA et PIREDD Mongala, permettent d’augmenter la connaissance d’Enabel sur les secteurs de l’aménagement du territoire, l’agriculture résiliente face au changement climatique et la réduction </w:t>
      </w:r>
      <w:r w:rsidRPr="00153815" w:rsidR="5376AF2B">
        <w:rPr>
          <w:rFonts w:eastAsia="Georgia" w:cs="Georgia"/>
        </w:rPr>
        <w:t>de la déforestation.</w:t>
      </w:r>
      <w:r w:rsidR="00627895">
        <w:rPr>
          <w:rFonts w:eastAsia="Georgia" w:cs="Georgia"/>
        </w:rPr>
        <w:br w:type="page"/>
      </w:r>
    </w:p>
    <w:p w:rsidRPr="00874EEA" w:rsidR="00604017" w:rsidP="00092D8A" w:rsidRDefault="77D21AAC" w14:paraId="5E3ECEA8" w14:textId="484414F3">
      <w:pPr>
        <w:pStyle w:val="Heading1"/>
        <w:numPr>
          <w:ilvl w:val="0"/>
          <w:numId w:val="42"/>
        </w:numPr>
        <w:shd w:val="clear" w:color="auto" w:fill="D81A1C"/>
        <w:autoSpaceDE w:val="0"/>
        <w:autoSpaceDN w:val="0"/>
        <w:adjustRightInd w:val="0"/>
        <w:spacing w:line="276" w:lineRule="auto"/>
        <w:rPr>
          <w:lang w:val="fr-BE"/>
        </w:rPr>
      </w:pPr>
      <w:bookmarkStart w:name="_Toc105072627" w:id="45"/>
      <w:bookmarkStart w:name="_Toc113791278" w:id="46"/>
      <w:r w:rsidRPr="58F9E2A5">
        <w:rPr>
          <w:lang w:val="fr-BE"/>
        </w:rPr>
        <w:t>Le Pilier 4 – Gouvernance inclusive</w:t>
      </w:r>
      <w:bookmarkEnd w:id="45"/>
      <w:bookmarkEnd w:id="46"/>
    </w:p>
    <w:p w:rsidRPr="004D1465" w:rsidR="006D5AE3" w:rsidP="00092D8A" w:rsidRDefault="006D5AE3" w14:paraId="4525998C" w14:textId="77777777">
      <w:pPr>
        <w:pStyle w:val="Heading2"/>
        <w:numPr>
          <w:ilvl w:val="1"/>
          <w:numId w:val="42"/>
        </w:numPr>
      </w:pPr>
      <w:bookmarkStart w:name="_Toc113791279" w:id="47"/>
      <w:r>
        <w:t>L’objectif général du pilier et ses interventions</w:t>
      </w:r>
      <w:bookmarkEnd w:id="47"/>
    </w:p>
    <w:p w:rsidR="00A535D2" w:rsidP="662E1A32" w:rsidRDefault="5356938E" w14:paraId="4C59111F" w14:textId="3C66759F">
      <w:r w:rsidRPr="00A535D2">
        <w:rPr>
          <w:b/>
          <w:bCs/>
        </w:rPr>
        <w:t xml:space="preserve">Le pilier 4 </w:t>
      </w:r>
      <w:r w:rsidRPr="00A535D2" w:rsidR="144C12E3">
        <w:rPr>
          <w:b/>
          <w:bCs/>
        </w:rPr>
        <w:t xml:space="preserve">a pour objectif général d’appuyer la consolidation de la démocratie et de l’Etat de </w:t>
      </w:r>
      <w:r w:rsidRPr="00A535D2" w:rsidR="0B427A2D">
        <w:rPr>
          <w:b/>
          <w:bCs/>
        </w:rPr>
        <w:t>D</w:t>
      </w:r>
      <w:r w:rsidRPr="00A535D2" w:rsidR="144C12E3">
        <w:rPr>
          <w:b/>
          <w:bCs/>
        </w:rPr>
        <w:t xml:space="preserve">roit </w:t>
      </w:r>
      <w:r w:rsidRPr="00A535D2" w:rsidR="32971587">
        <w:rPr>
          <w:b/>
          <w:bCs/>
        </w:rPr>
        <w:t>au</w:t>
      </w:r>
      <w:r w:rsidRPr="00A535D2" w:rsidR="6DC1573F">
        <w:rPr>
          <w:b/>
          <w:bCs/>
        </w:rPr>
        <w:t xml:space="preserve"> </w:t>
      </w:r>
      <w:r w:rsidRPr="00A535D2" w:rsidR="144C12E3">
        <w:rPr>
          <w:b/>
          <w:bCs/>
        </w:rPr>
        <w:t xml:space="preserve">travers </w:t>
      </w:r>
      <w:r w:rsidRPr="00A535D2" w:rsidR="21887CDB">
        <w:rPr>
          <w:b/>
          <w:bCs/>
        </w:rPr>
        <w:t>du</w:t>
      </w:r>
      <w:r w:rsidRPr="00A535D2" w:rsidR="144C12E3">
        <w:rPr>
          <w:b/>
          <w:bCs/>
        </w:rPr>
        <w:t xml:space="preserve"> renforcement de la gouvernance, de la promotion et du respect des </w:t>
      </w:r>
      <w:r w:rsidRPr="00A535D2" w:rsidR="3C1A05DA">
        <w:rPr>
          <w:b/>
          <w:bCs/>
        </w:rPr>
        <w:t>D</w:t>
      </w:r>
      <w:r w:rsidRPr="00A535D2" w:rsidR="144C12E3">
        <w:rPr>
          <w:b/>
          <w:bCs/>
        </w:rPr>
        <w:t xml:space="preserve">roits </w:t>
      </w:r>
      <w:r w:rsidRPr="00A535D2" w:rsidR="3CF48945">
        <w:rPr>
          <w:b/>
          <w:bCs/>
        </w:rPr>
        <w:t>H</w:t>
      </w:r>
      <w:r w:rsidRPr="00A535D2" w:rsidR="144C12E3">
        <w:rPr>
          <w:b/>
          <w:bCs/>
        </w:rPr>
        <w:t>umains.</w:t>
      </w:r>
      <w:r w:rsidR="144C12E3">
        <w:t xml:space="preserve"> </w:t>
      </w:r>
    </w:p>
    <w:p w:rsidR="1942C724" w:rsidP="662E1A32" w:rsidRDefault="11140B58" w14:paraId="3E51A889" w14:textId="12A2AE9D">
      <w:pPr>
        <w:rPr>
          <w:rFonts w:eastAsia="Georgia" w:cs="Georgia"/>
          <w:lang w:val="fr-BE"/>
        </w:rPr>
      </w:pPr>
      <w:r>
        <w:t xml:space="preserve">Ce </w:t>
      </w:r>
      <w:r w:rsidR="564FF8D2">
        <w:t>pilier</w:t>
      </w:r>
      <w:r>
        <w:t xml:space="preserve"> est</w:t>
      </w:r>
      <w:r w:rsidR="564FF8D2">
        <w:t xml:space="preserve"> à la fois transversal à l’ensemble du portefeuille</w:t>
      </w:r>
      <w:r w:rsidR="6CC27E1A">
        <w:t xml:space="preserve"> mais aussi </w:t>
      </w:r>
      <w:r w:rsidR="564FF8D2">
        <w:t xml:space="preserve">spécifique à certaines interventions. D’un point de vue transversal, </w:t>
      </w:r>
      <w:r w:rsidR="3220B571">
        <w:t>l</w:t>
      </w:r>
      <w:r w:rsidRPr="24652AC6" w:rsidR="3220B571">
        <w:rPr>
          <w:rFonts w:eastAsia="Georgia" w:cs="Georgia"/>
          <w:lang w:val="fr-BE"/>
        </w:rPr>
        <w:t xml:space="preserve">e portefeuille repose sur une approche de réduction de la pauvreté fondée notamment sur les droits des citoyens à l’éducation, à </w:t>
      </w:r>
      <w:r w:rsidRPr="24652AC6" w:rsidR="60FDA042">
        <w:rPr>
          <w:rFonts w:eastAsia="Georgia" w:cs="Georgia"/>
          <w:lang w:val="fr-BE"/>
        </w:rPr>
        <w:t xml:space="preserve">l’emploi, </w:t>
      </w:r>
      <w:r w:rsidRPr="24652AC6" w:rsidR="3220B571">
        <w:rPr>
          <w:rFonts w:eastAsia="Georgia" w:cs="Georgia"/>
          <w:lang w:val="fr-BE"/>
        </w:rPr>
        <w:t xml:space="preserve">à entreprendre, à pratiquer l'art libre, à la couverture universelle de la santé et à l'alimentation. </w:t>
      </w:r>
      <w:r w:rsidR="3220B571">
        <w:t xml:space="preserve">Chaque intervention intègre </w:t>
      </w:r>
      <w:r w:rsidR="564FF8D2">
        <w:t xml:space="preserve">un résultat lié à la gouvernance du secteur et à l’écosystème d’acteurs </w:t>
      </w:r>
      <w:r>
        <w:t>qui porte les dynamiques sectorielles</w:t>
      </w:r>
      <w:r w:rsidR="64F666BA">
        <w:t xml:space="preserve"> et les processus professionnalisant</w:t>
      </w:r>
      <w:r w:rsidR="564FF8D2">
        <w:t xml:space="preserve">. </w:t>
      </w:r>
      <w:r w:rsidR="3220B571">
        <w:t>Finalement, c</w:t>
      </w:r>
      <w:r w:rsidR="564FF8D2">
        <w:t xml:space="preserve">haque intervention comprend une série d’activités liées à </w:t>
      </w:r>
      <w:r w:rsidR="64F666BA">
        <w:t xml:space="preserve">la concertation des acteurs </w:t>
      </w:r>
      <w:r w:rsidR="3220B571">
        <w:t>citoyens et professionnels</w:t>
      </w:r>
      <w:r w:rsidR="6E39D7A3">
        <w:t>,</w:t>
      </w:r>
      <w:r w:rsidR="3220B571">
        <w:t xml:space="preserve"> </w:t>
      </w:r>
      <w:r w:rsidR="64F666BA">
        <w:t>dans l’élaboration</w:t>
      </w:r>
      <w:r w:rsidR="6E39D7A3">
        <w:t xml:space="preserve">, la mise en </w:t>
      </w:r>
      <w:r w:rsidR="071EF4AC">
        <w:t>œuvre</w:t>
      </w:r>
      <w:r w:rsidR="64F666BA">
        <w:t xml:space="preserve"> </w:t>
      </w:r>
      <w:r w:rsidR="6E39D7A3">
        <w:t xml:space="preserve">et le suivi </w:t>
      </w:r>
      <w:r w:rsidR="64F666BA">
        <w:t xml:space="preserve">des politiques, </w:t>
      </w:r>
      <w:r w:rsidR="3220B571">
        <w:t xml:space="preserve">à </w:t>
      </w:r>
      <w:r w:rsidR="64F666BA">
        <w:t>la mobilisation des ressources et à l’intégration des questions de</w:t>
      </w:r>
      <w:r w:rsidR="3220B571">
        <w:t xml:space="preserve"> sécurité et d’inclusivité</w:t>
      </w:r>
      <w:r w:rsidR="6E39D7A3">
        <w:t xml:space="preserve"> du</w:t>
      </w:r>
      <w:r w:rsidR="64F666BA">
        <w:t xml:space="preserve"> genre.</w:t>
      </w:r>
    </w:p>
    <w:p w:rsidR="1C5BF200" w:rsidRDefault="1C5BF200" w14:paraId="3A86E6FA" w14:textId="3751CB36">
      <w:r>
        <w:t xml:space="preserve">Le pilier 4 est constitué de </w:t>
      </w:r>
      <w:r w:rsidRPr="24652AC6">
        <w:rPr>
          <w:b/>
          <w:bCs/>
        </w:rPr>
        <w:t>9 interventions</w:t>
      </w:r>
      <w:r>
        <w:t xml:space="preserve"> réparties de la manière suivante : </w:t>
      </w:r>
    </w:p>
    <w:p w:rsidRPr="0050733F" w:rsidR="1C5BF200" w:rsidP="24652AC6" w:rsidRDefault="1C5BF200" w14:paraId="051D811C" w14:textId="198B907D">
      <w:pPr>
        <w:pStyle w:val="Caption"/>
        <w:jc w:val="left"/>
        <w:rPr>
          <w:color w:val="585756"/>
        </w:rPr>
      </w:pPr>
      <w:bookmarkStart w:name="_Toc113782297" w:id="48"/>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14</w:t>
      </w:r>
      <w:r w:rsidRPr="0050733F">
        <w:rPr>
          <w:color w:val="585756"/>
        </w:rPr>
        <w:fldChar w:fldCharType="end"/>
      </w:r>
      <w:r w:rsidRPr="0050733F">
        <w:rPr>
          <w:color w:val="585756"/>
        </w:rPr>
        <w:t>- Liste des interventions du pilier 4 et leur document de référence.</w:t>
      </w:r>
      <w:bookmarkEnd w:id="48"/>
    </w:p>
    <w:tbl>
      <w:tblPr>
        <w:tblStyle w:val="TableGrid"/>
        <w:tblW w:w="0" w:type="auto"/>
        <w:tblLook w:val="04A0" w:firstRow="1" w:lastRow="0" w:firstColumn="1" w:lastColumn="0" w:noHBand="0" w:noVBand="1"/>
      </w:tblPr>
      <w:tblGrid>
        <w:gridCol w:w="5522"/>
        <w:gridCol w:w="3680"/>
      </w:tblGrid>
      <w:tr w:rsidR="24652AC6" w:rsidTr="24652AC6" w14:paraId="7EBFCB16" w14:textId="77777777">
        <w:trPr>
          <w:trHeight w:val="325"/>
        </w:trPr>
        <w:tc>
          <w:tcPr>
            <w:tcW w:w="5522" w:type="dxa"/>
            <w:shd w:val="clear" w:color="auto" w:fill="BFBFBF" w:themeFill="background1" w:themeFillShade="BF"/>
          </w:tcPr>
          <w:p w:rsidR="24652AC6" w:rsidP="24652AC6" w:rsidRDefault="24652AC6" w14:paraId="183B071D" w14:textId="4387D2CE">
            <w:pPr>
              <w:jc w:val="center"/>
              <w:rPr>
                <w:b/>
                <w:bCs/>
                <w:sz w:val="18"/>
                <w:szCs w:val="18"/>
              </w:rPr>
            </w:pPr>
            <w:r w:rsidRPr="24652AC6">
              <w:rPr>
                <w:b/>
                <w:bCs/>
                <w:sz w:val="18"/>
                <w:szCs w:val="18"/>
              </w:rPr>
              <w:t>Intervention</w:t>
            </w:r>
          </w:p>
        </w:tc>
        <w:tc>
          <w:tcPr>
            <w:tcW w:w="3680" w:type="dxa"/>
            <w:shd w:val="clear" w:color="auto" w:fill="BFBFBF" w:themeFill="background1" w:themeFillShade="BF"/>
          </w:tcPr>
          <w:p w:rsidR="24652AC6" w:rsidP="24652AC6" w:rsidRDefault="24652AC6" w14:paraId="3161E386" w14:textId="77777777">
            <w:pPr>
              <w:jc w:val="center"/>
              <w:rPr>
                <w:b/>
                <w:bCs/>
                <w:sz w:val="18"/>
                <w:szCs w:val="18"/>
              </w:rPr>
            </w:pPr>
            <w:r w:rsidRPr="24652AC6">
              <w:rPr>
                <w:b/>
                <w:bCs/>
                <w:sz w:val="18"/>
                <w:szCs w:val="18"/>
              </w:rPr>
              <w:t>Document de référence</w:t>
            </w:r>
          </w:p>
        </w:tc>
      </w:tr>
      <w:tr w:rsidR="24652AC6" w:rsidTr="24652AC6" w14:paraId="5FC566E6" w14:textId="77777777">
        <w:tc>
          <w:tcPr>
            <w:tcW w:w="5522" w:type="dxa"/>
          </w:tcPr>
          <w:p w:rsidR="24652AC6" w:rsidP="24652AC6" w:rsidRDefault="24652AC6" w14:paraId="59627C38" w14:textId="502C300A">
            <w:pPr>
              <w:spacing w:line="259" w:lineRule="auto"/>
              <w:rPr>
                <w:sz w:val="18"/>
                <w:szCs w:val="18"/>
              </w:rPr>
            </w:pPr>
            <w:r w:rsidRPr="24652AC6">
              <w:rPr>
                <w:sz w:val="18"/>
                <w:szCs w:val="18"/>
              </w:rPr>
              <w:t>Intervention COD2202511 – Lutte contre les violences sexuelles et l’impunité à Kinshasa et dans les provinces</w:t>
            </w:r>
          </w:p>
        </w:tc>
        <w:tc>
          <w:tcPr>
            <w:tcW w:w="3680" w:type="dxa"/>
          </w:tcPr>
          <w:p w:rsidR="24652AC6" w:rsidP="24652AC6" w:rsidRDefault="24652AC6" w14:paraId="33BEEBD8" w14:textId="6D6F4DD7">
            <w:pPr>
              <w:rPr>
                <w:sz w:val="18"/>
                <w:szCs w:val="18"/>
              </w:rPr>
            </w:pPr>
            <w:r w:rsidRPr="24652AC6">
              <w:rPr>
                <w:sz w:val="18"/>
                <w:szCs w:val="18"/>
              </w:rPr>
              <w:t>Sous-portefeuille de Kinshasa</w:t>
            </w:r>
          </w:p>
          <w:p w:rsidR="24652AC6" w:rsidP="24652AC6" w:rsidRDefault="24652AC6" w14:paraId="25922D80" w14:textId="0954DD91">
            <w:pPr>
              <w:rPr>
                <w:sz w:val="18"/>
                <w:szCs w:val="18"/>
              </w:rPr>
            </w:pPr>
          </w:p>
        </w:tc>
      </w:tr>
      <w:tr w:rsidR="24652AC6" w:rsidTr="24652AC6" w14:paraId="5F33437C" w14:textId="77777777">
        <w:tc>
          <w:tcPr>
            <w:tcW w:w="5522" w:type="dxa"/>
          </w:tcPr>
          <w:p w:rsidR="24652AC6" w:rsidP="24652AC6" w:rsidRDefault="24652AC6" w14:paraId="0F32AD9A" w14:textId="5D4550C5">
            <w:pPr>
              <w:spacing w:line="259" w:lineRule="auto"/>
              <w:rPr>
                <w:sz w:val="18"/>
                <w:szCs w:val="18"/>
              </w:rPr>
            </w:pPr>
            <w:r w:rsidRPr="24652AC6">
              <w:rPr>
                <w:sz w:val="18"/>
                <w:szCs w:val="18"/>
              </w:rPr>
              <w:t>Intervention COD2200511 – Participation citoyenne au Sud Ubangi</w:t>
            </w:r>
          </w:p>
        </w:tc>
        <w:tc>
          <w:tcPr>
            <w:tcW w:w="3680" w:type="dxa"/>
          </w:tcPr>
          <w:p w:rsidR="24652AC6" w:rsidP="24652AC6" w:rsidRDefault="24652AC6" w14:paraId="4071D1FC" w14:textId="701BF112">
            <w:pPr>
              <w:rPr>
                <w:sz w:val="18"/>
                <w:szCs w:val="18"/>
              </w:rPr>
            </w:pPr>
            <w:r w:rsidRPr="24652AC6">
              <w:rPr>
                <w:sz w:val="18"/>
                <w:szCs w:val="18"/>
              </w:rPr>
              <w:t>Sous-portefeuille de la province du Sud Ubangi</w:t>
            </w:r>
          </w:p>
        </w:tc>
      </w:tr>
      <w:tr w:rsidR="24652AC6" w:rsidTr="24652AC6" w14:paraId="08DAC31E" w14:textId="77777777">
        <w:tc>
          <w:tcPr>
            <w:tcW w:w="5522" w:type="dxa"/>
          </w:tcPr>
          <w:p w:rsidR="24652AC6" w:rsidP="24652AC6" w:rsidRDefault="24652AC6" w14:paraId="514DDB80" w14:textId="2F5A8EBE">
            <w:pPr>
              <w:spacing w:line="259" w:lineRule="auto"/>
              <w:rPr>
                <w:sz w:val="18"/>
                <w:szCs w:val="18"/>
              </w:rPr>
            </w:pPr>
            <w:r w:rsidRPr="24652AC6">
              <w:rPr>
                <w:sz w:val="18"/>
                <w:szCs w:val="18"/>
              </w:rPr>
              <w:t>Intervention COD2201911 – Participation citoyenne au Haut Katanga</w:t>
            </w:r>
          </w:p>
        </w:tc>
        <w:tc>
          <w:tcPr>
            <w:tcW w:w="3680" w:type="dxa"/>
          </w:tcPr>
          <w:p w:rsidR="24652AC6" w:rsidP="24652AC6" w:rsidRDefault="24652AC6" w14:paraId="1E56A839" w14:textId="4AF38084">
            <w:pPr>
              <w:rPr>
                <w:sz w:val="18"/>
                <w:szCs w:val="18"/>
              </w:rPr>
            </w:pPr>
            <w:r w:rsidRPr="24652AC6">
              <w:rPr>
                <w:sz w:val="18"/>
                <w:szCs w:val="18"/>
              </w:rPr>
              <w:t>Sous-portefeuille des provinces du Haut Katanga</w:t>
            </w:r>
          </w:p>
        </w:tc>
      </w:tr>
      <w:tr w:rsidR="24652AC6" w:rsidTr="24652AC6" w14:paraId="452C9C66" w14:textId="77777777">
        <w:tc>
          <w:tcPr>
            <w:tcW w:w="5522" w:type="dxa"/>
          </w:tcPr>
          <w:p w:rsidR="24652AC6" w:rsidP="24652AC6" w:rsidRDefault="24652AC6" w14:paraId="34E96EE7" w14:textId="01461347">
            <w:pPr>
              <w:spacing w:line="259" w:lineRule="auto"/>
              <w:rPr>
                <w:sz w:val="18"/>
                <w:szCs w:val="18"/>
              </w:rPr>
            </w:pPr>
            <w:r w:rsidRPr="24652AC6">
              <w:rPr>
                <w:sz w:val="18"/>
                <w:szCs w:val="18"/>
              </w:rPr>
              <w:t>Intervention COD2202611 – Fonds de gouvernance financière</w:t>
            </w:r>
          </w:p>
        </w:tc>
        <w:tc>
          <w:tcPr>
            <w:tcW w:w="3680" w:type="dxa"/>
          </w:tcPr>
          <w:p w:rsidR="24652AC6" w:rsidP="24652AC6" w:rsidRDefault="24652AC6" w14:paraId="3E76BF2A" w14:textId="567F9E7D">
            <w:pPr>
              <w:rPr>
                <w:sz w:val="18"/>
                <w:szCs w:val="18"/>
              </w:rPr>
            </w:pPr>
            <w:r w:rsidRPr="24652AC6">
              <w:rPr>
                <w:sz w:val="18"/>
                <w:szCs w:val="18"/>
              </w:rPr>
              <w:t>Sous-portefeuille de Kinshasa</w:t>
            </w:r>
          </w:p>
        </w:tc>
      </w:tr>
      <w:tr w:rsidR="24652AC6" w:rsidTr="24652AC6" w14:paraId="4F74BE5F" w14:textId="77777777">
        <w:tc>
          <w:tcPr>
            <w:tcW w:w="5522" w:type="dxa"/>
          </w:tcPr>
          <w:p w:rsidR="24652AC6" w:rsidP="24652AC6" w:rsidRDefault="24652AC6" w14:paraId="4CF61E01" w14:textId="4C6904B0">
            <w:pPr>
              <w:spacing w:line="259" w:lineRule="auto"/>
              <w:rPr>
                <w:sz w:val="18"/>
                <w:szCs w:val="18"/>
              </w:rPr>
            </w:pPr>
            <w:r w:rsidRPr="24652AC6">
              <w:rPr>
                <w:sz w:val="18"/>
                <w:szCs w:val="18"/>
              </w:rPr>
              <w:t xml:space="preserve">Intervention COD2202711 – Facilité d’appui institutionnel au niveau central </w:t>
            </w:r>
          </w:p>
        </w:tc>
        <w:tc>
          <w:tcPr>
            <w:tcW w:w="3680" w:type="dxa"/>
          </w:tcPr>
          <w:p w:rsidR="24652AC6" w:rsidP="24652AC6" w:rsidRDefault="24652AC6" w14:paraId="71C3EA28" w14:textId="2E349486">
            <w:pPr>
              <w:rPr>
                <w:sz w:val="18"/>
                <w:szCs w:val="18"/>
              </w:rPr>
            </w:pPr>
            <w:r w:rsidRPr="24652AC6">
              <w:rPr>
                <w:sz w:val="18"/>
                <w:szCs w:val="18"/>
              </w:rPr>
              <w:t>Sous-portefeuille de Kinshasa</w:t>
            </w:r>
          </w:p>
        </w:tc>
      </w:tr>
      <w:tr w:rsidR="24652AC6" w:rsidTr="24652AC6" w14:paraId="37BBA42E" w14:textId="77777777">
        <w:tc>
          <w:tcPr>
            <w:tcW w:w="5522" w:type="dxa"/>
          </w:tcPr>
          <w:p w:rsidR="24652AC6" w:rsidP="24652AC6" w:rsidRDefault="24652AC6" w14:paraId="700CE307" w14:textId="20D48B47">
            <w:pPr>
              <w:spacing w:line="259" w:lineRule="auto"/>
              <w:rPr>
                <w:sz w:val="18"/>
                <w:szCs w:val="18"/>
              </w:rPr>
            </w:pPr>
            <w:r w:rsidRPr="24652AC6">
              <w:rPr>
                <w:sz w:val="18"/>
                <w:szCs w:val="18"/>
              </w:rPr>
              <w:t>Intervention COD2201111 – Appui institutionnel au niveau provincial dans la Tshopo</w:t>
            </w:r>
          </w:p>
        </w:tc>
        <w:tc>
          <w:tcPr>
            <w:tcW w:w="3680" w:type="dxa"/>
          </w:tcPr>
          <w:p w:rsidR="24652AC6" w:rsidP="24652AC6" w:rsidRDefault="24652AC6" w14:paraId="5229D8B6" w14:textId="2D11DE2F">
            <w:pPr>
              <w:rPr>
                <w:sz w:val="18"/>
                <w:szCs w:val="18"/>
              </w:rPr>
            </w:pPr>
            <w:r w:rsidRPr="24652AC6">
              <w:rPr>
                <w:sz w:val="18"/>
                <w:szCs w:val="18"/>
              </w:rPr>
              <w:t>Sous-portefeuille de la Tshopo</w:t>
            </w:r>
          </w:p>
          <w:p w:rsidR="24652AC6" w:rsidP="24652AC6" w:rsidRDefault="24652AC6" w14:paraId="6156978B" w14:textId="59865BFE">
            <w:pPr>
              <w:rPr>
                <w:sz w:val="18"/>
                <w:szCs w:val="18"/>
              </w:rPr>
            </w:pPr>
          </w:p>
        </w:tc>
      </w:tr>
      <w:tr w:rsidR="24652AC6" w:rsidTr="24652AC6" w14:paraId="15C29EB5" w14:textId="77777777">
        <w:tc>
          <w:tcPr>
            <w:tcW w:w="5522" w:type="dxa"/>
          </w:tcPr>
          <w:p w:rsidR="24652AC6" w:rsidP="24652AC6" w:rsidRDefault="24652AC6" w14:paraId="5E3CAD71" w14:textId="39A3F17C">
            <w:pPr>
              <w:spacing w:line="259" w:lineRule="auto"/>
              <w:rPr>
                <w:sz w:val="18"/>
                <w:szCs w:val="18"/>
              </w:rPr>
            </w:pPr>
            <w:r w:rsidRPr="24652AC6">
              <w:rPr>
                <w:sz w:val="18"/>
                <w:szCs w:val="18"/>
              </w:rPr>
              <w:t>Intervention COD2201611 – Appui institutionnel au niveau provincial dans le Kasaï Oriental et dans la Lomami</w:t>
            </w:r>
          </w:p>
        </w:tc>
        <w:tc>
          <w:tcPr>
            <w:tcW w:w="3680" w:type="dxa"/>
          </w:tcPr>
          <w:p w:rsidR="24652AC6" w:rsidP="24652AC6" w:rsidRDefault="24652AC6" w14:paraId="05399B69" w14:textId="7FA76F76">
            <w:pPr>
              <w:rPr>
                <w:sz w:val="18"/>
                <w:szCs w:val="18"/>
              </w:rPr>
            </w:pPr>
            <w:r w:rsidRPr="24652AC6">
              <w:rPr>
                <w:sz w:val="18"/>
                <w:szCs w:val="18"/>
              </w:rPr>
              <w:t>Sous-portefeuille du Kasaï Oriental et de la Lomami</w:t>
            </w:r>
          </w:p>
        </w:tc>
      </w:tr>
      <w:tr w:rsidR="24652AC6" w:rsidTr="24652AC6" w14:paraId="5E3AC822" w14:textId="77777777">
        <w:tc>
          <w:tcPr>
            <w:tcW w:w="5522" w:type="dxa"/>
          </w:tcPr>
          <w:p w:rsidR="24652AC6" w:rsidP="24652AC6" w:rsidRDefault="24652AC6" w14:paraId="0639355D" w14:textId="55777B1A">
            <w:pPr>
              <w:spacing w:line="259" w:lineRule="auto"/>
              <w:rPr>
                <w:sz w:val="18"/>
                <w:szCs w:val="18"/>
              </w:rPr>
            </w:pPr>
            <w:r w:rsidRPr="24652AC6">
              <w:rPr>
                <w:sz w:val="18"/>
                <w:szCs w:val="18"/>
              </w:rPr>
              <w:t>Intervention COD2200611 – Appui institutionnel au niveau provincial dans le Sud Ubangi</w:t>
            </w:r>
          </w:p>
        </w:tc>
        <w:tc>
          <w:tcPr>
            <w:tcW w:w="3680" w:type="dxa"/>
          </w:tcPr>
          <w:p w:rsidR="24652AC6" w:rsidP="24652AC6" w:rsidRDefault="24652AC6" w14:paraId="523FBE77" w14:textId="434303C0">
            <w:pPr>
              <w:rPr>
                <w:sz w:val="18"/>
                <w:szCs w:val="18"/>
              </w:rPr>
            </w:pPr>
            <w:r w:rsidRPr="24652AC6">
              <w:rPr>
                <w:sz w:val="18"/>
                <w:szCs w:val="18"/>
              </w:rPr>
              <w:t>Sous-portefeuille du Sud Ubangi</w:t>
            </w:r>
          </w:p>
          <w:p w:rsidR="24652AC6" w:rsidP="24652AC6" w:rsidRDefault="24652AC6" w14:paraId="4A93A9E5" w14:textId="77777777">
            <w:pPr>
              <w:rPr>
                <w:sz w:val="18"/>
                <w:szCs w:val="18"/>
              </w:rPr>
            </w:pPr>
          </w:p>
        </w:tc>
      </w:tr>
      <w:tr w:rsidR="24652AC6" w:rsidTr="24652AC6" w14:paraId="2A489D98" w14:textId="77777777">
        <w:tc>
          <w:tcPr>
            <w:tcW w:w="5522" w:type="dxa"/>
          </w:tcPr>
          <w:p w:rsidR="24652AC6" w:rsidP="24652AC6" w:rsidRDefault="24652AC6" w14:paraId="4B777B2F" w14:textId="331D5F28">
            <w:pPr>
              <w:spacing w:line="259" w:lineRule="auto"/>
              <w:rPr>
                <w:sz w:val="18"/>
                <w:szCs w:val="18"/>
              </w:rPr>
            </w:pPr>
            <w:r w:rsidRPr="24652AC6">
              <w:rPr>
                <w:sz w:val="18"/>
                <w:szCs w:val="18"/>
              </w:rPr>
              <w:t>Intervention COD2202011 – Appui institutionnel au niveau provincial dans Haut Katanga et Lualaba</w:t>
            </w:r>
          </w:p>
        </w:tc>
        <w:tc>
          <w:tcPr>
            <w:tcW w:w="3680" w:type="dxa"/>
          </w:tcPr>
          <w:p w:rsidR="24652AC6" w:rsidP="24652AC6" w:rsidRDefault="24652AC6" w14:paraId="221BB3F5" w14:textId="65CC1D74">
            <w:pPr>
              <w:rPr>
                <w:sz w:val="18"/>
                <w:szCs w:val="18"/>
              </w:rPr>
            </w:pPr>
            <w:r w:rsidRPr="24652AC6">
              <w:rPr>
                <w:sz w:val="18"/>
                <w:szCs w:val="18"/>
              </w:rPr>
              <w:t>Sous-portefeuille du Haut Katanga et du Lualaba</w:t>
            </w:r>
          </w:p>
        </w:tc>
      </w:tr>
    </w:tbl>
    <w:p w:rsidR="24652AC6" w:rsidP="24652AC6" w:rsidRDefault="24652AC6" w14:paraId="1AD586F1" w14:textId="01B187C4">
      <w:pPr>
        <w:rPr>
          <w:rFonts w:eastAsia="Calibri" w:cs="Arial"/>
        </w:rPr>
      </w:pPr>
    </w:p>
    <w:p w:rsidR="03E44AD9" w:rsidP="1A0B4780" w:rsidRDefault="03E44AD9" w14:paraId="616A3443" w14:textId="0C155E0C">
      <w:pPr>
        <w:rPr>
          <w:rFonts w:eastAsiaTheme="minorEastAsia"/>
          <w:lang w:val="fr-BE"/>
        </w:rPr>
      </w:pPr>
      <w:r w:rsidRPr="1A0B4780">
        <w:rPr>
          <w:rFonts w:eastAsiaTheme="minorEastAsia"/>
          <w:lang w:val="fr-BE"/>
        </w:rPr>
        <w:t>Le quatrième pilier et ses interventions s’alignent sur le Plan National Stratégique de Développement (PNSD) de la RDC et sur le programme d’action du gouvernement de l’USN. Le tableau suivant reprend les références de cet alignement :</w:t>
      </w:r>
    </w:p>
    <w:p w:rsidRPr="0050733F" w:rsidR="03E44AD9" w:rsidP="0050733F" w:rsidRDefault="007D366A" w14:paraId="099DAC4D" w14:textId="410969A6">
      <w:pPr>
        <w:pStyle w:val="Caption"/>
        <w:jc w:val="left"/>
        <w:rPr>
          <w:color w:val="585756"/>
        </w:rPr>
      </w:pPr>
      <w:bookmarkStart w:name="_Toc113782298" w:id="49"/>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15</w:t>
      </w:r>
      <w:r w:rsidRPr="0050733F">
        <w:rPr>
          <w:color w:val="585756"/>
        </w:rPr>
        <w:fldChar w:fldCharType="end"/>
      </w:r>
      <w:r w:rsidRPr="0050733F">
        <w:rPr>
          <w:color w:val="585756"/>
        </w:rPr>
        <w:t xml:space="preserve"> -</w:t>
      </w:r>
      <w:r w:rsidRPr="0050733F" w:rsidR="03E44AD9">
        <w:rPr>
          <w:color w:val="585756"/>
        </w:rPr>
        <w:t xml:space="preserve"> Alignement du pilier 4 du portefeuille et de ses volets avec le PNSD et le programme d’action USN 2021 - 2023</w:t>
      </w:r>
      <w:bookmarkEnd w:id="49"/>
    </w:p>
    <w:tbl>
      <w:tblPr>
        <w:tblW w:w="0" w:type="auto"/>
        <w:tblLayout w:type="fixed"/>
        <w:tblLook w:val="04A0" w:firstRow="1" w:lastRow="0" w:firstColumn="1" w:lastColumn="0" w:noHBand="0" w:noVBand="1"/>
      </w:tblPr>
      <w:tblGrid>
        <w:gridCol w:w="1425"/>
        <w:gridCol w:w="4860"/>
        <w:gridCol w:w="3030"/>
      </w:tblGrid>
      <w:tr w:rsidR="1A0B4780" w:rsidTr="009D4489" w14:paraId="7B44457F" w14:textId="77777777">
        <w:trPr>
          <w:trHeight w:val="360"/>
        </w:trPr>
        <w:tc>
          <w:tcPr>
            <w:tcW w:w="9315" w:type="dxa"/>
            <w:gridSpan w:val="3"/>
            <w:tcBorders>
              <w:top w:val="single" w:color="auto" w:sz="8" w:space="0"/>
              <w:left w:val="single" w:color="auto" w:sz="8" w:space="0"/>
              <w:bottom w:val="single" w:color="auto" w:sz="8" w:space="0"/>
              <w:right w:val="single" w:color="auto" w:sz="8" w:space="0"/>
            </w:tcBorders>
            <w:shd w:val="clear" w:color="auto" w:fill="BFBFBF" w:themeFill="background1" w:themeFillShade="BF"/>
          </w:tcPr>
          <w:p w:rsidRPr="007622E9" w:rsidR="1A0B4780" w:rsidP="1A0B4780" w:rsidRDefault="1A0B4780" w14:paraId="72BCE235" w14:textId="1CB63F22">
            <w:pPr>
              <w:jc w:val="center"/>
            </w:pPr>
            <w:r w:rsidRPr="007622E9">
              <w:rPr>
                <w:rFonts w:eastAsia="Georgia" w:cs="Georgia"/>
                <w:b/>
                <w:bCs/>
                <w:sz w:val="18"/>
                <w:szCs w:val="18"/>
                <w:lang w:val="fr-BE"/>
              </w:rPr>
              <w:t xml:space="preserve">Pilier 4 - </w:t>
            </w:r>
            <w:r w:rsidRPr="007622E9">
              <w:rPr>
                <w:rFonts w:eastAsia="Georgia" w:cs="Georgia"/>
                <w:b/>
                <w:bCs/>
                <w:sz w:val="18"/>
                <w:szCs w:val="18"/>
              </w:rPr>
              <w:t>Gouvernance inclusive</w:t>
            </w:r>
            <w:r w:rsidRPr="007622E9">
              <w:rPr>
                <w:rFonts w:ascii="Times New Roman" w:hAnsi="Times New Roman" w:eastAsia="Times New Roman" w:cs="Times New Roman"/>
                <w:b/>
                <w:bCs/>
                <w:sz w:val="18"/>
                <w:szCs w:val="18"/>
                <w:lang w:val="en-US"/>
              </w:rPr>
              <w:t xml:space="preserve"> </w:t>
            </w:r>
          </w:p>
        </w:tc>
      </w:tr>
      <w:tr w:rsidR="1A0B4780" w:rsidTr="009D4489" w14:paraId="2AA137C4" w14:textId="77777777">
        <w:trPr>
          <w:trHeight w:val="510"/>
        </w:trPr>
        <w:tc>
          <w:tcPr>
            <w:tcW w:w="1425" w:type="dxa"/>
            <w:tcBorders>
              <w:top w:val="single" w:color="auto" w:sz="8" w:space="0"/>
              <w:left w:val="single" w:color="auto" w:sz="8" w:space="0"/>
              <w:bottom w:val="single" w:color="auto" w:sz="8" w:space="0"/>
              <w:right w:val="single" w:color="auto" w:sz="8" w:space="0"/>
            </w:tcBorders>
            <w:shd w:val="clear" w:color="auto" w:fill="BFBFBF" w:themeFill="background1" w:themeFillShade="BF"/>
          </w:tcPr>
          <w:p w:rsidRPr="007622E9" w:rsidR="1A0B4780" w:rsidP="1A0B4780" w:rsidRDefault="1A0B4780" w14:paraId="05B73B59" w14:textId="454B052B">
            <w:pPr>
              <w:jc w:val="center"/>
            </w:pPr>
            <w:r w:rsidRPr="007622E9">
              <w:rPr>
                <w:rFonts w:eastAsia="Georgia" w:cs="Georgia"/>
                <w:b/>
                <w:bCs/>
                <w:sz w:val="18"/>
                <w:szCs w:val="18"/>
              </w:rPr>
              <w:t>Axes de la stratégie</w:t>
            </w:r>
            <w:r w:rsidRPr="007622E9">
              <w:rPr>
                <w:rFonts w:ascii="Times New Roman" w:hAnsi="Times New Roman" w:eastAsia="Times New Roman" w:cs="Times New Roman"/>
                <w:b/>
                <w:bCs/>
                <w:sz w:val="18"/>
                <w:szCs w:val="18"/>
                <w:lang w:val="en-US"/>
              </w:rPr>
              <w:t xml:space="preserve"> </w:t>
            </w:r>
          </w:p>
        </w:tc>
        <w:tc>
          <w:tcPr>
            <w:tcW w:w="4860" w:type="dxa"/>
            <w:tcBorders>
              <w:top w:val="nil"/>
              <w:left w:val="single" w:color="auto" w:sz="8" w:space="0"/>
              <w:bottom w:val="single" w:color="auto" w:sz="8" w:space="0"/>
              <w:right w:val="single" w:color="auto" w:sz="8" w:space="0"/>
            </w:tcBorders>
            <w:shd w:val="clear" w:color="auto" w:fill="BFBFBF" w:themeFill="background1" w:themeFillShade="BF"/>
          </w:tcPr>
          <w:p w:rsidRPr="007622E9" w:rsidR="1A0B4780" w:rsidP="1A0B4780" w:rsidRDefault="1A0B4780" w14:paraId="00E9BBEB" w14:textId="523768B9">
            <w:pPr>
              <w:jc w:val="center"/>
            </w:pPr>
            <w:r w:rsidRPr="007622E9">
              <w:rPr>
                <w:rFonts w:eastAsia="Georgia" w:cs="Georgia"/>
                <w:b/>
                <w:bCs/>
                <w:sz w:val="18"/>
                <w:szCs w:val="18"/>
              </w:rPr>
              <w:t>PNSD</w:t>
            </w:r>
            <w:r w:rsidRPr="007622E9">
              <w:rPr>
                <w:rFonts w:ascii="Times New Roman" w:hAnsi="Times New Roman" w:eastAsia="Times New Roman" w:cs="Times New Roman"/>
                <w:b/>
                <w:bCs/>
                <w:sz w:val="18"/>
                <w:szCs w:val="18"/>
                <w:lang w:val="en-US"/>
              </w:rPr>
              <w:t xml:space="preserve"> </w:t>
            </w:r>
          </w:p>
        </w:tc>
        <w:tc>
          <w:tcPr>
            <w:tcW w:w="3030" w:type="dxa"/>
            <w:tcBorders>
              <w:top w:val="nil"/>
              <w:left w:val="single" w:color="auto" w:sz="8" w:space="0"/>
              <w:bottom w:val="single" w:color="auto" w:sz="8" w:space="0"/>
              <w:right w:val="single" w:color="auto" w:sz="8" w:space="0"/>
            </w:tcBorders>
            <w:shd w:val="clear" w:color="auto" w:fill="BFBFBF" w:themeFill="background1" w:themeFillShade="BF"/>
          </w:tcPr>
          <w:p w:rsidRPr="007622E9" w:rsidR="1A0B4780" w:rsidRDefault="1A0B4780" w14:paraId="17FACD3A" w14:textId="5C0EF187">
            <w:r w:rsidRPr="007622E9">
              <w:rPr>
                <w:rFonts w:eastAsia="Georgia" w:cs="Georgia"/>
                <w:b/>
                <w:bCs/>
                <w:sz w:val="18"/>
                <w:szCs w:val="18"/>
              </w:rPr>
              <w:t>Prog. D’actions USN 2021-23</w:t>
            </w:r>
            <w:r w:rsidRPr="007622E9">
              <w:rPr>
                <w:rFonts w:ascii="Times New Roman" w:hAnsi="Times New Roman" w:eastAsia="Times New Roman" w:cs="Times New Roman"/>
                <w:b/>
                <w:bCs/>
                <w:sz w:val="18"/>
                <w:szCs w:val="18"/>
                <w:lang w:val="en-US"/>
              </w:rPr>
              <w:t xml:space="preserve"> </w:t>
            </w:r>
          </w:p>
        </w:tc>
      </w:tr>
      <w:tr w:rsidR="1A0B4780" w:rsidTr="1A0B4780" w14:paraId="4675FF2F" w14:textId="77777777">
        <w:trPr>
          <w:trHeight w:val="105"/>
        </w:trPr>
        <w:tc>
          <w:tcPr>
            <w:tcW w:w="1425" w:type="dxa"/>
            <w:tcBorders>
              <w:top w:val="single" w:color="auto" w:sz="8" w:space="0"/>
              <w:left w:val="single" w:color="auto" w:sz="8" w:space="0"/>
              <w:bottom w:val="single" w:color="auto" w:sz="8" w:space="0"/>
              <w:right w:val="single" w:color="auto" w:sz="8" w:space="0"/>
            </w:tcBorders>
          </w:tcPr>
          <w:p w:rsidR="1A0B4780" w:rsidRDefault="00BB2F9C" w14:paraId="112E5768" w14:textId="7EEFEC8D">
            <w:pPr>
              <w:pStyle w:val="ListParagraph"/>
              <w:numPr>
                <w:ilvl w:val="0"/>
                <w:numId w:val="52"/>
              </w:numPr>
            </w:pPr>
            <w:r w:rsidRPr="006D5AE3">
              <w:rPr>
                <w:rFonts w:eastAsia="Georgia" w:cs="Georgia"/>
                <w:sz w:val="18"/>
                <w:szCs w:val="18"/>
              </w:rPr>
              <w:t>LVSI</w:t>
            </w:r>
            <w:r w:rsidRPr="006D5AE3">
              <w:rPr>
                <w:rFonts w:ascii="Times New Roman" w:hAnsi="Times New Roman" w:eastAsia="Times New Roman" w:cs="Times New Roman"/>
                <w:sz w:val="18"/>
                <w:szCs w:val="18"/>
                <w:lang w:val="en-US"/>
              </w:rPr>
              <w:t xml:space="preserve"> </w:t>
            </w:r>
          </w:p>
        </w:tc>
        <w:tc>
          <w:tcPr>
            <w:tcW w:w="4860" w:type="dxa"/>
            <w:tcBorders>
              <w:top w:val="single" w:color="auto" w:sz="8" w:space="0"/>
              <w:left w:val="single" w:color="auto" w:sz="8" w:space="0"/>
              <w:bottom w:val="single" w:color="auto" w:sz="8" w:space="0"/>
              <w:right w:val="single" w:color="auto" w:sz="8" w:space="0"/>
            </w:tcBorders>
          </w:tcPr>
          <w:p w:rsidR="1A0B4780" w:rsidRDefault="1A0B4780" w14:paraId="2EB5AD6F" w14:textId="69093C0C">
            <w:r w:rsidRPr="1A0B4780">
              <w:rPr>
                <w:rFonts w:eastAsia="Georgia" w:cs="Georgia"/>
                <w:sz w:val="18"/>
                <w:szCs w:val="18"/>
              </w:rPr>
              <w:t xml:space="preserve">Pilier 1 : “Valorisation du capital humain, développement social et culturel”, </w:t>
            </w:r>
            <w:r w:rsidRPr="00CA4082">
              <w:rPr>
                <w:rFonts w:ascii="Times New Roman" w:hAnsi="Times New Roman" w:eastAsia="Times New Roman" w:cs="Times New Roman"/>
                <w:sz w:val="18"/>
                <w:szCs w:val="18"/>
                <w:lang w:val="fr-BE"/>
              </w:rPr>
              <w:t xml:space="preserve"> </w:t>
            </w:r>
          </w:p>
          <w:p w:rsidR="1A0B4780" w:rsidRDefault="1A0B4780" w14:paraId="2F6C6AEE" w14:textId="5F1646E1">
            <w:r w:rsidRPr="1A0B4780">
              <w:rPr>
                <w:rFonts w:eastAsia="Georgia" w:cs="Georgia"/>
                <w:sz w:val="18"/>
                <w:szCs w:val="18"/>
              </w:rPr>
              <w:t xml:space="preserve">Axes 2.1 “Développement humain”, B.5 “Santé publique”; </w:t>
            </w:r>
            <w:r w:rsidRPr="008124DC">
              <w:rPr>
                <w:rFonts w:ascii="Times New Roman" w:hAnsi="Times New Roman" w:eastAsia="Times New Roman" w:cs="Times New Roman"/>
                <w:sz w:val="18"/>
                <w:szCs w:val="18"/>
                <w:lang w:val="fr-BE"/>
              </w:rPr>
              <w:t xml:space="preserve"> </w:t>
            </w:r>
          </w:p>
          <w:p w:rsidR="1A0B4780" w:rsidRDefault="1A0B4780" w14:paraId="2A166F4A" w14:textId="5A57CB39">
            <w:r w:rsidRPr="1A0B4780">
              <w:rPr>
                <w:rFonts w:ascii="Times New Roman" w:hAnsi="Times New Roman" w:eastAsia="Times New Roman" w:cs="Times New Roman"/>
                <w:sz w:val="18"/>
                <w:szCs w:val="18"/>
              </w:rPr>
              <w:t xml:space="preserve"> </w:t>
            </w:r>
            <w:r w:rsidRPr="1A0B4780">
              <w:rPr>
                <w:rFonts w:eastAsia="Georgia" w:cs="Georgia"/>
                <w:sz w:val="18"/>
                <w:szCs w:val="18"/>
              </w:rPr>
              <w:t>Pilier 2 : “Renforcement de la bonne gouvernance, restauration de l’autorité de l’Etat et consolidation de la Paix”</w:t>
            </w:r>
            <w:r w:rsidRPr="1A0B4780">
              <w:rPr>
                <w:rFonts w:ascii="Times New Roman" w:hAnsi="Times New Roman" w:eastAsia="Times New Roman" w:cs="Times New Roman"/>
                <w:sz w:val="18"/>
                <w:szCs w:val="18"/>
              </w:rPr>
              <w:t xml:space="preserve"> </w:t>
            </w:r>
          </w:p>
        </w:tc>
        <w:tc>
          <w:tcPr>
            <w:tcW w:w="3030" w:type="dxa"/>
            <w:tcBorders>
              <w:top w:val="single" w:color="auto" w:sz="8" w:space="0"/>
              <w:left w:val="single" w:color="auto" w:sz="8" w:space="0"/>
              <w:bottom w:val="single" w:color="auto" w:sz="8" w:space="0"/>
              <w:right w:val="single" w:color="auto" w:sz="8" w:space="0"/>
            </w:tcBorders>
          </w:tcPr>
          <w:p w:rsidR="1A0B4780" w:rsidRDefault="1A0B4780" w14:paraId="4F9A39F7" w14:textId="093023FD">
            <w:r w:rsidRPr="1A0B4780">
              <w:rPr>
                <w:rFonts w:eastAsia="Georgia" w:cs="Georgia"/>
                <w:sz w:val="18"/>
                <w:szCs w:val="18"/>
              </w:rPr>
              <w:t xml:space="preserve">Pillier 2 </w:t>
            </w:r>
            <w:r w:rsidRPr="00CA4082">
              <w:rPr>
                <w:rFonts w:ascii="Times New Roman" w:hAnsi="Times New Roman" w:eastAsia="Times New Roman" w:cs="Times New Roman"/>
                <w:sz w:val="18"/>
                <w:szCs w:val="18"/>
                <w:lang w:val="fr-BE"/>
              </w:rPr>
              <w:t xml:space="preserve"> </w:t>
            </w:r>
          </w:p>
          <w:p w:rsidR="1A0B4780" w:rsidRDefault="1A0B4780" w14:paraId="558AAE25" w14:textId="59A32FFB">
            <w:r w:rsidRPr="1A0B4780">
              <w:rPr>
                <w:rFonts w:eastAsia="Georgia" w:cs="Georgia"/>
                <w:sz w:val="18"/>
                <w:szCs w:val="18"/>
              </w:rPr>
              <w:t>Axe 4 "Promotion de l'Etat de droit, de la démocratie et de la bonne gouvernance"</w:t>
            </w:r>
            <w:r w:rsidRPr="1A0B4780">
              <w:rPr>
                <w:rFonts w:ascii="Times New Roman" w:hAnsi="Times New Roman" w:eastAsia="Times New Roman" w:cs="Times New Roman"/>
                <w:sz w:val="18"/>
                <w:szCs w:val="18"/>
              </w:rPr>
              <w:t xml:space="preserve"> </w:t>
            </w:r>
          </w:p>
          <w:p w:rsidR="1A0B4780" w:rsidRDefault="1A0B4780" w14:paraId="0A50F486" w14:textId="44592BCD">
            <w:r w:rsidRPr="1A0B4780">
              <w:rPr>
                <w:rFonts w:ascii="Times New Roman" w:hAnsi="Times New Roman" w:eastAsia="Times New Roman" w:cs="Times New Roman"/>
                <w:sz w:val="18"/>
                <w:szCs w:val="18"/>
              </w:rPr>
              <w:t xml:space="preserve"> </w:t>
            </w:r>
            <w:r w:rsidRPr="1A0B4780">
              <w:rPr>
                <w:rFonts w:eastAsia="Georgia" w:cs="Georgia"/>
                <w:sz w:val="18"/>
                <w:szCs w:val="18"/>
              </w:rPr>
              <w:t>Pilier 4</w:t>
            </w:r>
            <w:r w:rsidRPr="1A0B4780">
              <w:rPr>
                <w:rFonts w:ascii="Times New Roman" w:hAnsi="Times New Roman" w:eastAsia="Times New Roman" w:cs="Times New Roman"/>
                <w:sz w:val="18"/>
                <w:szCs w:val="18"/>
              </w:rPr>
              <w:t xml:space="preserve"> </w:t>
            </w:r>
          </w:p>
          <w:p w:rsidR="1A0B4780" w:rsidRDefault="1A0B4780" w14:paraId="26B99484" w14:textId="66826321">
            <w:r w:rsidRPr="1A0B4780">
              <w:rPr>
                <w:rFonts w:eastAsia="Georgia" w:cs="Georgia"/>
                <w:sz w:val="18"/>
                <w:szCs w:val="18"/>
              </w:rPr>
              <w:t xml:space="preserve">Axe 12 :  "Renforcement du respect de la loi, intensification de la lutte contre la corruption et autres anti-valeurs ainsi que de la lutte contre la criminalité économique" </w:t>
            </w:r>
            <w:r w:rsidRPr="1A0B4780">
              <w:rPr>
                <w:rFonts w:ascii="Times New Roman" w:hAnsi="Times New Roman" w:eastAsia="Times New Roman" w:cs="Times New Roman"/>
                <w:sz w:val="18"/>
                <w:szCs w:val="18"/>
              </w:rPr>
              <w:t xml:space="preserve"> </w:t>
            </w:r>
          </w:p>
        </w:tc>
      </w:tr>
      <w:tr w:rsidR="1A0B4780" w:rsidTr="1A0B4780" w14:paraId="54A56071" w14:textId="77777777">
        <w:trPr>
          <w:trHeight w:val="255"/>
        </w:trPr>
        <w:tc>
          <w:tcPr>
            <w:tcW w:w="1425" w:type="dxa"/>
            <w:tcBorders>
              <w:top w:val="single" w:color="auto" w:sz="8" w:space="0"/>
              <w:left w:val="single" w:color="auto" w:sz="8" w:space="0"/>
              <w:bottom w:val="single" w:color="auto" w:sz="8" w:space="0"/>
              <w:right w:val="single" w:color="auto" w:sz="8" w:space="0"/>
            </w:tcBorders>
          </w:tcPr>
          <w:p w:rsidR="1A0B4780" w:rsidRDefault="1A0B4780" w14:paraId="0B3096FA" w14:textId="32918A31">
            <w:r w:rsidRPr="1A0B4780">
              <w:rPr>
                <w:rFonts w:eastAsia="Georgia" w:cs="Georgia"/>
                <w:sz w:val="18"/>
                <w:szCs w:val="18"/>
              </w:rPr>
              <w:t>2. Participation citoyenne</w:t>
            </w:r>
            <w:r w:rsidRPr="1A0B4780">
              <w:rPr>
                <w:rFonts w:ascii="Times New Roman" w:hAnsi="Times New Roman" w:eastAsia="Times New Roman" w:cs="Times New Roman"/>
                <w:sz w:val="18"/>
                <w:szCs w:val="18"/>
                <w:lang w:val="en-US"/>
              </w:rPr>
              <w:t xml:space="preserve"> </w:t>
            </w:r>
          </w:p>
        </w:tc>
        <w:tc>
          <w:tcPr>
            <w:tcW w:w="4860" w:type="dxa"/>
            <w:tcBorders>
              <w:top w:val="single" w:color="auto" w:sz="8" w:space="0"/>
              <w:left w:val="single" w:color="auto" w:sz="8" w:space="0"/>
              <w:bottom w:val="single" w:color="auto" w:sz="8" w:space="0"/>
              <w:right w:val="single" w:color="auto" w:sz="8" w:space="0"/>
            </w:tcBorders>
          </w:tcPr>
          <w:p w:rsidR="1A0B4780" w:rsidRDefault="1A0B4780" w14:paraId="1AB3717F" w14:textId="63F9297E">
            <w:r w:rsidRPr="1A0B4780">
              <w:rPr>
                <w:rFonts w:eastAsia="Georgia" w:cs="Georgia"/>
                <w:sz w:val="18"/>
                <w:szCs w:val="18"/>
              </w:rPr>
              <w:t xml:space="preserve">Les Organisations de la Société Civile font partie des acteurs de mise en œuvre repris dans le PNSD.  "Les organisations de la société civile assurent l’intermédiation entre les populations, les PTF et l’Etat. A cet effet, leur rôle dans la mise en œuvre du Plan quinquennal se traduit par : (i) l’appui à l’appropriation du Plan national et des Plans provinciaux par les populations ; (ii) l’appui à la mobilisation de ressources financières ; (iii) le suivi-évaluation citoyen de l’exécution des programmes et projets ; (iv) la participation aux différentes instances de concertation sur les questions de développement tant au niveau central, provincial que local". </w:t>
            </w:r>
            <w:r w:rsidRPr="1A0B4780">
              <w:rPr>
                <w:rFonts w:ascii="Times New Roman" w:hAnsi="Times New Roman" w:eastAsia="Times New Roman" w:cs="Times New Roman"/>
                <w:sz w:val="18"/>
                <w:szCs w:val="18"/>
              </w:rPr>
              <w:t xml:space="preserve"> </w:t>
            </w:r>
          </w:p>
        </w:tc>
        <w:tc>
          <w:tcPr>
            <w:tcW w:w="3030" w:type="dxa"/>
            <w:tcBorders>
              <w:top w:val="single" w:color="auto" w:sz="8" w:space="0"/>
              <w:left w:val="single" w:color="auto" w:sz="8" w:space="0"/>
              <w:bottom w:val="single" w:color="auto" w:sz="8" w:space="0"/>
              <w:right w:val="single" w:color="auto" w:sz="8" w:space="0"/>
            </w:tcBorders>
          </w:tcPr>
          <w:p w:rsidR="1A0B4780" w:rsidRDefault="1A0B4780" w14:paraId="00FB7D28" w14:textId="23982830">
            <w:r w:rsidRPr="1A0B4780">
              <w:rPr>
                <w:rFonts w:ascii="Times New Roman" w:hAnsi="Times New Roman" w:eastAsia="Times New Roman" w:cs="Times New Roman"/>
                <w:sz w:val="18"/>
                <w:szCs w:val="18"/>
              </w:rPr>
              <w:t xml:space="preserve"> </w:t>
            </w:r>
            <w:r w:rsidRPr="1A0B4780">
              <w:rPr>
                <w:rFonts w:eastAsia="Georgia" w:cs="Georgia"/>
                <w:sz w:val="18"/>
                <w:szCs w:val="18"/>
              </w:rPr>
              <w:t xml:space="preserve">Pilier 2 Renforcement de l’autorité de l’Etat, promotion de l’Etat de droit et de la démocratie </w:t>
            </w:r>
          </w:p>
          <w:p w:rsidR="1A0B4780" w:rsidRDefault="1A0B4780" w14:paraId="27370454" w14:textId="38CA0FD2">
            <w:r w:rsidRPr="1A0B4780">
              <w:rPr>
                <w:rFonts w:eastAsia="Georgia" w:cs="Georgia"/>
                <w:sz w:val="18"/>
                <w:szCs w:val="18"/>
              </w:rPr>
              <w:t>Axe 4 Promotion de l’Etat de droit, de la démocratie et de la bonne gouvernance</w:t>
            </w:r>
          </w:p>
        </w:tc>
      </w:tr>
      <w:tr w:rsidR="1A0B4780" w:rsidTr="1A0B4780" w14:paraId="16CE6909" w14:textId="77777777">
        <w:tc>
          <w:tcPr>
            <w:tcW w:w="1425" w:type="dxa"/>
            <w:tcBorders>
              <w:top w:val="single" w:color="auto" w:sz="8" w:space="0"/>
              <w:left w:val="single" w:color="auto" w:sz="8" w:space="0"/>
              <w:bottom w:val="single" w:color="auto" w:sz="8" w:space="0"/>
              <w:right w:val="single" w:color="auto" w:sz="8" w:space="0"/>
            </w:tcBorders>
          </w:tcPr>
          <w:p w:rsidR="1A0B4780" w:rsidRDefault="1A0B4780" w14:paraId="1C883CF0" w14:textId="41674227">
            <w:r w:rsidRPr="1A0B4780">
              <w:rPr>
                <w:rFonts w:eastAsia="Georgia" w:cs="Georgia"/>
                <w:sz w:val="18"/>
                <w:szCs w:val="18"/>
              </w:rPr>
              <w:t>3. Gouvernance financière</w:t>
            </w:r>
            <w:r w:rsidRPr="1A0B4780">
              <w:rPr>
                <w:rFonts w:ascii="Times New Roman" w:hAnsi="Times New Roman" w:eastAsia="Times New Roman" w:cs="Times New Roman"/>
                <w:sz w:val="18"/>
                <w:szCs w:val="18"/>
                <w:lang w:val="en-US"/>
              </w:rPr>
              <w:t xml:space="preserve"> </w:t>
            </w:r>
          </w:p>
        </w:tc>
        <w:tc>
          <w:tcPr>
            <w:tcW w:w="4860" w:type="dxa"/>
            <w:tcBorders>
              <w:top w:val="single" w:color="auto" w:sz="8" w:space="0"/>
              <w:left w:val="single" w:color="auto" w:sz="8" w:space="0"/>
              <w:bottom w:val="single" w:color="auto" w:sz="8" w:space="0"/>
              <w:right w:val="single" w:color="auto" w:sz="8" w:space="0"/>
            </w:tcBorders>
          </w:tcPr>
          <w:p w:rsidR="1A0B4780" w:rsidRDefault="1A0B4780" w14:paraId="555BC3F7" w14:textId="6C0979A0">
            <w:r w:rsidRPr="1A0B4780">
              <w:rPr>
                <w:rFonts w:ascii="Times New Roman" w:hAnsi="Times New Roman" w:eastAsia="Times New Roman" w:cs="Times New Roman"/>
                <w:sz w:val="18"/>
                <w:szCs w:val="18"/>
              </w:rPr>
              <w:t xml:space="preserve"> </w:t>
            </w:r>
            <w:r w:rsidRPr="1A0B4780">
              <w:rPr>
                <w:rFonts w:eastAsia="Georgia" w:cs="Georgia"/>
                <w:sz w:val="18"/>
                <w:szCs w:val="18"/>
              </w:rPr>
              <w:t>Pilier 2 Renforcement de la bonne gouvernance, restauration de l’autorité de l’Etat et consolidation de la paix – gestion budgétaire (axe 8) – gestion des finances publiques (axe 10)</w:t>
            </w:r>
          </w:p>
        </w:tc>
        <w:tc>
          <w:tcPr>
            <w:tcW w:w="3030" w:type="dxa"/>
            <w:tcBorders>
              <w:top w:val="single" w:color="auto" w:sz="8" w:space="0"/>
              <w:left w:val="single" w:color="auto" w:sz="8" w:space="0"/>
              <w:bottom w:val="single" w:color="auto" w:sz="8" w:space="0"/>
              <w:right w:val="single" w:color="auto" w:sz="8" w:space="0"/>
            </w:tcBorders>
          </w:tcPr>
          <w:p w:rsidR="1A0B4780" w:rsidRDefault="1A0B4780" w14:paraId="6E935F74" w14:textId="46108D66">
            <w:r w:rsidRPr="1A0B4780">
              <w:rPr>
                <w:rFonts w:ascii="Times New Roman" w:hAnsi="Times New Roman" w:eastAsia="Times New Roman" w:cs="Times New Roman"/>
                <w:sz w:val="18"/>
                <w:szCs w:val="18"/>
              </w:rPr>
              <w:t xml:space="preserve"> </w:t>
            </w:r>
            <w:r w:rsidRPr="1A0B4780">
              <w:rPr>
                <w:rFonts w:eastAsia="Georgia" w:cs="Georgia"/>
                <w:sz w:val="18"/>
                <w:szCs w:val="18"/>
              </w:rPr>
              <w:t>Pilier 5 : Amélioration de la gouvernance dans la gestion</w:t>
            </w:r>
          </w:p>
        </w:tc>
      </w:tr>
      <w:tr w:rsidR="1A0B4780" w:rsidTr="1A0B4780" w14:paraId="0F4A969B" w14:textId="77777777">
        <w:tc>
          <w:tcPr>
            <w:tcW w:w="1425" w:type="dxa"/>
            <w:tcBorders>
              <w:top w:val="single" w:color="auto" w:sz="8" w:space="0"/>
              <w:left w:val="single" w:color="auto" w:sz="8" w:space="0"/>
              <w:bottom w:val="single" w:color="auto" w:sz="8" w:space="0"/>
              <w:right w:val="single" w:color="auto" w:sz="8" w:space="0"/>
            </w:tcBorders>
          </w:tcPr>
          <w:p w:rsidR="1A0B4780" w:rsidRDefault="1A0B4780" w14:paraId="4C99F9FB" w14:textId="777EB635">
            <w:r w:rsidRPr="1A0B4780">
              <w:rPr>
                <w:rFonts w:eastAsia="Georgia" w:cs="Georgia"/>
                <w:sz w:val="18"/>
                <w:szCs w:val="18"/>
              </w:rPr>
              <w:t xml:space="preserve">4. </w:t>
            </w:r>
            <w:r w:rsidRPr="009D4489">
              <w:rPr>
                <w:rFonts w:eastAsia="Georgia" w:cs="Georgia"/>
                <w:sz w:val="18"/>
                <w:szCs w:val="18"/>
              </w:rPr>
              <w:t>Appui Institutionn</w:t>
            </w:r>
            <w:r w:rsidRPr="1A0B4780">
              <w:rPr>
                <w:rFonts w:eastAsia="Georgia" w:cs="Georgia"/>
                <w:sz w:val="18"/>
                <w:szCs w:val="18"/>
              </w:rPr>
              <w:t>el</w:t>
            </w:r>
            <w:r w:rsidRPr="1A0B4780">
              <w:rPr>
                <w:rFonts w:ascii="Times New Roman" w:hAnsi="Times New Roman" w:eastAsia="Times New Roman" w:cs="Times New Roman"/>
                <w:sz w:val="18"/>
                <w:szCs w:val="18"/>
                <w:lang w:val="en-US"/>
              </w:rPr>
              <w:t xml:space="preserve"> </w:t>
            </w:r>
          </w:p>
        </w:tc>
        <w:tc>
          <w:tcPr>
            <w:tcW w:w="4860" w:type="dxa"/>
            <w:tcBorders>
              <w:top w:val="single" w:color="auto" w:sz="8" w:space="0"/>
              <w:left w:val="single" w:color="auto" w:sz="8" w:space="0"/>
              <w:bottom w:val="single" w:color="auto" w:sz="8" w:space="0"/>
              <w:right w:val="single" w:color="auto" w:sz="8" w:space="0"/>
            </w:tcBorders>
          </w:tcPr>
          <w:p w:rsidR="1A0B4780" w:rsidRDefault="1A0B4780" w14:paraId="2BB10295" w14:textId="0D96CFBF">
            <w:r w:rsidRPr="1A0B4780">
              <w:rPr>
                <w:rFonts w:eastAsia="Georgia" w:cs="Georgia"/>
                <w:sz w:val="18"/>
                <w:szCs w:val="18"/>
              </w:rPr>
              <w:t xml:space="preserve">Cette posture de Enabel veut  répond aux défis identifiés par le PNSD quant au Pilier II relatif au Renforcement de la Gouvernance politique, à savoir, </w:t>
            </w:r>
            <w:r w:rsidRPr="1A0B4780">
              <w:rPr>
                <w:rFonts w:eastAsia="Georgia" w:cs="Georgia"/>
                <w:sz w:val="18"/>
                <w:szCs w:val="18"/>
                <w:u w:val="single"/>
              </w:rPr>
              <w:t xml:space="preserve">d’abord, pour les Relations interinstitutionnelles </w:t>
            </w:r>
            <w:r w:rsidRPr="1A0B4780">
              <w:rPr>
                <w:rFonts w:eastAsia="Georgia" w:cs="Georgia"/>
                <w:sz w:val="18"/>
                <w:szCs w:val="18"/>
              </w:rPr>
              <w:t xml:space="preserve">: (i) harmonie des rapports institutionnels entre les Pouvoirs Législatif et Exécutif à tous les niveaux ; (ii) consolidation de l’évaluation du niveau d’exécution des recommandations du Parlement au Gouvernement à tous les niveaux de l’organisation politique nationale ; </w:t>
            </w:r>
            <w:r w:rsidRPr="1A0B4780">
              <w:rPr>
                <w:rFonts w:eastAsia="Georgia" w:cs="Georgia"/>
                <w:sz w:val="18"/>
                <w:szCs w:val="18"/>
                <w:u w:val="single"/>
              </w:rPr>
              <w:t>ensuite, pour la Démocratie et la décentralisation</w:t>
            </w:r>
            <w:r w:rsidRPr="1A0B4780">
              <w:rPr>
                <w:rFonts w:eastAsia="Georgia" w:cs="Georgia"/>
                <w:sz w:val="18"/>
                <w:szCs w:val="18"/>
              </w:rPr>
              <w:t xml:space="preserve"> : (ii) amélioration du niveau de vie dans les villages ; (iii) réduction des disparités de développement entre les villages et les centres urbains ; (v) développement équilibré ; (vi) mise en œuvre effective de la décentralisation, (vii) mobilisation accrue des ressources financières ; (viii) renforcement des capacités techniques des acteurs provinciaux et (ix) élaboration des plans provinciaux de développement. (Cf. page 58).</w:t>
            </w:r>
            <w:r w:rsidRPr="1A0B4780">
              <w:rPr>
                <w:rFonts w:ascii="Times New Roman" w:hAnsi="Times New Roman" w:eastAsia="Times New Roman" w:cs="Times New Roman"/>
                <w:sz w:val="18"/>
                <w:szCs w:val="18"/>
              </w:rPr>
              <w:t xml:space="preserve"> </w:t>
            </w:r>
          </w:p>
        </w:tc>
        <w:tc>
          <w:tcPr>
            <w:tcW w:w="3030" w:type="dxa"/>
            <w:tcBorders>
              <w:top w:val="single" w:color="auto" w:sz="8" w:space="0"/>
              <w:left w:val="single" w:color="auto" w:sz="8" w:space="0"/>
              <w:bottom w:val="single" w:color="auto" w:sz="8" w:space="0"/>
              <w:right w:val="single" w:color="auto" w:sz="8" w:space="0"/>
            </w:tcBorders>
          </w:tcPr>
          <w:p w:rsidR="1A0B4780" w:rsidRDefault="1A0B4780" w14:paraId="4D3F9ACE" w14:textId="78AC7B67">
            <w:r w:rsidRPr="1A0B4780">
              <w:rPr>
                <w:rFonts w:ascii="Times New Roman" w:hAnsi="Times New Roman" w:eastAsia="Times New Roman" w:cs="Times New Roman"/>
                <w:sz w:val="18"/>
                <w:szCs w:val="18"/>
              </w:rPr>
              <w:t xml:space="preserve"> </w:t>
            </w:r>
            <w:r w:rsidRPr="1A0B4780">
              <w:rPr>
                <w:rFonts w:eastAsia="Georgia" w:cs="Georgia"/>
                <w:sz w:val="18"/>
                <w:szCs w:val="18"/>
              </w:rPr>
              <w:t xml:space="preserve">Pilier 2 Renforcement de l’autorité de l’Etat, promotion de l’Etat de droit et de la démocratie </w:t>
            </w:r>
          </w:p>
          <w:p w:rsidR="1A0B4780" w:rsidRDefault="1A0B4780" w14:paraId="6D050449" w14:textId="737A4C25">
            <w:r w:rsidRPr="1A0B4780">
              <w:rPr>
                <w:rFonts w:eastAsia="Georgia" w:cs="Georgia"/>
                <w:sz w:val="18"/>
                <w:szCs w:val="18"/>
              </w:rPr>
              <w:t>Axe 4 Promotion de l’Etat de droit, de la démocratie et de la bonne gouvernance</w:t>
            </w:r>
          </w:p>
        </w:tc>
      </w:tr>
    </w:tbl>
    <w:p w:rsidR="1A0B4780" w:rsidP="1A0B4780" w:rsidRDefault="1A0B4780" w14:paraId="5E9AD705" w14:textId="11144FAF">
      <w:pPr>
        <w:rPr>
          <w:rFonts w:eastAsia="Calibri" w:cs="Arial"/>
        </w:rPr>
      </w:pPr>
    </w:p>
    <w:p w:rsidR="00E94F8C" w:rsidP="00092D8A" w:rsidRDefault="41C77479" w14:paraId="3647B39C" w14:textId="72245296">
      <w:pPr>
        <w:pStyle w:val="Heading2"/>
        <w:numPr>
          <w:ilvl w:val="1"/>
          <w:numId w:val="42"/>
        </w:numPr>
      </w:pPr>
      <w:bookmarkStart w:name="_Toc113791280" w:id="50"/>
      <w:r>
        <w:t xml:space="preserve">Le </w:t>
      </w:r>
      <w:r w:rsidR="737678D9">
        <w:t xml:space="preserve">Volet 1 </w:t>
      </w:r>
      <w:r>
        <w:t xml:space="preserve">du </w:t>
      </w:r>
      <w:r w:rsidR="737678D9">
        <w:t xml:space="preserve">Pilier </w:t>
      </w:r>
      <w:r w:rsidR="4015F8DA">
        <w:t>4</w:t>
      </w:r>
      <w:r w:rsidR="737678D9">
        <w:t xml:space="preserve"> – </w:t>
      </w:r>
      <w:r w:rsidR="14F49A7B">
        <w:t>L</w:t>
      </w:r>
      <w:r w:rsidR="652A0B01">
        <w:t xml:space="preserve">utte contre les </w:t>
      </w:r>
      <w:r w:rsidR="14F49A7B">
        <w:t>V</w:t>
      </w:r>
      <w:r w:rsidR="0F828F82">
        <w:t xml:space="preserve">iolences </w:t>
      </w:r>
      <w:r w:rsidR="14F49A7B">
        <w:t>S</w:t>
      </w:r>
      <w:r w:rsidR="65AD0F14">
        <w:t xml:space="preserve">exuelles </w:t>
      </w:r>
      <w:r w:rsidR="00E94F8C">
        <w:t>–</w:t>
      </w:r>
      <w:r w:rsidR="65AD0F14">
        <w:t xml:space="preserve"> LVSI</w:t>
      </w:r>
      <w:bookmarkEnd w:id="50"/>
    </w:p>
    <w:p w:rsidRPr="00A535D2" w:rsidR="00116D39" w:rsidP="24807FDE" w:rsidRDefault="75469F9F" w14:paraId="2F25A5B1" w14:textId="7F352E8C">
      <w:pPr>
        <w:rPr>
          <w:rFonts w:eastAsia="Georgia" w:cs="Georgia"/>
          <w:b/>
          <w:bCs/>
        </w:rPr>
      </w:pPr>
      <w:r w:rsidRPr="00A535D2">
        <w:rPr>
          <w:rFonts w:eastAsia="Georgia" w:cs="Georgia"/>
          <w:b/>
          <w:bCs/>
        </w:rPr>
        <w:t>Le premier volet LVS</w:t>
      </w:r>
      <w:r w:rsidRPr="00A535D2" w:rsidR="02F35A71">
        <w:rPr>
          <w:rFonts w:eastAsia="Georgia" w:cs="Georgia"/>
          <w:b/>
          <w:bCs/>
        </w:rPr>
        <w:t>I</w:t>
      </w:r>
      <w:r w:rsidRPr="00A535D2">
        <w:rPr>
          <w:rFonts w:eastAsia="Georgia" w:cs="Georgia"/>
          <w:b/>
          <w:bCs/>
        </w:rPr>
        <w:t xml:space="preserve"> a pour objectif spécifique</w:t>
      </w:r>
      <w:r w:rsidR="00865BE5">
        <w:rPr>
          <w:rFonts w:eastAsia="Georgia" w:cs="Georgia"/>
          <w:b/>
          <w:bCs/>
        </w:rPr>
        <w:t> :</w:t>
      </w:r>
      <w:r w:rsidRPr="00A535D2">
        <w:rPr>
          <w:rFonts w:eastAsia="Georgia" w:cs="Georgia"/>
          <w:b/>
          <w:bCs/>
        </w:rPr>
        <w:t xml:space="preserve"> « la promotion des droits sexuels et reproductifs, la prise en charge holistique des </w:t>
      </w:r>
      <w:r w:rsidRPr="00A535D2" w:rsidR="7D300965">
        <w:rPr>
          <w:rFonts w:eastAsia="Georgia" w:cs="Georgia"/>
          <w:b/>
          <w:bCs/>
        </w:rPr>
        <w:t xml:space="preserve">victimes </w:t>
      </w:r>
      <w:r w:rsidRPr="00A535D2">
        <w:rPr>
          <w:rFonts w:eastAsia="Georgia" w:cs="Georgia"/>
          <w:b/>
          <w:bCs/>
        </w:rPr>
        <w:t>de violences sexuelles et l’accès à la réparation pénale et sociale réduisent les violences sexuelles et leur impact</w:t>
      </w:r>
      <w:r w:rsidRPr="00A535D2" w:rsidR="3F7F0BB8">
        <w:rPr>
          <w:rFonts w:eastAsia="Georgia" w:cs="Georgia"/>
          <w:b/>
          <w:bCs/>
        </w:rPr>
        <w:t xml:space="preserve"> </w:t>
      </w:r>
      <w:r w:rsidRPr="00A535D2">
        <w:rPr>
          <w:rFonts w:eastAsia="Georgia" w:cs="Georgia"/>
          <w:b/>
          <w:bCs/>
        </w:rPr>
        <w:t xml:space="preserve">». </w:t>
      </w:r>
    </w:p>
    <w:p w:rsidR="00116D39" w:rsidP="082BF682" w:rsidRDefault="5957ED35" w14:paraId="59B7A346" w14:textId="4C6754C0">
      <w:pPr>
        <w:spacing w:line="257" w:lineRule="auto"/>
      </w:pPr>
      <w:r w:rsidRPr="24807FDE">
        <w:rPr>
          <w:rFonts w:eastAsia="Georgia" w:cs="Georgia"/>
        </w:rPr>
        <w:t>L</w:t>
      </w:r>
      <w:r w:rsidRPr="24807FDE" w:rsidR="19300F24">
        <w:rPr>
          <w:rFonts w:eastAsia="Georgia" w:cs="Georgia"/>
        </w:rPr>
        <w:t xml:space="preserve">'intervention </w:t>
      </w:r>
      <w:r w:rsidRPr="24807FDE">
        <w:rPr>
          <w:rFonts w:eastAsia="Georgia" w:cs="Georgia"/>
        </w:rPr>
        <w:t xml:space="preserve">de Lutte contre les Violences Sexuelles </w:t>
      </w:r>
      <w:r w:rsidRPr="24807FDE" w:rsidR="29F9042D">
        <w:rPr>
          <w:rFonts w:eastAsia="Georgia" w:cs="Georgia"/>
        </w:rPr>
        <w:t xml:space="preserve">et l’Impunité </w:t>
      </w:r>
      <w:r w:rsidRPr="24807FDE">
        <w:rPr>
          <w:rFonts w:eastAsia="Georgia" w:cs="Georgia"/>
        </w:rPr>
        <w:t>(LVS</w:t>
      </w:r>
      <w:r w:rsidRPr="24807FDE" w:rsidR="5041A23F">
        <w:rPr>
          <w:rFonts w:eastAsia="Georgia" w:cs="Georgia"/>
        </w:rPr>
        <w:t>I</w:t>
      </w:r>
      <w:r w:rsidRPr="24807FDE">
        <w:rPr>
          <w:rFonts w:eastAsia="Georgia" w:cs="Georgia"/>
        </w:rPr>
        <w:t xml:space="preserve">) a débuté </w:t>
      </w:r>
      <w:r w:rsidR="009301C1">
        <w:rPr>
          <w:rFonts w:eastAsia="Georgia" w:cs="Georgia"/>
        </w:rPr>
        <w:t xml:space="preserve">sous une première phase (Programme de Lutte contre les Violences Sexuelles – PLVS) </w:t>
      </w:r>
      <w:r w:rsidRPr="24807FDE">
        <w:rPr>
          <w:rFonts w:eastAsia="Georgia" w:cs="Georgia"/>
        </w:rPr>
        <w:t xml:space="preserve">en décembre 2016 et </w:t>
      </w:r>
      <w:r w:rsidR="009301C1">
        <w:rPr>
          <w:rFonts w:eastAsia="Georgia" w:cs="Georgia"/>
        </w:rPr>
        <w:t>est</w:t>
      </w:r>
      <w:r w:rsidRPr="24807FDE">
        <w:rPr>
          <w:rFonts w:eastAsia="Georgia" w:cs="Georgia"/>
        </w:rPr>
        <w:t xml:space="preserve"> acti</w:t>
      </w:r>
      <w:r w:rsidR="009301C1">
        <w:rPr>
          <w:rFonts w:eastAsia="Georgia" w:cs="Georgia"/>
        </w:rPr>
        <w:t>ve</w:t>
      </w:r>
      <w:r w:rsidRPr="24807FDE">
        <w:rPr>
          <w:rFonts w:eastAsia="Georgia" w:cs="Georgia"/>
        </w:rPr>
        <w:t xml:space="preserve"> dans les provinces de la Tshopo et du Sud Ubangi. </w:t>
      </w:r>
      <w:r w:rsidR="009301C1">
        <w:rPr>
          <w:rFonts w:eastAsia="Georgia" w:cs="Georgia"/>
        </w:rPr>
        <w:t>Elle</w:t>
      </w:r>
      <w:r w:rsidRPr="24807FDE">
        <w:rPr>
          <w:rFonts w:eastAsia="Georgia" w:cs="Georgia"/>
        </w:rPr>
        <w:t xml:space="preserve"> vient de bénéficier d’une extension de sa durée avec une extension du budget jusqu’en décembre 2024 et d’une extension géographique à la ville province de Kinshasa et au </w:t>
      </w:r>
      <w:r w:rsidRPr="24807FDE" w:rsidR="009301C1">
        <w:rPr>
          <w:rFonts w:eastAsia="Georgia" w:cs="Georgia"/>
        </w:rPr>
        <w:t>Kasaï</w:t>
      </w:r>
      <w:r w:rsidRPr="24807FDE">
        <w:rPr>
          <w:rFonts w:eastAsia="Georgia" w:cs="Georgia"/>
        </w:rPr>
        <w:t xml:space="preserve"> Oriental. </w:t>
      </w:r>
      <w:r w:rsidR="009301C1">
        <w:rPr>
          <w:rFonts w:eastAsia="Georgia" w:cs="Georgia"/>
        </w:rPr>
        <w:t>Elle</w:t>
      </w:r>
      <w:r w:rsidRPr="24807FDE">
        <w:rPr>
          <w:rFonts w:eastAsia="Georgia" w:cs="Georgia"/>
        </w:rPr>
        <w:t xml:space="preserve"> bénéficie dans le cadre d</w:t>
      </w:r>
      <w:r w:rsidR="009301C1">
        <w:rPr>
          <w:rFonts w:eastAsia="Georgia" w:cs="Georgia"/>
        </w:rPr>
        <w:t>e ce</w:t>
      </w:r>
      <w:r w:rsidRPr="24807FDE">
        <w:rPr>
          <w:rFonts w:eastAsia="Georgia" w:cs="Georgia"/>
        </w:rPr>
        <w:t xml:space="preserve"> portefeuille </w:t>
      </w:r>
      <w:r w:rsidR="009301C1">
        <w:rPr>
          <w:rFonts w:eastAsia="Georgia" w:cs="Georgia"/>
        </w:rPr>
        <w:t>2023-2027</w:t>
      </w:r>
      <w:r w:rsidRPr="24807FDE">
        <w:rPr>
          <w:rFonts w:eastAsia="Georgia" w:cs="Georgia"/>
        </w:rPr>
        <w:t xml:space="preserve"> d’un budget additionnel pour </w:t>
      </w:r>
      <w:r w:rsidR="009301C1">
        <w:rPr>
          <w:rFonts w:eastAsia="Georgia" w:cs="Georgia"/>
        </w:rPr>
        <w:t>continuer et amplifier ses activités</w:t>
      </w:r>
      <w:r w:rsidRPr="24807FDE">
        <w:rPr>
          <w:rFonts w:eastAsia="Georgia" w:cs="Georgia"/>
        </w:rPr>
        <w:t xml:space="preserve"> jusqu</w:t>
      </w:r>
      <w:r w:rsidR="009301C1">
        <w:rPr>
          <w:rFonts w:eastAsia="Georgia" w:cs="Georgia"/>
        </w:rPr>
        <w:t xml:space="preserve">’à </w:t>
      </w:r>
      <w:r w:rsidRPr="24807FDE">
        <w:rPr>
          <w:rFonts w:eastAsia="Georgia" w:cs="Georgia"/>
        </w:rPr>
        <w:t>fin décembre 2027.</w:t>
      </w:r>
    </w:p>
    <w:p w:rsidR="00116D39" w:rsidP="082BF682" w:rsidRDefault="5957ED35" w14:paraId="6C08E89A" w14:textId="68CF5129">
      <w:pPr>
        <w:spacing w:line="257" w:lineRule="auto"/>
      </w:pPr>
      <w:r w:rsidRPr="24807FDE">
        <w:rPr>
          <w:rFonts w:eastAsia="Georgia" w:cs="Georgia"/>
        </w:rPr>
        <w:t>Suite à l</w:t>
      </w:r>
      <w:r w:rsidRPr="24807FDE" w:rsidR="4C6AC884">
        <w:rPr>
          <w:rFonts w:eastAsia="Georgia" w:cs="Georgia"/>
        </w:rPr>
        <w:t>’atteinte des premiers résultats et se reposant sur l</w:t>
      </w:r>
      <w:r w:rsidRPr="24807FDE">
        <w:rPr>
          <w:rFonts w:eastAsia="Georgia" w:cs="Georgia"/>
        </w:rPr>
        <w:t xml:space="preserve">a qualité du travail des acteurs du </w:t>
      </w:r>
      <w:r w:rsidRPr="24807FDE" w:rsidR="52A854BB">
        <w:rPr>
          <w:rFonts w:eastAsia="Georgia" w:cs="Georgia"/>
        </w:rPr>
        <w:t>P</w:t>
      </w:r>
      <w:r w:rsidRPr="24807FDE">
        <w:rPr>
          <w:rFonts w:eastAsia="Georgia" w:cs="Georgia"/>
        </w:rPr>
        <w:t xml:space="preserve">LVS, le nouveau portefeuille peut </w:t>
      </w:r>
      <w:r w:rsidRPr="24807FDE" w:rsidR="54DD7446">
        <w:rPr>
          <w:rFonts w:eastAsia="Georgia" w:cs="Georgia"/>
        </w:rPr>
        <w:t>valorise</w:t>
      </w:r>
      <w:r w:rsidRPr="24807FDE">
        <w:rPr>
          <w:rFonts w:eastAsia="Georgia" w:cs="Georgia"/>
        </w:rPr>
        <w:t xml:space="preserve">r des bonnes pratiques, des modèles ou des méthodes construites sur les années antérieures. Il s’agira dans le </w:t>
      </w:r>
      <w:r w:rsidRPr="24807FDE" w:rsidR="08908274">
        <w:rPr>
          <w:rFonts w:eastAsia="Georgia" w:cs="Georgia"/>
        </w:rPr>
        <w:t xml:space="preserve">nouveau </w:t>
      </w:r>
      <w:r w:rsidRPr="24807FDE">
        <w:rPr>
          <w:rFonts w:eastAsia="Georgia" w:cs="Georgia"/>
        </w:rPr>
        <w:t>portefeuille de mettre à échelle les stratégies, les outils, les méthodes qui ont été porteuses durant la première phase : l’intégration du protocole unique dans l’ensemble des centres de prise en charge des survivantes de violences sexuelles (SVS), des familles d’accueil transitoire pour protéger les jeunes victimes, les dynamiques communautaires et intersectorielles, notamment les interactions avec les autres interventions d’Enabel.</w:t>
      </w:r>
    </w:p>
    <w:p w:rsidR="00116D39" w:rsidP="082BF682" w:rsidRDefault="5957ED35" w14:paraId="48414926" w14:textId="071EBB39">
      <w:pPr>
        <w:spacing w:line="257" w:lineRule="auto"/>
      </w:pPr>
      <w:r w:rsidRPr="24807FDE">
        <w:rPr>
          <w:rFonts w:eastAsia="Georgia" w:cs="Georgia"/>
        </w:rPr>
        <w:t xml:space="preserve">Malgré ses résultats, le PLVS était peu connu au niveau central. Le responsable </w:t>
      </w:r>
      <w:r w:rsidRPr="24807FDE" w:rsidR="08908274">
        <w:rPr>
          <w:rFonts w:eastAsia="Georgia" w:cs="Georgia"/>
        </w:rPr>
        <w:t xml:space="preserve">de l’intervention </w:t>
      </w:r>
      <w:r w:rsidRPr="24807FDE">
        <w:rPr>
          <w:rFonts w:eastAsia="Georgia" w:cs="Georgia"/>
        </w:rPr>
        <w:t xml:space="preserve">est désormais basé à Kinshasa à la Direction d’Etude et de Planification du Ministère du Genre, Famille et Enfant, ce qui permettra davantage d’alignement aux politiques nationales, d’harmonisation avec les autres partenaires. De plus, la vulgarisation des bonnes pratiques du PLVS et leur intégration aux politiques nationales sera ainsi facilitée. Enfin, la Belgique pourra </w:t>
      </w:r>
      <w:r w:rsidRPr="24807FDE" w:rsidR="08908274">
        <w:rPr>
          <w:rFonts w:eastAsia="Georgia" w:cs="Georgia"/>
        </w:rPr>
        <w:t xml:space="preserve">également </w:t>
      </w:r>
      <w:r w:rsidRPr="24807FDE">
        <w:rPr>
          <w:rFonts w:eastAsia="Georgia" w:cs="Georgia"/>
        </w:rPr>
        <w:t>mieux contribuer au dialogue sur les politiques à travers une meilleure participation aux instances de gouvernance. Dans le futur, le LVS</w:t>
      </w:r>
      <w:r w:rsidRPr="24807FDE" w:rsidR="172F9E2F">
        <w:rPr>
          <w:rFonts w:eastAsia="Georgia" w:cs="Georgia"/>
        </w:rPr>
        <w:t>I</w:t>
      </w:r>
      <w:r w:rsidRPr="24807FDE">
        <w:rPr>
          <w:rFonts w:eastAsia="Georgia" w:cs="Georgia"/>
        </w:rPr>
        <w:t xml:space="preserve"> devra aussi mieux prendre en compte i) l’articulation avec les autres formations sanitaires du système de santé, ii) des stratégies de prévention intégrant la nécessité des changements de comportement et iii) la réduction des barrières d’accès à la justice.</w:t>
      </w:r>
    </w:p>
    <w:p w:rsidR="0075466F" w:rsidP="16E262C3" w:rsidRDefault="5957ED35" w14:paraId="22152866" w14:textId="77777777">
      <w:pPr>
        <w:pStyle w:val="ListParagraph"/>
        <w:ind w:left="0"/>
        <w:rPr>
          <w:rFonts w:eastAsia="Georgia" w:cs="Georgia"/>
          <w:lang w:val="fr-FR"/>
        </w:rPr>
      </w:pPr>
      <w:r w:rsidRPr="16E262C3" w:rsidR="5957ED35">
        <w:rPr>
          <w:rFonts w:eastAsia="Georgia" w:cs="Georgia"/>
          <w:lang w:val="fr-FR"/>
        </w:rPr>
        <w:t>Le LVS</w:t>
      </w:r>
      <w:r w:rsidRPr="16E262C3" w:rsidR="649624DC">
        <w:rPr>
          <w:rFonts w:eastAsia="Georgia" w:cs="Georgia"/>
          <w:lang w:val="fr-FR"/>
        </w:rPr>
        <w:t>I</w:t>
      </w:r>
      <w:r w:rsidRPr="16E262C3" w:rsidR="5957ED35">
        <w:rPr>
          <w:rFonts w:eastAsia="Georgia" w:cs="Georgia"/>
          <w:lang w:val="fr-FR"/>
        </w:rPr>
        <w:t xml:space="preserve"> est structuré comme une seule intervention décrite dans le document Kin</w:t>
      </w:r>
      <w:r w:rsidRPr="16E262C3" w:rsidR="107713E9">
        <w:rPr>
          <w:rFonts w:eastAsia="Georgia" w:cs="Georgia"/>
          <w:lang w:val="fr-FR"/>
        </w:rPr>
        <w:t xml:space="preserve">shasa </w:t>
      </w:r>
      <w:r w:rsidRPr="16E262C3" w:rsidR="00605D4B">
        <w:rPr>
          <w:rFonts w:eastAsia="Georgia" w:cs="Georgia"/>
          <w:lang w:val="fr-FR"/>
        </w:rPr>
        <w:t xml:space="preserve">avec un appui institutionnel </w:t>
      </w:r>
      <w:r w:rsidRPr="16E262C3" w:rsidR="5957ED35">
        <w:rPr>
          <w:rFonts w:eastAsia="Georgia" w:cs="Georgia"/>
          <w:lang w:val="fr-FR"/>
        </w:rPr>
        <w:t xml:space="preserve">thématique transversal </w:t>
      </w:r>
      <w:r w:rsidRPr="16E262C3" w:rsidR="00605D4B">
        <w:rPr>
          <w:rFonts w:eastAsia="Georgia" w:cs="Georgia"/>
          <w:lang w:val="fr-FR"/>
        </w:rPr>
        <w:t>sur les</w:t>
      </w:r>
      <w:r w:rsidRPr="16E262C3" w:rsidR="5957ED35">
        <w:rPr>
          <w:rFonts w:eastAsia="Georgia" w:cs="Georgia"/>
          <w:lang w:val="fr-FR"/>
        </w:rPr>
        <w:t xml:space="preserve"> quatre objectifs spécifiques</w:t>
      </w:r>
      <w:r w:rsidRPr="16E262C3" w:rsidR="08908274">
        <w:rPr>
          <w:rFonts w:eastAsia="Georgia" w:cs="Georgia"/>
          <w:lang w:val="fr-FR"/>
        </w:rPr>
        <w:t>. S</w:t>
      </w:r>
      <w:r w:rsidRPr="16E262C3" w:rsidR="5957ED35">
        <w:rPr>
          <w:rFonts w:eastAsia="Georgia" w:cs="Georgia"/>
          <w:lang w:val="fr-FR"/>
        </w:rPr>
        <w:t>a mise en œuvre</w:t>
      </w:r>
      <w:r w:rsidRPr="16E262C3" w:rsidR="08908274">
        <w:rPr>
          <w:rFonts w:eastAsia="Georgia" w:cs="Georgia"/>
          <w:lang w:val="fr-FR"/>
        </w:rPr>
        <w:t xml:space="preserve"> se fera</w:t>
      </w:r>
      <w:r w:rsidRPr="16E262C3" w:rsidR="5957ED35">
        <w:rPr>
          <w:rFonts w:eastAsia="Georgia" w:cs="Georgia"/>
          <w:lang w:val="fr-FR"/>
        </w:rPr>
        <w:t xml:space="preserve"> dans la ville province de Kinshasa, du Sud Ubangi, de la Tshopo et du </w:t>
      </w:r>
      <w:r w:rsidRPr="16E262C3" w:rsidR="00605D4B">
        <w:rPr>
          <w:rFonts w:eastAsia="Georgia" w:cs="Georgia"/>
          <w:lang w:val="fr-FR"/>
        </w:rPr>
        <w:t>Kasaï</w:t>
      </w:r>
      <w:r w:rsidRPr="16E262C3" w:rsidR="5957ED35">
        <w:rPr>
          <w:rFonts w:eastAsia="Georgia" w:cs="Georgia"/>
          <w:lang w:val="fr-FR"/>
        </w:rPr>
        <w:t xml:space="preserve"> oriental, dont les spécificités sont décrites dans les documents provinciaux respectifs. </w:t>
      </w:r>
    </w:p>
    <w:p w:rsidR="0075466F" w:rsidP="0075466F" w:rsidRDefault="0075466F" w14:paraId="5283F994" w14:textId="2E336A72">
      <w:pPr>
        <w:pStyle w:val="ListParagraph"/>
        <w:ind w:left="0"/>
        <w:rPr>
          <w:rFonts w:eastAsia="Calibri" w:cs="Arial"/>
        </w:rPr>
      </w:pPr>
      <w:r w:rsidRPr="0075466F">
        <w:rPr>
          <w:rFonts w:eastAsia="Calibri" w:cs="Arial"/>
        </w:rPr>
        <w:t>Sur base d</w:t>
      </w:r>
      <w:r>
        <w:rPr>
          <w:rFonts w:eastAsia="Calibri" w:cs="Arial"/>
        </w:rPr>
        <w:t>es</w:t>
      </w:r>
      <w:r w:rsidRPr="0075466F">
        <w:rPr>
          <w:rFonts w:eastAsia="Calibri" w:cs="Arial"/>
        </w:rPr>
        <w:t xml:space="preserve"> principe</w:t>
      </w:r>
      <w:r>
        <w:rPr>
          <w:rFonts w:eastAsia="Calibri" w:cs="Arial"/>
        </w:rPr>
        <w:t>s</w:t>
      </w:r>
      <w:r w:rsidRPr="0075466F">
        <w:rPr>
          <w:rFonts w:eastAsia="Calibri" w:cs="Arial"/>
        </w:rPr>
        <w:t xml:space="preserve"> d’approche territoriale et de multisectorialité, d’autres synergies sont décrites au point </w:t>
      </w:r>
      <w:r w:rsidR="00153815">
        <w:rPr>
          <w:rFonts w:eastAsia="Calibri" w:cs="Arial"/>
        </w:rPr>
        <w:t xml:space="preserve">9 </w:t>
      </w:r>
      <w:r w:rsidRPr="0075466F">
        <w:rPr>
          <w:rFonts w:eastAsia="Calibri" w:cs="Arial"/>
        </w:rPr>
        <w:t>et contextualisées dans les sous-portefeuille</w:t>
      </w:r>
      <w:r w:rsidR="00B6285F">
        <w:rPr>
          <w:rFonts w:eastAsia="Calibri" w:cs="Arial"/>
        </w:rPr>
        <w:t>s</w:t>
      </w:r>
      <w:r w:rsidRPr="0075466F">
        <w:rPr>
          <w:rFonts w:eastAsia="Calibri" w:cs="Arial"/>
        </w:rPr>
        <w:t>.</w:t>
      </w:r>
    </w:p>
    <w:p w:rsidRPr="00BB3204" w:rsidR="70280FE5" w:rsidP="00092D8A" w:rsidRDefault="41C77479" w14:paraId="57A41E1E" w14:textId="43A46AEF">
      <w:pPr>
        <w:pStyle w:val="Heading2"/>
        <w:numPr>
          <w:ilvl w:val="1"/>
          <w:numId w:val="42"/>
        </w:numPr>
      </w:pPr>
      <w:bookmarkStart w:name="_Toc113791281" w:id="51"/>
      <w:r>
        <w:t xml:space="preserve">Le </w:t>
      </w:r>
      <w:r w:rsidR="59C09132">
        <w:t xml:space="preserve">Volet </w:t>
      </w:r>
      <w:r w:rsidR="2310217E">
        <w:t>2</w:t>
      </w:r>
      <w:r w:rsidR="59C09132">
        <w:t xml:space="preserve"> </w:t>
      </w:r>
      <w:r>
        <w:t xml:space="preserve">du </w:t>
      </w:r>
      <w:r w:rsidR="59C09132">
        <w:t xml:space="preserve">Pilier </w:t>
      </w:r>
      <w:r w:rsidR="59FE42D6">
        <w:t>4</w:t>
      </w:r>
      <w:r w:rsidR="59C09132">
        <w:t xml:space="preserve"> – Participation citoyenne</w:t>
      </w:r>
      <w:bookmarkEnd w:id="51"/>
    </w:p>
    <w:p w:rsidRPr="00A535D2" w:rsidR="00D35B67" w:rsidP="24807FDE" w:rsidRDefault="2978D717" w14:paraId="21C8F270" w14:textId="45A2662B">
      <w:pPr>
        <w:rPr>
          <w:b/>
          <w:bCs/>
        </w:rPr>
      </w:pPr>
      <w:r w:rsidRPr="00A535D2">
        <w:rPr>
          <w:rFonts w:eastAsia="Georgia" w:cs="Georgia"/>
          <w:b/>
          <w:bCs/>
        </w:rPr>
        <w:t xml:space="preserve">Le second volet du pilier </w:t>
      </w:r>
      <w:r w:rsidRPr="00A535D2" w:rsidR="40EF438D">
        <w:rPr>
          <w:rFonts w:eastAsia="Georgia" w:cs="Georgia"/>
          <w:b/>
          <w:bCs/>
        </w:rPr>
        <w:t>4</w:t>
      </w:r>
      <w:r w:rsidRPr="00A535D2">
        <w:rPr>
          <w:rFonts w:eastAsia="Georgia" w:cs="Georgia"/>
          <w:b/>
          <w:bCs/>
        </w:rPr>
        <w:t xml:space="preserve"> </w:t>
      </w:r>
      <w:r w:rsidRPr="00A535D2" w:rsidR="71AEBD39">
        <w:rPr>
          <w:rFonts w:eastAsia="Georgia" w:cs="Georgia"/>
          <w:b/>
          <w:bCs/>
        </w:rPr>
        <w:t xml:space="preserve">a pour </w:t>
      </w:r>
      <w:r w:rsidRPr="00A535D2">
        <w:rPr>
          <w:b/>
          <w:bCs/>
        </w:rPr>
        <w:t>objectif spécifique de « </w:t>
      </w:r>
      <w:r w:rsidRPr="00A535D2" w:rsidR="4046D81A">
        <w:rPr>
          <w:b/>
          <w:bCs/>
        </w:rPr>
        <w:t>p</w:t>
      </w:r>
      <w:r w:rsidRPr="00A535D2">
        <w:rPr>
          <w:b/>
          <w:bCs/>
        </w:rPr>
        <w:t>romouvoir la participation de la société civile et l’engagement citoyen pour renforcer la démocratie, le développement socio-économique, la qualité des services publics et la cohésion sociale au niveau local</w:t>
      </w:r>
      <w:r w:rsidRPr="00A535D2" w:rsidR="71AEBD39">
        <w:rPr>
          <w:b/>
          <w:bCs/>
        </w:rPr>
        <w:t> ».</w:t>
      </w:r>
    </w:p>
    <w:p w:rsidRPr="00D35B67" w:rsidR="00116D39" w:rsidP="00116D39" w:rsidRDefault="74FBEE2D" w14:paraId="3267CE21" w14:textId="697F511C">
      <w:r>
        <w:t>Pour ce faire, l</w:t>
      </w:r>
      <w:r w:rsidR="3C0688C6">
        <w:t xml:space="preserve">es </w:t>
      </w:r>
      <w:r>
        <w:t>intervention</w:t>
      </w:r>
      <w:r w:rsidR="3C0688C6">
        <w:t>s spécifiques</w:t>
      </w:r>
      <w:r>
        <w:t xml:space="preserve"> chercher</w:t>
      </w:r>
      <w:r w:rsidR="3C0688C6">
        <w:t>o</w:t>
      </w:r>
      <w:r w:rsidRPr="46244485" w:rsidR="3C0688C6">
        <w:rPr>
          <w:rFonts w:eastAsiaTheme="minorEastAsia"/>
        </w:rPr>
        <w:t>nt</w:t>
      </w:r>
      <w:r w:rsidRPr="46244485">
        <w:rPr>
          <w:rFonts w:eastAsiaTheme="minorEastAsia"/>
        </w:rPr>
        <w:t xml:space="preserve"> à la fois (i) à mobiliser les leviers existants</w:t>
      </w:r>
      <w:r>
        <w:t xml:space="preserve"> (ex: planification et comités locaux de développement-CLD)</w:t>
      </w:r>
      <w:r w:rsidR="3C0688C6">
        <w:t>,</w:t>
      </w:r>
      <w:r>
        <w:t xml:space="preserve"> en améliorant les pratiques (ex : représentativité genre, suivi de la mise en œuvre, rendu de compte etc.) et, (ii) à favoriser des méthodes innovantes pour développer, à côté des espaces formels, des dispositifs &amp; attitudes de collaboration entre acteurs publics et société civile (cocr</w:t>
      </w:r>
      <w:r w:rsidR="1D69A8B7">
        <w:t>é</w:t>
      </w:r>
      <w:r>
        <w:t>ation de projets).</w:t>
      </w:r>
    </w:p>
    <w:p w:rsidR="00116D39" w:rsidP="00116D39" w:rsidRDefault="00116D39" w14:paraId="535BA7AC" w14:textId="77777777">
      <w:r>
        <w:t xml:space="preserve">L’intervention se déroulera principalement dans les zones urbaines et les principaux acteurs de la société civile seront constitués des jeunes actifs dans l’entreprenariat social, la société civile, les femmes, et les fédérations de la société civile. Les projets cibleront les quartiers, rues, avec une implication particulière des cadres de base (agents de quartiers, premiers relais de la société civile sur le plan du développement local).   </w:t>
      </w:r>
    </w:p>
    <w:p w:rsidR="00116D39" w:rsidP="00116D39" w:rsidRDefault="00116D39" w14:paraId="7E3C4999" w14:textId="77777777">
      <w:r>
        <w:t xml:space="preserve">Ainsi 3 lignes d’actions (domaines de résultats) seront poursuivies : </w:t>
      </w:r>
    </w:p>
    <w:p w:rsidR="00116D39" w:rsidRDefault="00116D39" w14:paraId="69E063CC" w14:textId="77777777">
      <w:pPr>
        <w:pStyle w:val="ListParagraph"/>
        <w:numPr>
          <w:ilvl w:val="0"/>
          <w:numId w:val="11"/>
        </w:numPr>
        <w:ind w:left="426"/>
      </w:pPr>
      <w:r>
        <w:t xml:space="preserve">Appuyer la société civile à participer activement à la planification, au suivi des politiques publiques et projets de développement de la ville   </w:t>
      </w:r>
    </w:p>
    <w:p w:rsidR="00116D39" w:rsidRDefault="00116D39" w14:paraId="606174A1" w14:textId="77777777">
      <w:pPr>
        <w:pStyle w:val="ListParagraph"/>
        <w:numPr>
          <w:ilvl w:val="0"/>
          <w:numId w:val="11"/>
        </w:numPr>
        <w:ind w:left="426"/>
      </w:pPr>
      <w:r>
        <w:t xml:space="preserve">Renforcer l’adoption des attitudes, approches et outils favorisant la redevabilité et la transparence par les autorités locales/acteurs publics et société civile  </w:t>
      </w:r>
    </w:p>
    <w:p w:rsidR="00116D39" w:rsidP="16E262C3" w:rsidRDefault="7CB92D9F" w14:paraId="15C4376E" w14:textId="59C1C080">
      <w:pPr>
        <w:pStyle w:val="ListParagraph"/>
        <w:numPr>
          <w:ilvl w:val="0"/>
          <w:numId w:val="11"/>
        </w:numPr>
        <w:ind w:left="426"/>
        <w:rPr>
          <w:rFonts w:ascii="Calibri" w:hAnsi="Calibri" w:eastAsia="ＭＳ 明朝" w:asciiTheme="minorAscii" w:hAnsiTheme="minorAscii" w:eastAsiaTheme="minorEastAsia"/>
          <w:lang w:val="fr-FR"/>
        </w:rPr>
      </w:pPr>
      <w:r w:rsidRPr="16E262C3" w:rsidR="7CB92D9F">
        <w:rPr>
          <w:lang w:val="fr-FR"/>
        </w:rPr>
        <w:t xml:space="preserve">Renforcer la cocréation d’initiatives de développement des quartiers entre acteurs publics, privés et société civile. Cette approche pilote vise à encourager l’implication des citoyens dans le développement de leur environnement de vie immédiat (espaces publics, quartiers, rues) , à mobiliser les partenariats (publics, privés, société civile ..) et </w:t>
      </w:r>
      <w:r w:rsidRPr="16E262C3" w:rsidR="7CB92D9F">
        <w:rPr>
          <w:rFonts w:eastAsia="ＭＳ 明朝" w:eastAsiaTheme="minorEastAsia"/>
          <w:lang w:val="fr-FR"/>
        </w:rPr>
        <w:t xml:space="preserve">à promouvoir un changement d’attitude vis-à-vis de la gestion/appropriation de son lieu de vie. Elle pourra préfigurer la mise en place de budget participatif au sein d’un nombre ciblé d’ETD. </w:t>
      </w:r>
    </w:p>
    <w:p w:rsidR="00DD3429" w:rsidP="00DD3429" w:rsidRDefault="4ACC0BBE" w14:paraId="2CE4FF9E" w14:textId="057CA0D7">
      <w:pPr>
        <w:spacing w:line="276" w:lineRule="auto"/>
        <w:rPr>
          <w:rFonts w:eastAsia="Georgia" w:cs="Georgia"/>
          <w:lang w:val="fr-BE"/>
        </w:rPr>
      </w:pPr>
      <w:r w:rsidRPr="04069068">
        <w:rPr>
          <w:rFonts w:eastAsia="Georgia" w:cs="Georgia"/>
          <w:lang w:val="fr-BE"/>
        </w:rPr>
        <w:t xml:space="preserve">La stratégie se fonde sur un appui simultané et articulé aux deux pans complémentaires de la participation citoyenne : (i) un environnement favorable à la participation de la société civile ce qui implique pour certaines ETD de partir de la base en vulgarisant les politiques publiques relatives à la planification locale ; et (ii) un appui à l’expression de la société civile et à l’engagement citoyen, à travers un renforcement de l’organisation de la société civile, sur les problématiques au cœur de ses préoccupations (l’acquisition des terres dans le territoire de Gemena ou l’aménagement urbain à Lubumbashi). </w:t>
      </w:r>
    </w:p>
    <w:p w:rsidRPr="0050733F" w:rsidR="00B6285F" w:rsidP="00B6285F" w:rsidRDefault="00B6285F" w14:paraId="193310E7" w14:textId="76869DB7">
      <w:pPr>
        <w:pStyle w:val="ListParagraph"/>
        <w:ind w:left="0"/>
        <w:rPr>
          <w:rFonts w:eastAsia="Georgia" w:cs="Georgia"/>
          <w:lang w:val="fr-BE"/>
        </w:rPr>
      </w:pPr>
      <w:r w:rsidRPr="0050733F">
        <w:rPr>
          <w:rFonts w:eastAsia="Georgia" w:cs="Georgia"/>
          <w:lang w:val="fr-BE"/>
        </w:rPr>
        <w:t xml:space="preserve">Sur base des principes d’approche territoriale et de multisectorialité, d’autres synergies sont décrites au point </w:t>
      </w:r>
      <w:r w:rsidRPr="0050733F" w:rsidR="005764B6">
        <w:rPr>
          <w:rFonts w:eastAsia="Georgia" w:cs="Georgia"/>
          <w:lang w:val="fr-BE"/>
        </w:rPr>
        <w:t xml:space="preserve">9 </w:t>
      </w:r>
      <w:r w:rsidRPr="0050733F">
        <w:rPr>
          <w:rFonts w:eastAsia="Georgia" w:cs="Georgia"/>
          <w:lang w:val="fr-BE"/>
        </w:rPr>
        <w:t>et contextualisées dans les sous-portefeuilles.</w:t>
      </w:r>
    </w:p>
    <w:p w:rsidRPr="000E1C2E" w:rsidR="00116D39" w:rsidP="000E1C2E" w:rsidRDefault="6F4CEC06" w14:paraId="238F42DE" w14:textId="0B76A97A">
      <w:pPr>
        <w:spacing w:line="276" w:lineRule="auto"/>
        <w:rPr>
          <w:rFonts w:eastAsia="Georgia" w:cs="Georgia"/>
          <w:lang w:val="fr-BE"/>
        </w:rPr>
      </w:pPr>
      <w:r w:rsidRPr="24807FDE">
        <w:rPr>
          <w:rFonts w:eastAsia="Georgia" w:cs="Georgia"/>
          <w:lang w:val="fr-BE"/>
        </w:rPr>
        <w:t xml:space="preserve">Les </w:t>
      </w:r>
      <w:r w:rsidRPr="0050733F">
        <w:rPr>
          <w:rFonts w:eastAsia="Georgia" w:cs="Georgia"/>
          <w:lang w:val="fr-BE"/>
        </w:rPr>
        <w:t>interventions</w:t>
      </w:r>
      <w:r w:rsidRPr="0050733F" w:rsidR="10F211F8">
        <w:rPr>
          <w:rFonts w:eastAsia="Georgia" w:cs="Georgia"/>
          <w:lang w:val="fr-BE"/>
        </w:rPr>
        <w:t xml:space="preserve"> </w:t>
      </w:r>
      <w:r w:rsidRPr="0050733F">
        <w:rPr>
          <w:rFonts w:eastAsia="Georgia" w:cs="Georgia"/>
          <w:lang w:val="fr-BE"/>
        </w:rPr>
        <w:t>seront mise</w:t>
      </w:r>
      <w:r w:rsidRPr="0050733F" w:rsidR="4046D81A">
        <w:rPr>
          <w:rFonts w:eastAsia="Georgia" w:cs="Georgia"/>
          <w:lang w:val="fr-BE"/>
        </w:rPr>
        <w:t>s</w:t>
      </w:r>
      <w:r w:rsidRPr="0050733F">
        <w:rPr>
          <w:rFonts w:eastAsia="Georgia" w:cs="Georgia"/>
          <w:lang w:val="fr-BE"/>
        </w:rPr>
        <w:t xml:space="preserve"> en œuvre dans le Haut Katanga (Ville de Lubumbashi et ETD ciblées) et le Sud-Ubangi.</w:t>
      </w:r>
    </w:p>
    <w:p w:rsidRPr="000C34F0" w:rsidR="7035E2A0" w:rsidP="00092D8A" w:rsidRDefault="41C77479" w14:paraId="2D0B53EA" w14:textId="10ADC121">
      <w:pPr>
        <w:pStyle w:val="Heading2"/>
        <w:numPr>
          <w:ilvl w:val="1"/>
          <w:numId w:val="42"/>
        </w:numPr>
      </w:pPr>
      <w:bookmarkStart w:name="_Toc113791282" w:id="52"/>
      <w:r>
        <w:t xml:space="preserve">Le </w:t>
      </w:r>
      <w:r w:rsidR="52DABD9E">
        <w:t xml:space="preserve">Volet 3 </w:t>
      </w:r>
      <w:r>
        <w:t xml:space="preserve">du </w:t>
      </w:r>
      <w:r w:rsidR="52DABD9E">
        <w:t xml:space="preserve">Pilier </w:t>
      </w:r>
      <w:r w:rsidR="4DFF28B8">
        <w:t>4</w:t>
      </w:r>
      <w:r w:rsidR="52DABD9E">
        <w:t xml:space="preserve"> – </w:t>
      </w:r>
      <w:r w:rsidR="6191B3F6">
        <w:t>Gouvernance financière</w:t>
      </w:r>
      <w:bookmarkEnd w:id="52"/>
    </w:p>
    <w:p w:rsidRPr="0050733F" w:rsidR="00B528AE" w:rsidP="24807FDE" w:rsidRDefault="52D95BC5" w14:paraId="40F35514" w14:textId="3290D04C">
      <w:pPr>
        <w:rPr>
          <w:b/>
          <w:bCs/>
        </w:rPr>
      </w:pPr>
      <w:r w:rsidRPr="0050733F">
        <w:rPr>
          <w:b/>
          <w:bCs/>
        </w:rPr>
        <w:t>Le troisième volet se concentre sur la gouvernance financière et a pour objectif spécifique</w:t>
      </w:r>
      <w:r w:rsidRPr="0050733F" w:rsidR="44348B63">
        <w:rPr>
          <w:b/>
          <w:bCs/>
        </w:rPr>
        <w:t> « </w:t>
      </w:r>
      <w:r w:rsidRPr="0050733F">
        <w:rPr>
          <w:b/>
          <w:bCs/>
        </w:rPr>
        <w:t>d</w:t>
      </w:r>
      <w:r w:rsidRPr="0050733F" w:rsidR="44348B63">
        <w:rPr>
          <w:b/>
          <w:bCs/>
        </w:rPr>
        <w:t xml:space="preserve">’améliorer la mobilisation des ressources </w:t>
      </w:r>
      <w:r w:rsidRPr="0050733F" w:rsidR="17AB4BAF">
        <w:rPr>
          <w:b/>
          <w:bCs/>
        </w:rPr>
        <w:t>financières internes</w:t>
      </w:r>
      <w:r w:rsidRPr="0050733F" w:rsidR="44348B63">
        <w:rPr>
          <w:b/>
          <w:bCs/>
        </w:rPr>
        <w:t>, leur utilisation efficace et leur diffusion transparente, afin d’augmenter la qualité des services sociaux destinés aux populations ».</w:t>
      </w:r>
    </w:p>
    <w:p w:rsidRPr="0050733F" w:rsidR="00B528AE" w:rsidP="002859A3" w:rsidRDefault="00B528AE" w14:paraId="455F45BF" w14:textId="27C81A4A">
      <w:pPr>
        <w:spacing w:line="276" w:lineRule="auto"/>
        <w:rPr>
          <w:rFonts w:eastAsia="Georgia" w:cs="Georgia"/>
          <w:lang w:val="fr-BE"/>
        </w:rPr>
      </w:pPr>
      <w:r w:rsidRPr="0050733F">
        <w:rPr>
          <w:rFonts w:eastAsia="Georgia" w:cs="Georgia"/>
          <w:lang w:val="fr-BE"/>
        </w:rPr>
        <w:t>Afin d’amplifier les résultats attendus dans les secteurs “pro-pauvres” (santé, éducation, agriculture), et de contribuer à augmenter les budgets publics dans les secteurs sociaux en faveur des populations, certains éléments structurels de gouvernance et de renforcement de l’Etat doivent être appuyés. Augmenter la mobilisation de ressources financières domestiques est un</w:t>
      </w:r>
      <w:r w:rsidRPr="0050733F" w:rsidR="00F12105">
        <w:rPr>
          <w:rFonts w:eastAsia="Georgia" w:cs="Georgia"/>
          <w:lang w:val="fr-BE"/>
        </w:rPr>
        <w:t xml:space="preserve"> de ces éléments et constitue un</w:t>
      </w:r>
      <w:r w:rsidRPr="0050733F">
        <w:rPr>
          <w:rFonts w:eastAsia="Georgia" w:cs="Georgia"/>
          <w:lang w:val="fr-BE"/>
        </w:rPr>
        <w:t xml:space="preserve"> défi important pour le gouvernement congolais</w:t>
      </w:r>
      <w:r w:rsidRPr="0050733F" w:rsidR="00F12105">
        <w:rPr>
          <w:rFonts w:eastAsia="Georgia" w:cs="Georgia"/>
          <w:lang w:val="fr-BE"/>
        </w:rPr>
        <w:t>,</w:t>
      </w:r>
      <w:r w:rsidRPr="0050733F">
        <w:rPr>
          <w:rFonts w:eastAsia="Georgia" w:cs="Georgia"/>
          <w:lang w:val="fr-BE"/>
        </w:rPr>
        <w:t xml:space="preserve"> pour pouvoir investir dans les services sociaux et réduire les inégalités de façon durable. Mais une amélioration de la mobilisation fiscale ne peut être réalisée efficacement sans par ailleurs s’assurer que, à l’autre bout de la chaine, les dépenses so</w:t>
      </w:r>
      <w:r w:rsidRPr="0050733F" w:rsidR="005C0448">
        <w:rPr>
          <w:rFonts w:eastAsia="Georgia" w:cs="Georgia"/>
          <w:lang w:val="fr-BE"/>
        </w:rPr>
        <w:t>ie</w:t>
      </w:r>
      <w:r w:rsidRPr="0050733F">
        <w:rPr>
          <w:rFonts w:eastAsia="Georgia" w:cs="Georgia"/>
          <w:lang w:val="fr-BE"/>
        </w:rPr>
        <w:t>nt effectuées de manière efficace, transparente et en ligne avec les priorités budgétaires fixées par le gouvernement et le parlement. Le civisme fiscal doit s’accompagner d’une plus grande transparence et d’une augmentation des services aux citoyens. Le programme comprendra par conséquent une composante relative à l’amélioration de l’utilisation efficace, efficiente et transparente de ces ressources avec un focus sur les secteurs sociaux.</w:t>
      </w:r>
    </w:p>
    <w:p w:rsidRPr="0050733F" w:rsidR="00B528AE" w:rsidP="002859A3" w:rsidRDefault="3898F68A" w14:paraId="73037AA3" w14:textId="1BF2A9F7">
      <w:pPr>
        <w:spacing w:line="276" w:lineRule="auto"/>
        <w:rPr>
          <w:rFonts w:eastAsia="Georgia" w:cs="Georgia"/>
          <w:lang w:val="fr-BE"/>
        </w:rPr>
      </w:pPr>
      <w:r w:rsidRPr="0050733F">
        <w:rPr>
          <w:rFonts w:eastAsia="Georgia" w:cs="Georgia"/>
          <w:lang w:val="fr-BE"/>
        </w:rPr>
        <w:t>L’intervention prendra la forme d’un fonds souple et flexible pour appuyer des initiatives de la stratégie de réforme de finances publique cadrant dans les 4 résultats</w:t>
      </w:r>
      <w:r w:rsidRPr="0050733F" w:rsidR="338C5F29">
        <w:rPr>
          <w:rFonts w:eastAsia="Georgia" w:cs="Georgia"/>
          <w:lang w:val="fr-BE"/>
        </w:rPr>
        <w:t xml:space="preserve"> de l’intervention, alignés sur les 4 résultats de la stratégie nationale. E</w:t>
      </w:r>
      <w:r w:rsidRPr="0050733F" w:rsidR="005764B6">
        <w:rPr>
          <w:rFonts w:eastAsia="Georgia" w:cs="Georgia"/>
          <w:lang w:val="fr-BE"/>
        </w:rPr>
        <w:t>l</w:t>
      </w:r>
      <w:r w:rsidRPr="0050733F">
        <w:rPr>
          <w:rFonts w:eastAsia="Georgia" w:cs="Georgia"/>
          <w:lang w:val="fr-BE"/>
        </w:rPr>
        <w:t xml:space="preserve">le sera gérée de </w:t>
      </w:r>
      <w:r w:rsidRPr="0050733F" w:rsidR="6DF6235F">
        <w:rPr>
          <w:rFonts w:eastAsia="Georgia" w:cs="Georgia"/>
          <w:lang w:val="fr-BE"/>
        </w:rPr>
        <w:t>manière stratégique</w:t>
      </w:r>
      <w:r w:rsidRPr="0050733F">
        <w:rPr>
          <w:rFonts w:eastAsia="Georgia" w:cs="Georgia"/>
          <w:lang w:val="fr-BE"/>
        </w:rPr>
        <w:t xml:space="preserve"> et proactive : les </w:t>
      </w:r>
      <w:r w:rsidRPr="0050733F" w:rsidR="450BA1AB">
        <w:rPr>
          <w:rFonts w:eastAsia="Georgia" w:cs="Georgia"/>
          <w:lang w:val="fr-BE"/>
        </w:rPr>
        <w:t>« </w:t>
      </w:r>
      <w:r w:rsidRPr="0050733F">
        <w:rPr>
          <w:rFonts w:eastAsia="Georgia" w:cs="Georgia"/>
          <w:lang w:val="fr-BE"/>
        </w:rPr>
        <w:t xml:space="preserve">experts </w:t>
      </w:r>
      <w:r w:rsidRPr="0050733F" w:rsidR="450BA1AB">
        <w:rPr>
          <w:rFonts w:eastAsia="Georgia" w:cs="Georgia"/>
          <w:lang w:val="fr-BE"/>
        </w:rPr>
        <w:t xml:space="preserve">en </w:t>
      </w:r>
      <w:r w:rsidRPr="0050733F">
        <w:rPr>
          <w:rFonts w:eastAsia="Georgia" w:cs="Georgia"/>
          <w:lang w:val="fr-BE"/>
        </w:rPr>
        <w:t>stratégies politique</w:t>
      </w:r>
      <w:r w:rsidRPr="0050733F" w:rsidR="450BA1AB">
        <w:rPr>
          <w:rFonts w:eastAsia="Georgia" w:cs="Georgia"/>
          <w:lang w:val="fr-BE"/>
        </w:rPr>
        <w:t> »</w:t>
      </w:r>
      <w:r w:rsidRPr="0050733F">
        <w:rPr>
          <w:rFonts w:eastAsia="Georgia" w:cs="Georgia"/>
          <w:lang w:val="fr-BE"/>
        </w:rPr>
        <w:t xml:space="preserve"> fiscal</w:t>
      </w:r>
      <w:r w:rsidRPr="0050733F" w:rsidR="395D52CF">
        <w:rPr>
          <w:rFonts w:eastAsia="Georgia" w:cs="Georgia"/>
          <w:lang w:val="fr-BE"/>
        </w:rPr>
        <w:t>e</w:t>
      </w:r>
      <w:r w:rsidRPr="0050733F">
        <w:rPr>
          <w:rFonts w:eastAsia="Georgia" w:cs="Georgia"/>
          <w:lang w:val="fr-BE"/>
        </w:rPr>
        <w:t xml:space="preserve"> et budget identifient de manière proactive et en concertation étroite avec les structures en charge de la gestion comme le COREF et le GIBS-FP, les opportunités d’actions, les niches, les leviers.</w:t>
      </w:r>
    </w:p>
    <w:p w:rsidRPr="0050733F" w:rsidR="002859A3" w:rsidP="002859A3" w:rsidRDefault="27890D11" w14:paraId="47BD841A" w14:textId="545EA38C">
      <w:pPr>
        <w:spacing w:line="276" w:lineRule="auto"/>
        <w:rPr>
          <w:rFonts w:eastAsia="Georgia" w:cs="Georgia"/>
          <w:lang w:val="fr-BE"/>
        </w:rPr>
      </w:pPr>
      <w:r w:rsidRPr="0050733F">
        <w:rPr>
          <w:rFonts w:eastAsia="Georgia" w:cs="Georgia"/>
          <w:lang w:val="fr-BE"/>
        </w:rPr>
        <w:t xml:space="preserve">Puisque </w:t>
      </w:r>
      <w:r w:rsidRPr="0050733F" w:rsidR="00277E5D">
        <w:rPr>
          <w:rFonts w:eastAsia="Georgia" w:cs="Georgia"/>
          <w:lang w:val="fr-BE"/>
        </w:rPr>
        <w:t xml:space="preserve">la </w:t>
      </w:r>
      <w:r w:rsidRPr="0050733F">
        <w:rPr>
          <w:rFonts w:eastAsia="Georgia" w:cs="Georgia"/>
          <w:lang w:val="fr-BE"/>
        </w:rPr>
        <w:t>B</w:t>
      </w:r>
      <w:r w:rsidRPr="0050733F" w:rsidR="00277E5D">
        <w:rPr>
          <w:rFonts w:eastAsia="Georgia" w:cs="Georgia"/>
          <w:lang w:val="fr-BE"/>
        </w:rPr>
        <w:t>elgique</w:t>
      </w:r>
      <w:r w:rsidRPr="0050733F">
        <w:rPr>
          <w:rFonts w:eastAsia="Georgia" w:cs="Georgia"/>
          <w:lang w:val="fr-BE"/>
        </w:rPr>
        <w:t xml:space="preserve"> est </w:t>
      </w:r>
      <w:r w:rsidRPr="0050733F" w:rsidR="00277E5D">
        <w:rPr>
          <w:rFonts w:eastAsia="Georgia" w:cs="Georgia"/>
          <w:lang w:val="fr-BE"/>
        </w:rPr>
        <w:t xml:space="preserve">un </w:t>
      </w:r>
      <w:r w:rsidRPr="0050733F">
        <w:rPr>
          <w:rFonts w:eastAsia="Georgia" w:cs="Georgia"/>
          <w:lang w:val="fr-BE"/>
        </w:rPr>
        <w:t>nouve</w:t>
      </w:r>
      <w:r w:rsidRPr="0050733F" w:rsidR="00277E5D">
        <w:rPr>
          <w:rFonts w:eastAsia="Georgia" w:cs="Georgia"/>
          <w:lang w:val="fr-BE"/>
        </w:rPr>
        <w:t>l acteur</w:t>
      </w:r>
      <w:r w:rsidRPr="0050733F">
        <w:rPr>
          <w:rFonts w:eastAsia="Georgia" w:cs="Georgia"/>
          <w:lang w:val="fr-BE"/>
        </w:rPr>
        <w:t xml:space="preserve"> dans le secteur des finances publiques en RDC et étant donné l’envergure et la complexité des enjeux au niveau décentralisés, il est proposé que </w:t>
      </w:r>
      <w:r w:rsidRPr="0050733F" w:rsidR="00277E5D">
        <w:rPr>
          <w:rFonts w:eastAsia="Georgia" w:cs="Georgia"/>
          <w:lang w:val="fr-BE"/>
        </w:rPr>
        <w:t>Enabel</w:t>
      </w:r>
      <w:r w:rsidRPr="0050733F">
        <w:rPr>
          <w:rFonts w:eastAsia="Georgia" w:cs="Georgia"/>
          <w:lang w:val="fr-BE"/>
        </w:rPr>
        <w:t xml:space="preserve"> concentre cette première phase au niveau central. Au niveau de la chaine de la dépense, il pourrait par contre être envisagé d'accompagner la chaine de la dépense jusqu'aux niveaux décentralisés.</w:t>
      </w:r>
    </w:p>
    <w:p w:rsidRPr="000C34F0" w:rsidR="34F6A833" w:rsidP="00092D8A" w:rsidRDefault="41C77479" w14:paraId="57CB0D5C" w14:textId="6F820FA6">
      <w:pPr>
        <w:pStyle w:val="Heading2"/>
        <w:numPr>
          <w:ilvl w:val="1"/>
          <w:numId w:val="42"/>
        </w:numPr>
      </w:pPr>
      <w:bookmarkStart w:name="_Toc113791283" w:id="53"/>
      <w:r>
        <w:t xml:space="preserve">Le </w:t>
      </w:r>
      <w:r w:rsidR="251A4FBB">
        <w:t xml:space="preserve">Volet 4 </w:t>
      </w:r>
      <w:r>
        <w:t xml:space="preserve">du </w:t>
      </w:r>
      <w:r w:rsidR="251A4FBB">
        <w:t>Pilier 4 – L’appui institutionnel au niveau central et provincial</w:t>
      </w:r>
      <w:bookmarkEnd w:id="53"/>
      <w:r w:rsidR="251A4FBB">
        <w:t xml:space="preserve"> </w:t>
      </w:r>
    </w:p>
    <w:p w:rsidRPr="0050733F" w:rsidR="00997885" w:rsidP="00997885" w:rsidRDefault="4F13270D" w14:paraId="54325782" w14:textId="1CE19030">
      <w:pPr>
        <w:pStyle w:val="ListParagraph"/>
        <w:ind w:left="0"/>
        <w:rPr>
          <w:rFonts w:eastAsia="Georgia" w:cs="Georgia"/>
          <w:lang w:val="fr-BE"/>
        </w:rPr>
      </w:pPr>
      <w:r w:rsidRPr="0050733F">
        <w:rPr>
          <w:b/>
          <w:bCs/>
        </w:rPr>
        <w:t>Enfin, de manière transversale à l’ensemble du portefeuille, le pilier 4 se décline à travers</w:t>
      </w:r>
      <w:r w:rsidRPr="0050733F" w:rsidR="0DDFBDE5">
        <w:rPr>
          <w:b/>
          <w:bCs/>
        </w:rPr>
        <w:t xml:space="preserve"> un appui institutionnel </w:t>
      </w:r>
      <w:r w:rsidRPr="0050733F" w:rsidR="388AF19C">
        <w:rPr>
          <w:b/>
          <w:bCs/>
        </w:rPr>
        <w:t xml:space="preserve">aux trois niveaux de décisions </w:t>
      </w:r>
      <w:r w:rsidRPr="0050733F" w:rsidR="203D6004">
        <w:rPr>
          <w:b/>
          <w:bCs/>
        </w:rPr>
        <w:t xml:space="preserve">- </w:t>
      </w:r>
      <w:r w:rsidRPr="0050733F" w:rsidR="6EE3E8DE">
        <w:rPr>
          <w:b/>
          <w:bCs/>
        </w:rPr>
        <w:t>centra</w:t>
      </w:r>
      <w:r w:rsidRPr="0050733F" w:rsidR="388AF19C">
        <w:rPr>
          <w:b/>
          <w:bCs/>
        </w:rPr>
        <w:t>l, provincial et local</w:t>
      </w:r>
      <w:r w:rsidRPr="0050733F" w:rsidR="203D6004">
        <w:rPr>
          <w:b/>
          <w:bCs/>
        </w:rPr>
        <w:t xml:space="preserve"> – </w:t>
      </w:r>
      <w:r w:rsidRPr="0050733F" w:rsidR="6EE3E8DE">
        <w:rPr>
          <w:b/>
          <w:bCs/>
        </w:rPr>
        <w:t xml:space="preserve">selon le principe de triple ancrage énoncé </w:t>
      </w:r>
      <w:r w:rsidRPr="0050733F" w:rsidR="395D52CF">
        <w:rPr>
          <w:b/>
          <w:bCs/>
        </w:rPr>
        <w:t>plus haut</w:t>
      </w:r>
      <w:r w:rsidRPr="0050733F" w:rsidR="6EE3E8DE">
        <w:rPr>
          <w:b/>
          <w:bCs/>
        </w:rPr>
        <w:t>.</w:t>
      </w:r>
      <w:r w:rsidRPr="0050733F">
        <w:t xml:space="preserve"> </w:t>
      </w:r>
      <w:r w:rsidRPr="0050733F" w:rsidR="0DDFBDE5">
        <w:t xml:space="preserve">Les interventions d’appui institutionnel au niveau central et provincial </w:t>
      </w:r>
      <w:r w:rsidRPr="0050733F" w:rsidR="0DDFBDE5">
        <w:rPr>
          <w:rFonts w:eastAsia="Georgia" w:cs="Georgia"/>
          <w:lang w:val="fr-BE"/>
        </w:rPr>
        <w:t>renvoient d'une part à la capacité des décideurs au niveau provincial à porter le développement de leur province en ligne avec les politiques nationales, et d'autre part, à la capacité des décideurs au niveau national à intégrer les différences contextuelles dans le pilotage et la mise en œuvre des politiques publiques et des réformes</w:t>
      </w:r>
      <w:r w:rsidRPr="0050733F" w:rsidR="0F21A3E7">
        <w:rPr>
          <w:rFonts w:eastAsia="Georgia" w:cs="Georgia"/>
          <w:lang w:val="fr-BE"/>
        </w:rPr>
        <w:t xml:space="preserve">, et surtout, dans une approche de triple ancrage, à apprendre des innovations et réformes appuyées en province </w:t>
      </w:r>
      <w:r w:rsidRPr="0050733F" w:rsidR="72F80A6B">
        <w:rPr>
          <w:rFonts w:eastAsia="Georgia" w:cs="Georgia"/>
          <w:lang w:val="fr-BE"/>
        </w:rPr>
        <w:t>grâce à la remontée d’infos entre les différents niveaux de gouvernance</w:t>
      </w:r>
      <w:r w:rsidRPr="0050733F" w:rsidR="0DDFBDE5">
        <w:rPr>
          <w:rFonts w:eastAsia="Georgia" w:cs="Georgia"/>
          <w:lang w:val="fr-BE"/>
        </w:rPr>
        <w:t>. À travers les interventions d’</w:t>
      </w:r>
      <w:r w:rsidRPr="0050733F" w:rsidR="395D52CF">
        <w:rPr>
          <w:rFonts w:eastAsia="Georgia" w:cs="Georgia"/>
          <w:lang w:val="fr-BE"/>
        </w:rPr>
        <w:t>appui institutionnel</w:t>
      </w:r>
      <w:r w:rsidRPr="0050733F" w:rsidR="0DDFBDE5">
        <w:rPr>
          <w:rFonts w:eastAsia="Georgia" w:cs="Georgia"/>
          <w:lang w:val="fr-BE"/>
        </w:rPr>
        <w:t xml:space="preserve"> central et provincial, il s’agira bien d’accompagner les différentes échelles de compétences dans l’exercice de leur fonction par de l’expertise </w:t>
      </w:r>
      <w:r w:rsidRPr="0050733F" w:rsidR="395D52CF">
        <w:rPr>
          <w:rFonts w:eastAsia="Georgia" w:cs="Georgia"/>
          <w:lang w:val="fr-BE"/>
        </w:rPr>
        <w:t>tant</w:t>
      </w:r>
      <w:r w:rsidRPr="0050733F" w:rsidR="0DDFBDE5">
        <w:rPr>
          <w:rFonts w:eastAsia="Georgia" w:cs="Georgia"/>
          <w:lang w:val="fr-BE"/>
        </w:rPr>
        <w:t xml:space="preserve"> permanente </w:t>
      </w:r>
      <w:r w:rsidRPr="0050733F" w:rsidR="395D52CF">
        <w:rPr>
          <w:rFonts w:eastAsia="Georgia" w:cs="Georgia"/>
          <w:lang w:val="fr-BE"/>
        </w:rPr>
        <w:t>que</w:t>
      </w:r>
      <w:r w:rsidRPr="0050733F" w:rsidR="0DDFBDE5">
        <w:rPr>
          <w:rFonts w:eastAsia="Georgia" w:cs="Georgia"/>
          <w:lang w:val="fr-BE"/>
        </w:rPr>
        <w:t xml:space="preserve"> perlée au plus proche des partenaires.  </w:t>
      </w:r>
    </w:p>
    <w:p w:rsidRPr="0050733F" w:rsidR="00CD7DE6" w:rsidP="0077538E" w:rsidRDefault="7378B012" w14:paraId="3136F8E9" w14:textId="73BF48A8">
      <w:pPr>
        <w:rPr>
          <w:b/>
          <w:bCs/>
          <w:lang w:val="fr-BE"/>
        </w:rPr>
      </w:pPr>
      <w:r w:rsidRPr="0050733F">
        <w:rPr>
          <w:b/>
          <w:bCs/>
          <w:lang w:val="fr-BE"/>
        </w:rPr>
        <w:t xml:space="preserve">L’appui institutionnel au niveau central </w:t>
      </w:r>
      <w:r w:rsidRPr="0050733F" w:rsidR="40004AA0">
        <w:rPr>
          <w:b/>
          <w:bCs/>
          <w:lang w:val="fr-BE"/>
        </w:rPr>
        <w:t>a</w:t>
      </w:r>
      <w:r w:rsidRPr="0050733F">
        <w:rPr>
          <w:b/>
          <w:bCs/>
          <w:lang w:val="fr-BE"/>
        </w:rPr>
        <w:t xml:space="preserve"> pour objectif spécifique </w:t>
      </w:r>
      <w:r w:rsidRPr="0050733F" w:rsidR="4429FA57">
        <w:rPr>
          <w:b/>
          <w:bCs/>
        </w:rPr>
        <w:t>d’améliorer le pilotage des politiques</w:t>
      </w:r>
      <w:r w:rsidRPr="0050733F" w:rsidR="7098F903">
        <w:rPr>
          <w:b/>
          <w:bCs/>
        </w:rPr>
        <w:t xml:space="preserve"> de développement.</w:t>
      </w:r>
    </w:p>
    <w:p w:rsidRPr="0050733F" w:rsidR="008E5161" w:rsidP="00BD5E6A" w:rsidRDefault="48A5A239" w14:paraId="0F1BCB56" w14:textId="58CCB496">
      <w:pPr>
        <w:rPr>
          <w:rFonts w:eastAsiaTheme="minorEastAsia"/>
        </w:rPr>
      </w:pPr>
      <w:r w:rsidRPr="0050733F">
        <w:rPr>
          <w:rFonts w:eastAsiaTheme="minorEastAsia"/>
        </w:rPr>
        <w:t xml:space="preserve">L’appui institutionnel au niveau central </w:t>
      </w:r>
      <w:r w:rsidRPr="0050733F" w:rsidR="50139A34">
        <w:rPr>
          <w:rFonts w:eastAsiaTheme="minorEastAsia"/>
        </w:rPr>
        <w:t>m</w:t>
      </w:r>
      <w:r w:rsidRPr="0050733F" w:rsidR="5B123DAC">
        <w:rPr>
          <w:rFonts w:eastAsiaTheme="minorEastAsia"/>
        </w:rPr>
        <w:t>arque le retour de l’expertise belge dans son appui aux ministères sectoriels centraux</w:t>
      </w:r>
      <w:r w:rsidRPr="0050733F" w:rsidR="4F3047DB">
        <w:rPr>
          <w:rFonts w:eastAsiaTheme="minorEastAsia"/>
        </w:rPr>
        <w:t>, ou le renforce</w:t>
      </w:r>
      <w:r w:rsidRPr="0050733F" w:rsidR="395D52CF">
        <w:rPr>
          <w:rFonts w:eastAsiaTheme="minorEastAsia"/>
        </w:rPr>
        <w:t>r</w:t>
      </w:r>
      <w:r w:rsidRPr="0050733F" w:rsidR="4F3047DB">
        <w:rPr>
          <w:rFonts w:eastAsiaTheme="minorEastAsia"/>
        </w:rPr>
        <w:t xml:space="preserve"> davantage là où il était déjà présent comme en santé</w:t>
      </w:r>
      <w:r w:rsidRPr="0050733F" w:rsidR="0176DA49">
        <w:rPr>
          <w:rFonts w:eastAsiaTheme="minorEastAsia"/>
        </w:rPr>
        <w:t xml:space="preserve">. Il sera mis en œuvre de manière flexible, afin de s’arrimer aux leviers de changement qui renvoient à la volonté politique nécessaire à la durabilité des résultats atteints. Il sera développé à travers une facilité d’appui aux structures régaliennes porteuses de réformes et de stratégies de développement durable afin de renforcer l’impact structurel du programme dans ce contexte fragile. Il devra se baser à la fois sur un dialogue politique à haut niveau5 et sur un dialogue technique </w:t>
      </w:r>
      <w:r w:rsidRPr="0050733F" w:rsidR="38AD8CA7">
        <w:rPr>
          <w:rFonts w:eastAsiaTheme="minorEastAsia"/>
        </w:rPr>
        <w:t xml:space="preserve">et politique </w:t>
      </w:r>
      <w:r w:rsidRPr="0050733F" w:rsidR="0176DA49">
        <w:rPr>
          <w:rFonts w:eastAsiaTheme="minorEastAsia"/>
        </w:rPr>
        <w:t xml:space="preserve">mené </w:t>
      </w:r>
      <w:r w:rsidRPr="0050733F" w:rsidR="4E148342">
        <w:rPr>
          <w:rFonts w:eastAsiaTheme="minorEastAsia"/>
        </w:rPr>
        <w:t>à haut niveau</w:t>
      </w:r>
      <w:r w:rsidRPr="0050733F" w:rsidR="0176DA49">
        <w:rPr>
          <w:rFonts w:eastAsiaTheme="minorEastAsia"/>
        </w:rPr>
        <w:t>.  </w:t>
      </w:r>
      <w:r w:rsidRPr="0050733F" w:rsidR="5B123DAC">
        <w:rPr>
          <w:rFonts w:eastAsiaTheme="minorEastAsia"/>
        </w:rPr>
        <w:t>Il s’agira</w:t>
      </w:r>
      <w:r w:rsidRPr="0050733F" w:rsidR="3815D6B5">
        <w:rPr>
          <w:rFonts w:eastAsiaTheme="minorEastAsia"/>
        </w:rPr>
        <w:t xml:space="preserve"> </w:t>
      </w:r>
      <w:r w:rsidRPr="0050733F" w:rsidR="7A7F2AE6">
        <w:rPr>
          <w:rFonts w:eastAsiaTheme="minorEastAsia"/>
        </w:rPr>
        <w:t xml:space="preserve">d’accompagner </w:t>
      </w:r>
      <w:r w:rsidRPr="0050733F" w:rsidR="5B123DAC">
        <w:rPr>
          <w:rFonts w:eastAsiaTheme="minorEastAsia"/>
        </w:rPr>
        <w:t>ces ministère</w:t>
      </w:r>
      <w:r w:rsidRPr="0050733F" w:rsidR="529F81F1">
        <w:rPr>
          <w:rFonts w:eastAsiaTheme="minorEastAsia"/>
        </w:rPr>
        <w:t>s</w:t>
      </w:r>
      <w:r w:rsidRPr="0050733F" w:rsidR="197AF41F">
        <w:rPr>
          <w:rFonts w:eastAsiaTheme="minorEastAsia"/>
        </w:rPr>
        <w:t xml:space="preserve"> et plus précisément leur DEP</w:t>
      </w:r>
      <w:r w:rsidRPr="0050733F" w:rsidR="5B123DAC">
        <w:rPr>
          <w:rFonts w:eastAsiaTheme="minorEastAsia"/>
        </w:rPr>
        <w:t xml:space="preserve"> </w:t>
      </w:r>
      <w:r w:rsidRPr="0050733F" w:rsidR="7A7F2AE6">
        <w:rPr>
          <w:rFonts w:eastAsiaTheme="minorEastAsia"/>
        </w:rPr>
        <w:t xml:space="preserve">dans </w:t>
      </w:r>
      <w:r w:rsidRPr="0050733F" w:rsidR="197AF41F">
        <w:rPr>
          <w:rFonts w:eastAsiaTheme="minorEastAsia"/>
        </w:rPr>
        <w:t>l’exercice de leur fonction à travers de l’expertise de haut niveau</w:t>
      </w:r>
      <w:r w:rsidRPr="0050733F" w:rsidR="529F81F1">
        <w:rPr>
          <w:rFonts w:eastAsiaTheme="minorEastAsia"/>
        </w:rPr>
        <w:t>,</w:t>
      </w:r>
      <w:r w:rsidRPr="0050733F" w:rsidR="5B123DAC">
        <w:rPr>
          <w:rFonts w:eastAsiaTheme="minorEastAsia"/>
        </w:rPr>
        <w:t xml:space="preserve"> afin de définir et permettre une mise en </w:t>
      </w:r>
      <w:r w:rsidRPr="0050733F" w:rsidR="0176DA49">
        <w:rPr>
          <w:rFonts w:eastAsiaTheme="minorEastAsia"/>
        </w:rPr>
        <w:t>œuvre</w:t>
      </w:r>
      <w:r w:rsidRPr="0050733F" w:rsidR="5B123DAC">
        <w:rPr>
          <w:rFonts w:eastAsiaTheme="minorEastAsia"/>
        </w:rPr>
        <w:t xml:space="preserve"> </w:t>
      </w:r>
      <w:r w:rsidRPr="0050733F" w:rsidR="529F81F1">
        <w:rPr>
          <w:rFonts w:eastAsiaTheme="minorEastAsia"/>
        </w:rPr>
        <w:t xml:space="preserve">plus pertinentes et adaptées </w:t>
      </w:r>
      <w:r w:rsidRPr="0050733F" w:rsidR="5B123DAC">
        <w:rPr>
          <w:rFonts w:eastAsiaTheme="minorEastAsia"/>
        </w:rPr>
        <w:t>des politiques nationales.</w:t>
      </w:r>
      <w:r w:rsidRPr="0050733F" w:rsidR="721E1D04">
        <w:rPr>
          <w:rFonts w:eastAsiaTheme="minorEastAsia"/>
        </w:rPr>
        <w:t xml:space="preserve"> Il s’agira également de renforcer le dialogue à la fois entre les PTF, autour de la vi</w:t>
      </w:r>
      <w:r w:rsidRPr="0050733F" w:rsidR="2E2D9009">
        <w:rPr>
          <w:rFonts w:eastAsiaTheme="minorEastAsia"/>
        </w:rPr>
        <w:t>sion</w:t>
      </w:r>
      <w:r w:rsidRPr="0050733F" w:rsidR="5B123DAC">
        <w:rPr>
          <w:rFonts w:eastAsiaTheme="minorEastAsia"/>
        </w:rPr>
        <w:t xml:space="preserve"> </w:t>
      </w:r>
      <w:r w:rsidRPr="0050733F" w:rsidR="2F09D2B5">
        <w:rPr>
          <w:rFonts w:eastAsiaTheme="minorEastAsia"/>
        </w:rPr>
        <w:t xml:space="preserve">et </w:t>
      </w:r>
      <w:r w:rsidRPr="0050733F" w:rsidR="2E2D9009">
        <w:rPr>
          <w:rFonts w:eastAsiaTheme="minorEastAsia"/>
        </w:rPr>
        <w:t xml:space="preserve">de la politique gouvernementale </w:t>
      </w:r>
      <w:r w:rsidRPr="0050733F" w:rsidR="2F09D2B5">
        <w:rPr>
          <w:rFonts w:eastAsiaTheme="minorEastAsia"/>
        </w:rPr>
        <w:t xml:space="preserve">et entre le niveau national et le niveau provincial. </w:t>
      </w:r>
      <w:r w:rsidRPr="0050733F" w:rsidR="529F81F1">
        <w:rPr>
          <w:rFonts w:eastAsiaTheme="minorEastAsia"/>
        </w:rPr>
        <w:t>Pour cela des liens plus forts seront construits avec l’échelle provinciale qui doit intégrer les aspects plus spécifiques et contextuels</w:t>
      </w:r>
      <w:r w:rsidRPr="0050733F" w:rsidR="2F09D2B5">
        <w:rPr>
          <w:rFonts w:eastAsiaTheme="minorEastAsia"/>
        </w:rPr>
        <w:t>, ainsi qu’</w:t>
      </w:r>
      <w:r w:rsidRPr="0050733F" w:rsidR="4D07799D">
        <w:rPr>
          <w:rFonts w:eastAsiaTheme="minorEastAsia"/>
        </w:rPr>
        <w:t>avec l</w:t>
      </w:r>
      <w:r w:rsidRPr="0050733F" w:rsidR="11D8FDB9">
        <w:rPr>
          <w:rFonts w:eastAsiaTheme="minorEastAsia"/>
        </w:rPr>
        <w:t>’appui institutionnel provincial et l</w:t>
      </w:r>
      <w:r w:rsidRPr="0050733F" w:rsidR="4D07799D">
        <w:rPr>
          <w:rFonts w:eastAsiaTheme="minorEastAsia"/>
        </w:rPr>
        <w:t xml:space="preserve">es </w:t>
      </w:r>
      <w:r w:rsidRPr="0050733F" w:rsidR="2F09D2B5">
        <w:rPr>
          <w:rFonts w:eastAsiaTheme="minorEastAsia"/>
        </w:rPr>
        <w:t>interventions mises en œuvre en province</w:t>
      </w:r>
      <w:r w:rsidRPr="0050733F" w:rsidR="4D07799D">
        <w:rPr>
          <w:rFonts w:eastAsiaTheme="minorEastAsia"/>
        </w:rPr>
        <w:t xml:space="preserve"> pour renforcer l’ancrage de l’ensemble des réflexions avec les réalités des terrains. </w:t>
      </w:r>
    </w:p>
    <w:p w:rsidRPr="0050733F" w:rsidR="00B528AE" w:rsidP="24807FDE" w:rsidRDefault="211F6719" w14:paraId="33B38AFB" w14:textId="74D426B6">
      <w:pPr>
        <w:rPr>
          <w:b/>
          <w:bCs/>
          <w:lang w:val="fr-BE"/>
        </w:rPr>
      </w:pPr>
      <w:r w:rsidRPr="0050733F">
        <w:rPr>
          <w:b/>
          <w:bCs/>
          <w:lang w:val="fr-BE"/>
        </w:rPr>
        <w:t>L’appui institutionnel au niveau provincial a pour objectif spécifique</w:t>
      </w:r>
      <w:r w:rsidRPr="0050733F" w:rsidR="733C688C">
        <w:rPr>
          <w:b/>
          <w:bCs/>
          <w:lang w:val="fr-BE"/>
        </w:rPr>
        <w:t> « </w:t>
      </w:r>
      <w:r w:rsidRPr="0050733F" w:rsidR="7378B012">
        <w:rPr>
          <w:b/>
          <w:bCs/>
          <w:lang w:val="fr-BE"/>
        </w:rPr>
        <w:t>d’améliorer l</w:t>
      </w:r>
      <w:r w:rsidRPr="0050733F" w:rsidR="733C688C">
        <w:rPr>
          <w:b/>
          <w:bCs/>
          <w:lang w:val="fr-BE"/>
        </w:rPr>
        <w:t xml:space="preserve">a mise en œuvre des politiques de développement </w:t>
      </w:r>
      <w:r w:rsidRPr="0050733F" w:rsidR="65B11E58">
        <w:rPr>
          <w:b/>
          <w:bCs/>
          <w:lang w:val="fr-BE"/>
        </w:rPr>
        <w:t xml:space="preserve">par les institutions </w:t>
      </w:r>
      <w:r w:rsidRPr="0050733F" w:rsidR="733C688C">
        <w:rPr>
          <w:b/>
          <w:bCs/>
          <w:lang w:val="fr-BE"/>
        </w:rPr>
        <w:t>au niveau</w:t>
      </w:r>
      <w:r w:rsidRPr="0050733F" w:rsidR="3BC161BB">
        <w:rPr>
          <w:b/>
          <w:bCs/>
          <w:lang w:val="fr-BE"/>
        </w:rPr>
        <w:t xml:space="preserve"> provinc</w:t>
      </w:r>
      <w:r w:rsidRPr="0050733F" w:rsidR="636D7CB3">
        <w:rPr>
          <w:b/>
          <w:bCs/>
          <w:lang w:val="fr-BE"/>
        </w:rPr>
        <w:t>ial</w:t>
      </w:r>
      <w:r w:rsidRPr="0050733F" w:rsidR="44A803B8">
        <w:rPr>
          <w:b/>
          <w:bCs/>
          <w:lang w:val="fr-BE"/>
        </w:rPr>
        <w:t xml:space="preserve"> </w:t>
      </w:r>
      <w:r w:rsidRPr="0050733F" w:rsidR="4D9B1AB6">
        <w:rPr>
          <w:b/>
          <w:bCs/>
          <w:lang w:val="fr-BE"/>
        </w:rPr>
        <w:t>»</w:t>
      </w:r>
      <w:r w:rsidRPr="0050733F">
        <w:rPr>
          <w:b/>
          <w:bCs/>
          <w:lang w:val="fr-BE"/>
        </w:rPr>
        <w:t xml:space="preserve">. </w:t>
      </w:r>
    </w:p>
    <w:p w:rsidRPr="0050733F" w:rsidR="00821D9C" w:rsidP="24807FDE" w:rsidRDefault="0B69E696" w14:paraId="20B9BAD0" w14:textId="2B84C5C5">
      <w:pPr>
        <w:pStyle w:val="paragraph"/>
        <w:spacing w:beforeAutospacing="0" w:after="0" w:afterAutospacing="0"/>
        <w:textAlignment w:val="baseline"/>
        <w:rPr>
          <w:rFonts w:ascii="Georgia" w:hAnsi="Georgia" w:eastAsiaTheme="minorEastAsia" w:cstheme="minorBidi"/>
          <w:color w:val="585756"/>
          <w:sz w:val="21"/>
          <w:szCs w:val="21"/>
          <w:lang w:eastAsia="en-US"/>
        </w:rPr>
      </w:pPr>
      <w:r w:rsidRPr="0050733F">
        <w:rPr>
          <w:rFonts w:ascii="Georgia" w:hAnsi="Georgia" w:eastAsiaTheme="minorEastAsia" w:cstheme="minorBidi"/>
          <w:color w:val="585756"/>
          <w:sz w:val="21"/>
          <w:szCs w:val="21"/>
          <w:lang w:eastAsia="en-US"/>
        </w:rPr>
        <w:t>Dans le contexte d’une décentralisation à peine entamée, les modalités de mise en œuvre de cette décentralisation exigent une adaptation tant du personnel de l’administration publique</w:t>
      </w:r>
      <w:r w:rsidRPr="0050733F" w:rsidR="1C1A6642">
        <w:rPr>
          <w:rFonts w:ascii="Georgia" w:hAnsi="Georgia" w:eastAsiaTheme="minorEastAsia" w:cstheme="minorBidi"/>
          <w:color w:val="585756"/>
          <w:sz w:val="21"/>
          <w:szCs w:val="21"/>
          <w:lang w:eastAsia="en-US"/>
        </w:rPr>
        <w:t xml:space="preserve">, </w:t>
      </w:r>
      <w:r w:rsidRPr="0050733F">
        <w:rPr>
          <w:rFonts w:ascii="Georgia" w:hAnsi="Georgia" w:eastAsiaTheme="minorEastAsia" w:cstheme="minorBidi"/>
          <w:color w:val="585756"/>
          <w:sz w:val="21"/>
          <w:szCs w:val="21"/>
          <w:lang w:eastAsia="en-US"/>
        </w:rPr>
        <w:t xml:space="preserve">que de l’élite politique, </w:t>
      </w:r>
      <w:r w:rsidRPr="0050733F" w:rsidR="4854F119">
        <w:rPr>
          <w:rFonts w:ascii="Georgia" w:hAnsi="Georgia" w:eastAsiaTheme="minorEastAsia" w:cstheme="minorBidi"/>
          <w:color w:val="585756"/>
          <w:sz w:val="21"/>
          <w:szCs w:val="21"/>
          <w:lang w:eastAsia="en-US"/>
        </w:rPr>
        <w:t>influencé</w:t>
      </w:r>
      <w:r w:rsidRPr="0050733F" w:rsidR="4BE1B278">
        <w:rPr>
          <w:rFonts w:ascii="Georgia" w:hAnsi="Georgia" w:eastAsiaTheme="minorEastAsia" w:cstheme="minorBidi"/>
          <w:color w:val="585756"/>
          <w:sz w:val="21"/>
          <w:szCs w:val="21"/>
          <w:lang w:eastAsia="en-US"/>
        </w:rPr>
        <w:t>e</w:t>
      </w:r>
      <w:r w:rsidRPr="0050733F" w:rsidR="4854F119">
        <w:rPr>
          <w:rFonts w:ascii="Georgia" w:hAnsi="Georgia" w:eastAsiaTheme="minorEastAsia" w:cstheme="minorBidi"/>
          <w:color w:val="585756"/>
          <w:sz w:val="21"/>
          <w:szCs w:val="21"/>
          <w:lang w:eastAsia="en-US"/>
        </w:rPr>
        <w:t xml:space="preserve"> par une culture politique fortement </w:t>
      </w:r>
      <w:r w:rsidRPr="0050733F">
        <w:rPr>
          <w:rFonts w:ascii="Georgia" w:hAnsi="Georgia" w:eastAsiaTheme="minorEastAsia" w:cstheme="minorBidi"/>
          <w:color w:val="585756"/>
          <w:sz w:val="21"/>
          <w:szCs w:val="21"/>
          <w:lang w:eastAsia="en-US"/>
        </w:rPr>
        <w:t>centralisée. Bien d</w:t>
      </w:r>
      <w:r w:rsidRPr="0050733F" w:rsidR="1C1A6642">
        <w:rPr>
          <w:rFonts w:ascii="Georgia" w:hAnsi="Georgia" w:eastAsiaTheme="minorEastAsia" w:cstheme="minorBidi"/>
          <w:color w:val="585756"/>
          <w:sz w:val="21"/>
          <w:szCs w:val="21"/>
          <w:lang w:eastAsia="en-US"/>
        </w:rPr>
        <w:t xml:space="preserve">es </w:t>
      </w:r>
      <w:r w:rsidRPr="0050733F">
        <w:rPr>
          <w:rFonts w:ascii="Georgia" w:hAnsi="Georgia" w:eastAsiaTheme="minorEastAsia" w:cstheme="minorBidi"/>
          <w:color w:val="585756"/>
          <w:sz w:val="21"/>
          <w:szCs w:val="21"/>
          <w:lang w:eastAsia="en-US"/>
        </w:rPr>
        <w:t>aspects sur le</w:t>
      </w:r>
      <w:r w:rsidRPr="0050733F" w:rsidR="1C1A6642">
        <w:rPr>
          <w:rFonts w:ascii="Georgia" w:hAnsi="Georgia" w:eastAsiaTheme="minorEastAsia" w:cstheme="minorBidi"/>
          <w:color w:val="585756"/>
          <w:sz w:val="21"/>
          <w:szCs w:val="21"/>
          <w:lang w:eastAsia="en-US"/>
        </w:rPr>
        <w:t>s</w:t>
      </w:r>
      <w:r w:rsidRPr="0050733F">
        <w:rPr>
          <w:rFonts w:ascii="Georgia" w:hAnsi="Georgia" w:eastAsiaTheme="minorEastAsia" w:cstheme="minorBidi"/>
          <w:color w:val="585756"/>
          <w:sz w:val="21"/>
          <w:szCs w:val="21"/>
          <w:lang w:eastAsia="en-US"/>
        </w:rPr>
        <w:t xml:space="preserve"> plan</w:t>
      </w:r>
      <w:r w:rsidRPr="0050733F" w:rsidR="1C1A6642">
        <w:rPr>
          <w:rFonts w:ascii="Georgia" w:hAnsi="Georgia" w:eastAsiaTheme="minorEastAsia" w:cstheme="minorBidi"/>
          <w:color w:val="585756"/>
          <w:sz w:val="21"/>
          <w:szCs w:val="21"/>
          <w:lang w:eastAsia="en-US"/>
        </w:rPr>
        <w:t>s</w:t>
      </w:r>
      <w:r w:rsidRPr="0050733F">
        <w:rPr>
          <w:rFonts w:ascii="Georgia" w:hAnsi="Georgia" w:eastAsiaTheme="minorEastAsia" w:cstheme="minorBidi"/>
          <w:color w:val="585756"/>
          <w:sz w:val="21"/>
          <w:szCs w:val="21"/>
          <w:lang w:eastAsia="en-US"/>
        </w:rPr>
        <w:t xml:space="preserve"> financier</w:t>
      </w:r>
      <w:r w:rsidRPr="0050733F" w:rsidR="1C1A6642">
        <w:rPr>
          <w:rFonts w:ascii="Georgia" w:hAnsi="Georgia" w:eastAsiaTheme="minorEastAsia" w:cstheme="minorBidi"/>
          <w:color w:val="585756"/>
          <w:sz w:val="21"/>
          <w:szCs w:val="21"/>
          <w:lang w:eastAsia="en-US"/>
        </w:rPr>
        <w:t>s</w:t>
      </w:r>
      <w:r w:rsidRPr="0050733F">
        <w:rPr>
          <w:rFonts w:ascii="Georgia" w:hAnsi="Georgia" w:eastAsiaTheme="minorEastAsia" w:cstheme="minorBidi"/>
          <w:color w:val="585756"/>
          <w:sz w:val="21"/>
          <w:szCs w:val="21"/>
          <w:lang w:eastAsia="en-US"/>
        </w:rPr>
        <w:t>, administratif</w:t>
      </w:r>
      <w:r w:rsidRPr="0050733F" w:rsidR="1C1A6642">
        <w:rPr>
          <w:rFonts w:ascii="Georgia" w:hAnsi="Georgia" w:eastAsiaTheme="minorEastAsia" w:cstheme="minorBidi"/>
          <w:color w:val="585756"/>
          <w:sz w:val="21"/>
          <w:szCs w:val="21"/>
          <w:lang w:eastAsia="en-US"/>
        </w:rPr>
        <w:t>s</w:t>
      </w:r>
      <w:r w:rsidRPr="0050733F">
        <w:rPr>
          <w:rFonts w:ascii="Georgia" w:hAnsi="Georgia" w:eastAsiaTheme="minorEastAsia" w:cstheme="minorBidi"/>
          <w:color w:val="585756"/>
          <w:sz w:val="21"/>
          <w:szCs w:val="21"/>
          <w:lang w:eastAsia="en-US"/>
        </w:rPr>
        <w:t xml:space="preserve"> ou politique</w:t>
      </w:r>
      <w:r w:rsidRPr="0050733F" w:rsidR="1C1A6642">
        <w:rPr>
          <w:rFonts w:ascii="Georgia" w:hAnsi="Georgia" w:eastAsiaTheme="minorEastAsia" w:cstheme="minorBidi"/>
          <w:color w:val="585756"/>
          <w:sz w:val="21"/>
          <w:szCs w:val="21"/>
          <w:lang w:eastAsia="en-US"/>
        </w:rPr>
        <w:t>s</w:t>
      </w:r>
      <w:r w:rsidRPr="0050733F">
        <w:rPr>
          <w:rFonts w:ascii="Georgia" w:hAnsi="Georgia" w:eastAsiaTheme="minorEastAsia" w:cstheme="minorBidi"/>
          <w:color w:val="585756"/>
          <w:sz w:val="21"/>
          <w:szCs w:val="21"/>
          <w:lang w:eastAsia="en-US"/>
        </w:rPr>
        <w:t xml:space="preserve">, sont à affermir, et le cas échéant, à définir. S’il est vrai que des textes réglementaires manquent, il est aussi acquis que des textes seuls ne </w:t>
      </w:r>
      <w:r w:rsidRPr="0050733F" w:rsidR="005F2E07">
        <w:rPr>
          <w:rFonts w:ascii="Georgia" w:hAnsi="Georgia" w:eastAsiaTheme="minorEastAsia" w:cstheme="minorBidi"/>
          <w:color w:val="585756"/>
          <w:sz w:val="21"/>
          <w:szCs w:val="21"/>
          <w:lang w:eastAsia="en-US"/>
        </w:rPr>
        <w:t>suffisent pas</w:t>
      </w:r>
      <w:r w:rsidRPr="0050733F">
        <w:rPr>
          <w:rFonts w:ascii="Georgia" w:hAnsi="Georgia" w:eastAsiaTheme="minorEastAsia" w:cstheme="minorBidi"/>
          <w:color w:val="585756"/>
          <w:sz w:val="21"/>
          <w:szCs w:val="21"/>
          <w:lang w:eastAsia="en-US"/>
        </w:rPr>
        <w:t xml:space="preserve">. </w:t>
      </w:r>
    </w:p>
    <w:p w:rsidRPr="0050733F" w:rsidR="00821D9C" w:rsidP="24807FDE" w:rsidRDefault="00821D9C" w14:paraId="10407C6E" w14:textId="77777777">
      <w:pPr>
        <w:pStyle w:val="paragraph"/>
        <w:spacing w:beforeAutospacing="0" w:after="0" w:afterAutospacing="0"/>
        <w:textAlignment w:val="baseline"/>
        <w:rPr>
          <w:rFonts w:eastAsiaTheme="minorEastAsia" w:cstheme="minorBidi"/>
          <w:color w:val="585756"/>
          <w:lang w:eastAsia="en-US"/>
        </w:rPr>
      </w:pPr>
    </w:p>
    <w:p w:rsidRPr="0050733F" w:rsidR="00821D9C" w:rsidP="24807FDE" w:rsidRDefault="0B69E696" w14:paraId="14F24AA6" w14:textId="23EE4511">
      <w:pPr>
        <w:pStyle w:val="paragraph"/>
        <w:spacing w:beforeAutospacing="0" w:after="0" w:afterAutospacing="0"/>
        <w:textAlignment w:val="baseline"/>
        <w:rPr>
          <w:rFonts w:ascii="Georgia" w:hAnsi="Georgia" w:eastAsiaTheme="minorEastAsia" w:cstheme="minorBidi"/>
          <w:color w:val="585756"/>
          <w:sz w:val="21"/>
          <w:szCs w:val="21"/>
          <w:lang w:eastAsia="en-US"/>
        </w:rPr>
      </w:pPr>
      <w:r w:rsidRPr="0050733F">
        <w:rPr>
          <w:rFonts w:ascii="Georgia" w:hAnsi="Georgia" w:eastAsiaTheme="minorEastAsia" w:cstheme="minorBidi"/>
          <w:color w:val="585756"/>
          <w:sz w:val="21"/>
          <w:szCs w:val="21"/>
          <w:lang w:eastAsia="en-US"/>
        </w:rPr>
        <w:t xml:space="preserve">Ainsi, les </w:t>
      </w:r>
      <w:r w:rsidRPr="0050733F" w:rsidR="46C59990">
        <w:rPr>
          <w:rFonts w:ascii="Georgia" w:hAnsi="Georgia" w:eastAsiaTheme="minorEastAsia" w:cstheme="minorBidi"/>
          <w:color w:val="585756"/>
          <w:sz w:val="21"/>
          <w:szCs w:val="21"/>
          <w:lang w:eastAsia="en-US"/>
        </w:rPr>
        <w:t xml:space="preserve">domaines et </w:t>
      </w:r>
      <w:r w:rsidRPr="0050733F">
        <w:rPr>
          <w:rFonts w:ascii="Georgia" w:hAnsi="Georgia" w:eastAsiaTheme="minorEastAsia" w:cstheme="minorBidi"/>
          <w:color w:val="585756"/>
          <w:sz w:val="21"/>
          <w:szCs w:val="21"/>
          <w:lang w:eastAsia="en-US"/>
        </w:rPr>
        <w:t>thématiques sectoriels abordés dans le cadre du Portefeuille</w:t>
      </w:r>
      <w:r w:rsidRPr="0050733F" w:rsidR="46C59990">
        <w:rPr>
          <w:rFonts w:ascii="Georgia" w:hAnsi="Georgia" w:eastAsiaTheme="minorEastAsia" w:cstheme="minorBidi"/>
          <w:color w:val="585756"/>
          <w:sz w:val="21"/>
          <w:szCs w:val="21"/>
          <w:lang w:eastAsia="en-US"/>
        </w:rPr>
        <w:t xml:space="preserve"> et</w:t>
      </w:r>
      <w:r w:rsidRPr="0050733F">
        <w:rPr>
          <w:rFonts w:ascii="Georgia" w:hAnsi="Georgia" w:eastAsiaTheme="minorEastAsia" w:cstheme="minorBidi"/>
          <w:color w:val="585756"/>
          <w:sz w:val="21"/>
          <w:szCs w:val="21"/>
          <w:lang w:eastAsia="en-US"/>
        </w:rPr>
        <w:t xml:space="preserve"> </w:t>
      </w:r>
      <w:r w:rsidRPr="0050733F" w:rsidR="46C59990">
        <w:rPr>
          <w:rFonts w:ascii="Georgia" w:hAnsi="Georgia" w:eastAsiaTheme="minorEastAsia" w:cstheme="minorBidi"/>
          <w:color w:val="585756"/>
          <w:sz w:val="21"/>
          <w:szCs w:val="21"/>
          <w:lang w:eastAsia="en-US"/>
        </w:rPr>
        <w:t>qui</w:t>
      </w:r>
      <w:r w:rsidRPr="0050733F">
        <w:rPr>
          <w:rFonts w:ascii="Georgia" w:hAnsi="Georgia" w:eastAsiaTheme="minorEastAsia" w:cstheme="minorBidi"/>
          <w:color w:val="585756"/>
          <w:sz w:val="21"/>
          <w:szCs w:val="21"/>
          <w:lang w:eastAsia="en-US"/>
        </w:rPr>
        <w:t xml:space="preserve"> rel</w:t>
      </w:r>
      <w:r w:rsidRPr="0050733F" w:rsidR="46C59990">
        <w:rPr>
          <w:rFonts w:ascii="Georgia" w:hAnsi="Georgia" w:eastAsiaTheme="minorEastAsia" w:cstheme="minorBidi"/>
          <w:color w:val="585756"/>
          <w:sz w:val="21"/>
          <w:szCs w:val="21"/>
          <w:lang w:eastAsia="en-US"/>
        </w:rPr>
        <w:t>è</w:t>
      </w:r>
      <w:r w:rsidRPr="0050733F">
        <w:rPr>
          <w:rFonts w:ascii="Georgia" w:hAnsi="Georgia" w:eastAsiaTheme="minorEastAsia" w:cstheme="minorBidi"/>
          <w:color w:val="585756"/>
          <w:sz w:val="21"/>
          <w:szCs w:val="21"/>
          <w:lang w:eastAsia="en-US"/>
        </w:rPr>
        <w:t>v</w:t>
      </w:r>
      <w:r w:rsidRPr="0050733F" w:rsidR="46C59990">
        <w:rPr>
          <w:rFonts w:ascii="Georgia" w:hAnsi="Georgia" w:eastAsiaTheme="minorEastAsia" w:cstheme="minorBidi"/>
          <w:color w:val="585756"/>
          <w:sz w:val="21"/>
          <w:szCs w:val="21"/>
          <w:lang w:eastAsia="en-US"/>
        </w:rPr>
        <w:t>e</w:t>
      </w:r>
      <w:r w:rsidRPr="0050733F">
        <w:rPr>
          <w:rFonts w:ascii="Georgia" w:hAnsi="Georgia" w:eastAsiaTheme="minorEastAsia" w:cstheme="minorBidi"/>
          <w:color w:val="585756"/>
          <w:sz w:val="21"/>
          <w:szCs w:val="21"/>
          <w:lang w:eastAsia="en-US"/>
        </w:rPr>
        <w:t xml:space="preserve">nt de la compétence provinciale, </w:t>
      </w:r>
      <w:r w:rsidRPr="0050733F" w:rsidR="46C59990">
        <w:rPr>
          <w:rFonts w:ascii="Georgia" w:hAnsi="Georgia" w:eastAsiaTheme="minorEastAsia" w:cstheme="minorBidi"/>
          <w:color w:val="585756"/>
          <w:sz w:val="21"/>
          <w:szCs w:val="21"/>
          <w:lang w:eastAsia="en-US"/>
        </w:rPr>
        <w:t xml:space="preserve">appellent </w:t>
      </w:r>
      <w:r w:rsidRPr="0050733F" w:rsidR="7BC4AD7C">
        <w:rPr>
          <w:rFonts w:ascii="Georgia" w:hAnsi="Georgia" w:eastAsiaTheme="minorEastAsia" w:cstheme="minorBidi"/>
          <w:color w:val="585756"/>
          <w:sz w:val="21"/>
          <w:szCs w:val="21"/>
          <w:lang w:eastAsia="en-US"/>
        </w:rPr>
        <w:t>à</w:t>
      </w:r>
      <w:r w:rsidRPr="0050733F">
        <w:rPr>
          <w:rFonts w:ascii="Georgia" w:hAnsi="Georgia" w:eastAsiaTheme="minorEastAsia" w:cstheme="minorBidi"/>
          <w:color w:val="585756"/>
          <w:sz w:val="21"/>
          <w:szCs w:val="21"/>
          <w:lang w:eastAsia="en-US"/>
        </w:rPr>
        <w:t xml:space="preserve"> renforcer </w:t>
      </w:r>
      <w:r w:rsidRPr="0050733F" w:rsidR="46C59990">
        <w:rPr>
          <w:rFonts w:ascii="Georgia" w:hAnsi="Georgia" w:eastAsiaTheme="minorEastAsia" w:cstheme="minorBidi"/>
          <w:color w:val="585756"/>
          <w:sz w:val="21"/>
          <w:szCs w:val="21"/>
          <w:lang w:eastAsia="en-US"/>
        </w:rPr>
        <w:t>la</w:t>
      </w:r>
      <w:r w:rsidRPr="0050733F">
        <w:rPr>
          <w:rFonts w:ascii="Georgia" w:hAnsi="Georgia" w:eastAsiaTheme="minorEastAsia" w:cstheme="minorBidi"/>
          <w:color w:val="585756"/>
          <w:sz w:val="21"/>
          <w:szCs w:val="21"/>
          <w:lang w:eastAsia="en-US"/>
        </w:rPr>
        <w:t xml:space="preserve"> gouvernance </w:t>
      </w:r>
      <w:r w:rsidRPr="0050733F" w:rsidR="46C59990">
        <w:rPr>
          <w:rFonts w:ascii="Georgia" w:hAnsi="Georgia" w:eastAsiaTheme="minorEastAsia" w:cstheme="minorBidi"/>
          <w:color w:val="585756"/>
          <w:sz w:val="21"/>
          <w:szCs w:val="21"/>
          <w:lang w:eastAsia="en-US"/>
        </w:rPr>
        <w:t xml:space="preserve">inclusive </w:t>
      </w:r>
      <w:r w:rsidRPr="0050733F" w:rsidR="00B6285F">
        <w:rPr>
          <w:rFonts w:ascii="Georgia" w:hAnsi="Georgia" w:eastAsiaTheme="minorEastAsia" w:cstheme="minorBidi"/>
          <w:color w:val="585756"/>
          <w:sz w:val="21"/>
          <w:szCs w:val="21"/>
          <w:lang w:eastAsia="en-US"/>
        </w:rPr>
        <w:t xml:space="preserve">et territoriale </w:t>
      </w:r>
      <w:r w:rsidRPr="0050733F" w:rsidR="7BC4AD7C">
        <w:rPr>
          <w:rFonts w:ascii="Georgia" w:hAnsi="Georgia" w:eastAsiaTheme="minorEastAsia" w:cstheme="minorBidi"/>
          <w:color w:val="585756"/>
          <w:sz w:val="21"/>
          <w:szCs w:val="21"/>
          <w:lang w:eastAsia="en-US"/>
        </w:rPr>
        <w:t>d</w:t>
      </w:r>
      <w:r w:rsidRPr="0050733F" w:rsidR="46C59990">
        <w:rPr>
          <w:rFonts w:ascii="Georgia" w:hAnsi="Georgia" w:eastAsiaTheme="minorEastAsia" w:cstheme="minorBidi"/>
          <w:color w:val="585756"/>
          <w:sz w:val="21"/>
          <w:szCs w:val="21"/>
          <w:lang w:eastAsia="en-US"/>
        </w:rPr>
        <w:t>ans</w:t>
      </w:r>
      <w:r w:rsidRPr="0050733F">
        <w:rPr>
          <w:rFonts w:ascii="Georgia" w:hAnsi="Georgia" w:eastAsiaTheme="minorEastAsia" w:cstheme="minorBidi"/>
          <w:color w:val="585756"/>
          <w:sz w:val="21"/>
          <w:szCs w:val="21"/>
          <w:lang w:eastAsia="en-US"/>
        </w:rPr>
        <w:t xml:space="preserve"> </w:t>
      </w:r>
      <w:r w:rsidRPr="0050733F" w:rsidR="7BC4AD7C">
        <w:rPr>
          <w:rFonts w:ascii="Georgia" w:hAnsi="Georgia" w:eastAsiaTheme="minorEastAsia" w:cstheme="minorBidi"/>
          <w:color w:val="585756"/>
          <w:sz w:val="21"/>
          <w:szCs w:val="21"/>
          <w:lang w:eastAsia="en-US"/>
        </w:rPr>
        <w:t>l</w:t>
      </w:r>
      <w:r w:rsidRPr="0050733F">
        <w:rPr>
          <w:rFonts w:ascii="Georgia" w:hAnsi="Georgia" w:eastAsiaTheme="minorEastAsia" w:cstheme="minorBidi"/>
          <w:color w:val="585756"/>
          <w:sz w:val="21"/>
          <w:szCs w:val="21"/>
          <w:lang w:eastAsia="en-US"/>
        </w:rPr>
        <w:t xml:space="preserve">e maillon </w:t>
      </w:r>
      <w:r w:rsidRPr="0050733F" w:rsidR="7BC4AD7C">
        <w:rPr>
          <w:rFonts w:ascii="Georgia" w:hAnsi="Georgia" w:eastAsiaTheme="minorEastAsia" w:cstheme="minorBidi"/>
          <w:color w:val="585756"/>
          <w:sz w:val="21"/>
          <w:szCs w:val="21"/>
          <w:lang w:eastAsia="en-US"/>
        </w:rPr>
        <w:t xml:space="preserve">provincial </w:t>
      </w:r>
      <w:r w:rsidRPr="0050733F">
        <w:rPr>
          <w:rFonts w:ascii="Georgia" w:hAnsi="Georgia" w:eastAsiaTheme="minorEastAsia" w:cstheme="minorBidi"/>
          <w:color w:val="585756"/>
          <w:sz w:val="21"/>
          <w:szCs w:val="21"/>
          <w:lang w:eastAsia="en-US"/>
        </w:rPr>
        <w:t>de l</w:t>
      </w:r>
      <w:r w:rsidRPr="0050733F" w:rsidR="46C59990">
        <w:rPr>
          <w:rFonts w:ascii="Georgia" w:hAnsi="Georgia" w:eastAsiaTheme="minorEastAsia" w:cstheme="minorBidi"/>
          <w:color w:val="585756"/>
          <w:sz w:val="21"/>
          <w:szCs w:val="21"/>
          <w:lang w:eastAsia="en-US"/>
        </w:rPr>
        <w:t xml:space="preserve">’appareil </w:t>
      </w:r>
      <w:r w:rsidRPr="0050733F">
        <w:rPr>
          <w:rFonts w:ascii="Georgia" w:hAnsi="Georgia" w:eastAsiaTheme="minorEastAsia" w:cstheme="minorBidi"/>
          <w:color w:val="585756"/>
          <w:sz w:val="21"/>
          <w:szCs w:val="21"/>
          <w:lang w:eastAsia="en-US"/>
        </w:rPr>
        <w:t>de l’Etat</w:t>
      </w:r>
      <w:r w:rsidRPr="0050733F" w:rsidR="7BC4AD7C">
        <w:rPr>
          <w:rFonts w:ascii="Georgia" w:hAnsi="Georgia" w:eastAsiaTheme="minorEastAsia" w:cstheme="minorBidi"/>
          <w:color w:val="585756"/>
          <w:sz w:val="21"/>
          <w:szCs w:val="21"/>
          <w:lang w:eastAsia="en-US"/>
        </w:rPr>
        <w:t xml:space="preserve"> et d’améliorer la pertinence de ses politiques</w:t>
      </w:r>
      <w:r w:rsidRPr="0050733F" w:rsidR="56ED7F5C">
        <w:rPr>
          <w:rFonts w:ascii="Georgia" w:hAnsi="Georgia" w:eastAsiaTheme="minorEastAsia" w:cstheme="minorBidi"/>
          <w:color w:val="585756"/>
          <w:sz w:val="21"/>
          <w:szCs w:val="21"/>
          <w:lang w:eastAsia="en-US"/>
        </w:rPr>
        <w:t xml:space="preserve"> dans </w:t>
      </w:r>
      <w:r w:rsidRPr="0050733F" w:rsidR="7BC4AD7C">
        <w:rPr>
          <w:rFonts w:ascii="Georgia" w:hAnsi="Georgia" w:eastAsiaTheme="minorEastAsia" w:cstheme="minorBidi"/>
          <w:color w:val="585756"/>
          <w:sz w:val="21"/>
          <w:szCs w:val="21"/>
          <w:lang w:eastAsia="en-US"/>
        </w:rPr>
        <w:t>un meilleur ancrage au cœur des réalités sectorielles. En effet, c</w:t>
      </w:r>
      <w:r w:rsidRPr="0050733F" w:rsidR="5ACC9B4F">
        <w:rPr>
          <w:rFonts w:ascii="Georgia" w:hAnsi="Georgia" w:eastAsiaTheme="minorEastAsia" w:cstheme="minorBidi"/>
          <w:color w:val="585756"/>
          <w:sz w:val="21"/>
          <w:szCs w:val="21"/>
          <w:lang w:eastAsia="en-US"/>
        </w:rPr>
        <w:t xml:space="preserve">et appui institutionnel doit </w:t>
      </w:r>
      <w:r w:rsidRPr="0050733F" w:rsidR="56ED7F5C">
        <w:rPr>
          <w:rFonts w:ascii="Georgia" w:hAnsi="Georgia" w:eastAsiaTheme="minorEastAsia" w:cstheme="minorBidi"/>
          <w:color w:val="585756"/>
          <w:sz w:val="21"/>
          <w:szCs w:val="21"/>
          <w:lang w:eastAsia="en-US"/>
        </w:rPr>
        <w:t>également</w:t>
      </w:r>
      <w:r w:rsidRPr="0050733F" w:rsidR="7BC4AD7C">
        <w:rPr>
          <w:rFonts w:ascii="Georgia" w:hAnsi="Georgia" w:eastAsiaTheme="minorEastAsia" w:cstheme="minorBidi"/>
          <w:color w:val="585756"/>
          <w:sz w:val="21"/>
          <w:szCs w:val="21"/>
          <w:lang w:eastAsia="en-US"/>
        </w:rPr>
        <w:t xml:space="preserve"> </w:t>
      </w:r>
      <w:r w:rsidRPr="0050733F" w:rsidR="5ACC9B4F">
        <w:rPr>
          <w:rFonts w:ascii="Georgia" w:hAnsi="Georgia" w:eastAsiaTheme="minorEastAsia" w:cstheme="minorBidi"/>
          <w:color w:val="585756"/>
          <w:sz w:val="21"/>
          <w:szCs w:val="21"/>
          <w:lang w:eastAsia="en-US"/>
        </w:rPr>
        <w:t>permettre de tisser des liens concrets</w:t>
      </w:r>
      <w:r w:rsidRPr="0050733F" w:rsidR="7BC4AD7C">
        <w:rPr>
          <w:rFonts w:ascii="Georgia" w:hAnsi="Georgia" w:eastAsiaTheme="minorEastAsia" w:cstheme="minorBidi"/>
          <w:color w:val="585756"/>
          <w:sz w:val="21"/>
          <w:szCs w:val="21"/>
          <w:lang w:eastAsia="en-US"/>
        </w:rPr>
        <w:t>,</w:t>
      </w:r>
      <w:r w:rsidRPr="0050733F" w:rsidR="5ACC9B4F">
        <w:rPr>
          <w:rFonts w:ascii="Georgia" w:hAnsi="Georgia" w:eastAsiaTheme="minorEastAsia" w:cstheme="minorBidi"/>
          <w:color w:val="585756"/>
          <w:sz w:val="21"/>
          <w:szCs w:val="21"/>
          <w:lang w:eastAsia="en-US"/>
        </w:rPr>
        <w:t xml:space="preserve"> entre les échelles locales</w:t>
      </w:r>
      <w:r w:rsidRPr="0050733F" w:rsidR="005F2E07">
        <w:rPr>
          <w:rFonts w:ascii="Georgia" w:hAnsi="Georgia" w:eastAsiaTheme="minorEastAsia" w:cstheme="minorBidi"/>
          <w:color w:val="585756"/>
          <w:sz w:val="21"/>
          <w:szCs w:val="21"/>
          <w:lang w:eastAsia="en-US"/>
        </w:rPr>
        <w:t>/territoriales</w:t>
      </w:r>
      <w:r w:rsidRPr="0050733F" w:rsidR="5ACC9B4F">
        <w:rPr>
          <w:rFonts w:ascii="Georgia" w:hAnsi="Georgia" w:eastAsiaTheme="minorEastAsia" w:cstheme="minorBidi"/>
          <w:color w:val="585756"/>
          <w:sz w:val="21"/>
          <w:szCs w:val="21"/>
          <w:lang w:eastAsia="en-US"/>
        </w:rPr>
        <w:t xml:space="preserve"> et centrale </w:t>
      </w:r>
      <w:r w:rsidRPr="0050733F" w:rsidR="62066661">
        <w:rPr>
          <w:rFonts w:ascii="Georgia" w:hAnsi="Georgia" w:eastAsiaTheme="minorEastAsia" w:cstheme="minorBidi"/>
          <w:color w:val="585756"/>
          <w:sz w:val="21"/>
          <w:szCs w:val="21"/>
          <w:lang w:eastAsia="en-US"/>
        </w:rPr>
        <w:t>pour</w:t>
      </w:r>
      <w:r w:rsidRPr="0050733F" w:rsidR="5ACC9B4F">
        <w:rPr>
          <w:rFonts w:ascii="Georgia" w:hAnsi="Georgia" w:eastAsiaTheme="minorEastAsia" w:cstheme="minorBidi"/>
          <w:color w:val="585756"/>
          <w:sz w:val="21"/>
          <w:szCs w:val="21"/>
          <w:lang w:eastAsia="en-US"/>
        </w:rPr>
        <w:t xml:space="preserve"> construire </w:t>
      </w:r>
      <w:r w:rsidRPr="0050733F" w:rsidR="62066661">
        <w:rPr>
          <w:rFonts w:ascii="Georgia" w:hAnsi="Georgia" w:eastAsiaTheme="minorEastAsia" w:cstheme="minorBidi"/>
          <w:color w:val="585756"/>
          <w:sz w:val="21"/>
          <w:szCs w:val="21"/>
          <w:lang w:eastAsia="en-US"/>
        </w:rPr>
        <w:t xml:space="preserve">par ce triple ancrage, </w:t>
      </w:r>
      <w:r w:rsidRPr="0050733F" w:rsidR="5ACC9B4F">
        <w:rPr>
          <w:rFonts w:ascii="Georgia" w:hAnsi="Georgia" w:eastAsiaTheme="minorEastAsia" w:cstheme="minorBidi"/>
          <w:color w:val="585756"/>
          <w:sz w:val="21"/>
          <w:szCs w:val="21"/>
          <w:lang w:eastAsia="en-US"/>
        </w:rPr>
        <w:t>une dimension plus structurelle et durable dans</w:t>
      </w:r>
      <w:r w:rsidRPr="0050733F">
        <w:rPr>
          <w:rFonts w:ascii="Georgia" w:hAnsi="Georgia" w:eastAsiaTheme="minorEastAsia" w:cstheme="minorBidi"/>
          <w:color w:val="585756"/>
          <w:sz w:val="21"/>
          <w:szCs w:val="21"/>
          <w:lang w:eastAsia="en-US"/>
        </w:rPr>
        <w:t xml:space="preserve"> l</w:t>
      </w:r>
      <w:r w:rsidRPr="0050733F" w:rsidR="5ACC9B4F">
        <w:rPr>
          <w:rFonts w:ascii="Georgia" w:hAnsi="Georgia" w:eastAsiaTheme="minorEastAsia" w:cstheme="minorBidi"/>
          <w:color w:val="585756"/>
          <w:sz w:val="21"/>
          <w:szCs w:val="21"/>
          <w:lang w:eastAsia="en-US"/>
        </w:rPr>
        <w:t>es processus de gouvernance et d</w:t>
      </w:r>
      <w:r w:rsidRPr="0050733F">
        <w:rPr>
          <w:rFonts w:ascii="Georgia" w:hAnsi="Georgia" w:eastAsiaTheme="minorEastAsia" w:cstheme="minorBidi"/>
          <w:color w:val="585756"/>
          <w:sz w:val="21"/>
          <w:szCs w:val="21"/>
          <w:lang w:eastAsia="en-US"/>
        </w:rPr>
        <w:t xml:space="preserve">’amélioration des conditions de vie des administrés. </w:t>
      </w:r>
    </w:p>
    <w:p w:rsidRPr="0050733F" w:rsidR="009477AB" w:rsidP="007E74F2" w:rsidRDefault="009477AB" w14:paraId="395D8AFB" w14:textId="77777777">
      <w:pPr>
        <w:pStyle w:val="paragraph"/>
        <w:spacing w:beforeAutospacing="0" w:after="0" w:afterAutospacing="0"/>
        <w:ind w:left="426"/>
        <w:textAlignment w:val="baseline"/>
        <w:rPr>
          <w:rFonts w:ascii="Georgia" w:hAnsi="Georgia" w:eastAsiaTheme="minorHAnsi" w:cstheme="minorBidi"/>
          <w:color w:val="585756"/>
          <w:sz w:val="21"/>
          <w:szCs w:val="21"/>
          <w:lang w:eastAsia="en-US"/>
        </w:rPr>
      </w:pPr>
    </w:p>
    <w:p w:rsidRPr="0050733F" w:rsidR="0007002F" w:rsidP="24807FDE" w:rsidRDefault="62066661" w14:paraId="45C89B21" w14:textId="49153B90">
      <w:pPr>
        <w:pStyle w:val="paragraph"/>
        <w:spacing w:beforeAutospacing="0" w:after="0" w:afterAutospacing="0"/>
        <w:textAlignment w:val="baseline"/>
        <w:rPr>
          <w:rFonts w:ascii="Georgia" w:hAnsi="Georgia" w:eastAsiaTheme="minorEastAsia" w:cstheme="minorBidi"/>
          <w:color w:val="585756"/>
          <w:sz w:val="21"/>
          <w:szCs w:val="21"/>
          <w:lang w:eastAsia="en-US"/>
        </w:rPr>
      </w:pPr>
      <w:r w:rsidRPr="0050733F">
        <w:rPr>
          <w:rFonts w:ascii="Georgia" w:hAnsi="Georgia" w:eastAsiaTheme="minorEastAsia" w:cstheme="minorBidi"/>
          <w:color w:val="585756"/>
          <w:sz w:val="21"/>
          <w:szCs w:val="21"/>
          <w:lang w:eastAsia="en-US"/>
        </w:rPr>
        <w:t>Les interventions se mettr</w:t>
      </w:r>
      <w:r w:rsidRPr="0050733F" w:rsidR="31B630F3">
        <w:rPr>
          <w:rFonts w:ascii="Georgia" w:hAnsi="Georgia" w:eastAsiaTheme="minorEastAsia" w:cstheme="minorBidi"/>
          <w:color w:val="585756"/>
          <w:sz w:val="21"/>
          <w:szCs w:val="21"/>
          <w:lang w:eastAsia="en-US"/>
        </w:rPr>
        <w:t>o</w:t>
      </w:r>
      <w:r w:rsidRPr="0050733F">
        <w:rPr>
          <w:rFonts w:ascii="Georgia" w:hAnsi="Georgia" w:eastAsiaTheme="minorEastAsia" w:cstheme="minorBidi"/>
          <w:color w:val="585756"/>
          <w:sz w:val="21"/>
          <w:szCs w:val="21"/>
          <w:lang w:eastAsia="en-US"/>
        </w:rPr>
        <w:t xml:space="preserve">nt en place autour de </w:t>
      </w:r>
      <w:r w:rsidRPr="0050733F" w:rsidR="6368A620">
        <w:rPr>
          <w:rFonts w:ascii="Georgia" w:hAnsi="Georgia" w:eastAsiaTheme="minorEastAsia" w:cstheme="minorBidi"/>
          <w:color w:val="585756"/>
          <w:sz w:val="21"/>
          <w:szCs w:val="21"/>
          <w:lang w:eastAsia="en-US"/>
        </w:rPr>
        <w:t xml:space="preserve">deux </w:t>
      </w:r>
      <w:r w:rsidRPr="0050733F" w:rsidR="31B630F3">
        <w:rPr>
          <w:rFonts w:ascii="Georgia" w:hAnsi="Georgia" w:eastAsiaTheme="minorEastAsia" w:cstheme="minorBidi"/>
          <w:color w:val="585756"/>
          <w:sz w:val="21"/>
          <w:szCs w:val="21"/>
          <w:lang w:eastAsia="en-US"/>
        </w:rPr>
        <w:t>enjeux majeurs</w:t>
      </w:r>
      <w:r w:rsidRPr="0050733F">
        <w:rPr>
          <w:rFonts w:ascii="Georgia" w:hAnsi="Georgia" w:eastAsiaTheme="minorEastAsia" w:cstheme="minorBidi"/>
          <w:color w:val="585756"/>
          <w:sz w:val="21"/>
          <w:szCs w:val="21"/>
          <w:lang w:eastAsia="en-US"/>
        </w:rPr>
        <w:t> :</w:t>
      </w:r>
    </w:p>
    <w:p w:rsidRPr="0050733F" w:rsidR="00806D74" w:rsidP="007E74F2" w:rsidRDefault="00806D74" w14:paraId="3D2487FE" w14:textId="77777777">
      <w:pPr>
        <w:pStyle w:val="paragraph"/>
        <w:spacing w:beforeAutospacing="0" w:after="0" w:afterAutospacing="0"/>
        <w:ind w:left="426"/>
        <w:textAlignment w:val="baseline"/>
        <w:rPr>
          <w:rFonts w:ascii="Georgia" w:hAnsi="Georgia" w:eastAsiaTheme="minorHAnsi" w:cstheme="minorBidi"/>
          <w:color w:val="585756"/>
          <w:sz w:val="21"/>
          <w:szCs w:val="21"/>
          <w:lang w:eastAsia="en-US"/>
        </w:rPr>
      </w:pPr>
    </w:p>
    <w:p w:rsidRPr="0050733F" w:rsidR="00821D9C" w:rsidRDefault="0007002F" w14:paraId="582B7DF3" w14:textId="4A98AB87">
      <w:pPr>
        <w:pStyle w:val="paragraph"/>
        <w:numPr>
          <w:ilvl w:val="0"/>
          <w:numId w:val="49"/>
        </w:numPr>
        <w:spacing w:beforeAutospacing="0" w:after="0" w:afterAutospacing="0"/>
        <w:textAlignment w:val="baseline"/>
        <w:rPr>
          <w:rFonts w:ascii="Georgia" w:hAnsi="Georgia" w:eastAsiaTheme="minorHAnsi" w:cstheme="minorBidi"/>
          <w:color w:val="585756"/>
          <w:sz w:val="21"/>
          <w:szCs w:val="21"/>
          <w:lang w:eastAsia="en-US"/>
        </w:rPr>
      </w:pPr>
      <w:r w:rsidRPr="0050733F">
        <w:rPr>
          <w:rFonts w:ascii="Georgia" w:hAnsi="Georgia" w:eastAsiaTheme="minorHAnsi" w:cstheme="minorBidi"/>
          <w:color w:val="585756"/>
          <w:sz w:val="21"/>
          <w:szCs w:val="21"/>
          <w:lang w:eastAsia="en-US"/>
        </w:rPr>
        <w:t>Assurer une c</w:t>
      </w:r>
      <w:r w:rsidRPr="0050733F" w:rsidR="00821D9C">
        <w:rPr>
          <w:rFonts w:ascii="Georgia" w:hAnsi="Georgia" w:eastAsiaTheme="minorHAnsi" w:cstheme="minorBidi"/>
          <w:color w:val="585756"/>
          <w:sz w:val="21"/>
          <w:szCs w:val="21"/>
          <w:lang w:eastAsia="en-US"/>
        </w:rPr>
        <w:t>oordination plus efficace des actions de développement au niveau de la Province</w:t>
      </w:r>
      <w:r w:rsidRPr="0050733F" w:rsidR="00BA326D">
        <w:rPr>
          <w:rFonts w:ascii="Georgia" w:hAnsi="Georgia" w:eastAsiaTheme="minorHAnsi" w:cstheme="minorBidi"/>
          <w:color w:val="585756"/>
          <w:sz w:val="21"/>
          <w:szCs w:val="21"/>
          <w:lang w:eastAsia="en-US"/>
        </w:rPr>
        <w:t xml:space="preserve"> où i</w:t>
      </w:r>
      <w:r w:rsidRPr="0050733F">
        <w:rPr>
          <w:rFonts w:ascii="Georgia" w:hAnsi="Georgia" w:eastAsiaTheme="minorHAnsi" w:cstheme="minorBidi"/>
          <w:color w:val="585756"/>
          <w:sz w:val="21"/>
          <w:szCs w:val="21"/>
          <w:lang w:eastAsia="en-US"/>
        </w:rPr>
        <w:t>l s’agit</w:t>
      </w:r>
      <w:r w:rsidRPr="0050733F" w:rsidR="00821D9C">
        <w:rPr>
          <w:rFonts w:ascii="Georgia" w:hAnsi="Georgia" w:eastAsiaTheme="minorHAnsi" w:cstheme="minorBidi"/>
          <w:color w:val="585756"/>
          <w:sz w:val="21"/>
          <w:szCs w:val="21"/>
          <w:lang w:eastAsia="en-US"/>
        </w:rPr>
        <w:t xml:space="preserve">, en lien avec les piliers 1, 2 et 3 du programme, </w:t>
      </w:r>
      <w:r w:rsidRPr="0050733F">
        <w:rPr>
          <w:rFonts w:ascii="Georgia" w:hAnsi="Georgia" w:eastAsiaTheme="minorHAnsi" w:cstheme="minorBidi"/>
          <w:color w:val="585756"/>
          <w:sz w:val="21"/>
          <w:szCs w:val="21"/>
          <w:lang w:eastAsia="en-US"/>
        </w:rPr>
        <w:t>de renforcer les capacités</w:t>
      </w:r>
      <w:r w:rsidRPr="0050733F" w:rsidR="00821D9C">
        <w:rPr>
          <w:rFonts w:ascii="Georgia" w:hAnsi="Georgia" w:eastAsiaTheme="minorHAnsi" w:cstheme="minorBidi"/>
          <w:color w:val="585756"/>
          <w:sz w:val="21"/>
          <w:szCs w:val="21"/>
          <w:lang w:eastAsia="en-US"/>
        </w:rPr>
        <w:t xml:space="preserve"> opérationnel</w:t>
      </w:r>
      <w:r w:rsidRPr="0050733F">
        <w:rPr>
          <w:rFonts w:ascii="Georgia" w:hAnsi="Georgia" w:eastAsiaTheme="minorHAnsi" w:cstheme="minorBidi"/>
          <w:color w:val="585756"/>
          <w:sz w:val="21"/>
          <w:szCs w:val="21"/>
          <w:lang w:eastAsia="en-US"/>
        </w:rPr>
        <w:t>les</w:t>
      </w:r>
      <w:r w:rsidRPr="0050733F" w:rsidR="00821D9C">
        <w:rPr>
          <w:rFonts w:ascii="Georgia" w:hAnsi="Georgia" w:eastAsiaTheme="minorHAnsi" w:cstheme="minorBidi"/>
          <w:color w:val="585756"/>
          <w:sz w:val="21"/>
          <w:szCs w:val="21"/>
          <w:lang w:eastAsia="en-US"/>
        </w:rPr>
        <w:t xml:space="preserve"> des services de l’administration dans leurs articulations internes mais aussi dans leurs interactions avec les niveaux central et local</w:t>
      </w:r>
      <w:r w:rsidRPr="0050733F" w:rsidR="00BA326D">
        <w:rPr>
          <w:rFonts w:ascii="Georgia" w:hAnsi="Georgia" w:eastAsiaTheme="minorHAnsi" w:cstheme="minorBidi"/>
          <w:color w:val="585756"/>
          <w:sz w:val="21"/>
          <w:szCs w:val="21"/>
          <w:lang w:eastAsia="en-US"/>
        </w:rPr>
        <w:t>. Ils s’inscriront dans un</w:t>
      </w:r>
      <w:r w:rsidRPr="0050733F" w:rsidR="00821D9C">
        <w:rPr>
          <w:rFonts w:ascii="Georgia" w:hAnsi="Georgia" w:eastAsiaTheme="minorHAnsi" w:cstheme="minorBidi"/>
          <w:color w:val="585756"/>
          <w:sz w:val="21"/>
          <w:szCs w:val="21"/>
          <w:lang w:eastAsia="en-US"/>
        </w:rPr>
        <w:t xml:space="preserve"> cycle </w:t>
      </w:r>
      <w:r w:rsidRPr="0050733F" w:rsidR="00BA326D">
        <w:rPr>
          <w:rFonts w:ascii="Georgia" w:hAnsi="Georgia" w:eastAsiaTheme="minorHAnsi" w:cstheme="minorBidi"/>
          <w:color w:val="585756"/>
          <w:sz w:val="21"/>
          <w:szCs w:val="21"/>
          <w:lang w:eastAsia="en-US"/>
        </w:rPr>
        <w:t xml:space="preserve">de </w:t>
      </w:r>
      <w:r w:rsidRPr="0050733F" w:rsidR="00821D9C">
        <w:rPr>
          <w:rFonts w:ascii="Georgia" w:hAnsi="Georgia" w:eastAsiaTheme="minorHAnsi" w:cstheme="minorBidi"/>
          <w:color w:val="585756"/>
          <w:sz w:val="21"/>
          <w:szCs w:val="21"/>
          <w:lang w:eastAsia="en-US"/>
        </w:rPr>
        <w:t>Planification – Exécution – Suivi &amp; Contrôle – Evaluation – Capitalisation maîtrisé</w:t>
      </w:r>
      <w:r w:rsidRPr="0050733F" w:rsidR="00BA326D">
        <w:rPr>
          <w:rFonts w:ascii="Georgia" w:hAnsi="Georgia" w:eastAsiaTheme="minorHAnsi" w:cstheme="minorBidi"/>
          <w:color w:val="585756"/>
          <w:sz w:val="21"/>
          <w:szCs w:val="21"/>
          <w:lang w:eastAsia="en-US"/>
        </w:rPr>
        <w:t> ;</w:t>
      </w:r>
    </w:p>
    <w:p w:rsidRPr="0050733F" w:rsidR="00821D9C" w:rsidRDefault="00BA326D" w14:paraId="7F94BCFB" w14:textId="61F21CD8">
      <w:pPr>
        <w:pStyle w:val="paragraph"/>
        <w:numPr>
          <w:ilvl w:val="0"/>
          <w:numId w:val="49"/>
        </w:numPr>
        <w:spacing w:beforeAutospacing="0" w:after="0" w:afterAutospacing="0"/>
        <w:textAlignment w:val="baseline"/>
        <w:rPr>
          <w:rFonts w:ascii="Georgia" w:hAnsi="Georgia" w:eastAsiaTheme="minorHAnsi" w:cstheme="minorBidi"/>
          <w:color w:val="585756"/>
          <w:sz w:val="21"/>
          <w:szCs w:val="21"/>
          <w:lang w:eastAsia="en-US"/>
        </w:rPr>
      </w:pPr>
      <w:r w:rsidRPr="0050733F">
        <w:rPr>
          <w:rFonts w:ascii="Georgia" w:hAnsi="Georgia" w:eastAsiaTheme="minorHAnsi" w:cstheme="minorBidi"/>
          <w:color w:val="585756"/>
          <w:sz w:val="21"/>
          <w:szCs w:val="21"/>
          <w:lang w:eastAsia="en-US"/>
        </w:rPr>
        <w:t xml:space="preserve">Mettre en place une </w:t>
      </w:r>
      <w:r w:rsidRPr="0050733F" w:rsidR="00821D9C">
        <w:rPr>
          <w:rFonts w:ascii="Georgia" w:hAnsi="Georgia" w:eastAsiaTheme="minorHAnsi" w:cstheme="minorBidi"/>
          <w:color w:val="585756"/>
          <w:sz w:val="21"/>
          <w:szCs w:val="21"/>
          <w:lang w:eastAsia="en-US"/>
        </w:rPr>
        <w:t xml:space="preserve">législature orientée </w:t>
      </w:r>
      <w:r w:rsidRPr="0050733F">
        <w:rPr>
          <w:rFonts w:ascii="Georgia" w:hAnsi="Georgia" w:eastAsiaTheme="minorHAnsi" w:cstheme="minorBidi"/>
          <w:color w:val="585756"/>
          <w:sz w:val="21"/>
          <w:szCs w:val="21"/>
          <w:lang w:eastAsia="en-US"/>
        </w:rPr>
        <w:t xml:space="preserve">sur le </w:t>
      </w:r>
      <w:r w:rsidRPr="0050733F" w:rsidR="00821D9C">
        <w:rPr>
          <w:rFonts w:ascii="Georgia" w:hAnsi="Georgia" w:eastAsiaTheme="minorHAnsi" w:cstheme="minorBidi"/>
          <w:color w:val="585756"/>
          <w:sz w:val="21"/>
          <w:szCs w:val="21"/>
          <w:lang w:eastAsia="en-US"/>
        </w:rPr>
        <w:t>développement et basée sur une approche participative, globale et inclusive</w:t>
      </w:r>
      <w:r w:rsidRPr="0050733F">
        <w:rPr>
          <w:rFonts w:ascii="Georgia" w:hAnsi="Georgia" w:eastAsiaTheme="minorHAnsi" w:cstheme="minorBidi"/>
          <w:color w:val="585756"/>
          <w:sz w:val="21"/>
          <w:szCs w:val="21"/>
          <w:lang w:eastAsia="en-US"/>
        </w:rPr>
        <w:t xml:space="preserve">, où il s’agit d’appuyer </w:t>
      </w:r>
      <w:r w:rsidRPr="0050733F" w:rsidR="00821D9C">
        <w:rPr>
          <w:rFonts w:ascii="Georgia" w:hAnsi="Georgia" w:eastAsiaTheme="minorHAnsi" w:cstheme="minorBidi"/>
          <w:color w:val="585756"/>
          <w:sz w:val="21"/>
          <w:szCs w:val="21"/>
          <w:lang w:eastAsia="en-US"/>
        </w:rPr>
        <w:t xml:space="preserve">l’organe délibérant </w:t>
      </w:r>
      <w:r w:rsidRPr="0050733F">
        <w:rPr>
          <w:rFonts w:ascii="Georgia" w:hAnsi="Georgia" w:eastAsiaTheme="minorHAnsi" w:cstheme="minorBidi"/>
          <w:color w:val="585756"/>
          <w:sz w:val="21"/>
          <w:szCs w:val="21"/>
          <w:lang w:eastAsia="en-US"/>
        </w:rPr>
        <w:t>et</w:t>
      </w:r>
      <w:r w:rsidRPr="0050733F" w:rsidR="00821D9C">
        <w:rPr>
          <w:rFonts w:ascii="Georgia" w:hAnsi="Georgia" w:eastAsiaTheme="minorHAnsi" w:cstheme="minorBidi"/>
          <w:color w:val="585756"/>
          <w:sz w:val="21"/>
          <w:szCs w:val="21"/>
          <w:lang w:eastAsia="en-US"/>
        </w:rPr>
        <w:t xml:space="preserve"> le cadre constitutionnel de résonance des citoyens</w:t>
      </w:r>
      <w:r w:rsidRPr="0050733F" w:rsidR="005F2E07">
        <w:rPr>
          <w:rFonts w:ascii="Georgia" w:hAnsi="Georgia" w:eastAsiaTheme="minorHAnsi" w:cstheme="minorBidi"/>
          <w:color w:val="585756"/>
          <w:sz w:val="21"/>
          <w:szCs w:val="21"/>
          <w:lang w:eastAsia="en-US"/>
        </w:rPr>
        <w:t>, à travers notamment les concertations sectorielles et des territoires</w:t>
      </w:r>
      <w:r w:rsidRPr="0050733F" w:rsidR="00821D9C">
        <w:rPr>
          <w:rFonts w:ascii="Georgia" w:hAnsi="Georgia" w:eastAsiaTheme="minorHAnsi" w:cstheme="minorBidi"/>
          <w:color w:val="585756"/>
          <w:sz w:val="21"/>
          <w:szCs w:val="21"/>
          <w:lang w:eastAsia="en-US"/>
        </w:rPr>
        <w:t>. Leurs voix doivent y être entendues par-delà les plateformes de la Société civile</w:t>
      </w:r>
      <w:r w:rsidRPr="0050733F" w:rsidR="005F2E07">
        <w:rPr>
          <w:rFonts w:ascii="Georgia" w:hAnsi="Georgia" w:eastAsiaTheme="minorHAnsi" w:cstheme="minorBidi"/>
          <w:color w:val="585756"/>
          <w:sz w:val="21"/>
          <w:szCs w:val="21"/>
          <w:lang w:eastAsia="en-US"/>
        </w:rPr>
        <w:t xml:space="preserve"> p</w:t>
      </w:r>
      <w:r w:rsidRPr="0050733F" w:rsidR="00C46038">
        <w:rPr>
          <w:rFonts w:ascii="Georgia" w:hAnsi="Georgia" w:eastAsiaTheme="minorHAnsi" w:cstheme="minorBidi"/>
          <w:color w:val="585756"/>
          <w:sz w:val="21"/>
          <w:szCs w:val="21"/>
          <w:lang w:eastAsia="en-US"/>
        </w:rPr>
        <w:t>o</w:t>
      </w:r>
      <w:r w:rsidRPr="0050733F" w:rsidR="005F2E07">
        <w:rPr>
          <w:rFonts w:ascii="Georgia" w:hAnsi="Georgia" w:eastAsiaTheme="minorHAnsi" w:cstheme="minorBidi"/>
          <w:color w:val="585756"/>
          <w:sz w:val="21"/>
          <w:szCs w:val="21"/>
          <w:lang w:eastAsia="en-US"/>
        </w:rPr>
        <w:t>ur être relayé et intégrer dans la planification politique</w:t>
      </w:r>
      <w:r w:rsidRPr="0050733F" w:rsidR="00821D9C">
        <w:rPr>
          <w:rFonts w:ascii="Georgia" w:hAnsi="Georgia" w:eastAsiaTheme="minorHAnsi" w:cstheme="minorBidi"/>
          <w:color w:val="585756"/>
          <w:sz w:val="21"/>
          <w:szCs w:val="21"/>
          <w:lang w:eastAsia="en-US"/>
        </w:rPr>
        <w:t xml:space="preserve">. </w:t>
      </w:r>
      <w:r w:rsidRPr="0050733F" w:rsidR="00E96390">
        <w:rPr>
          <w:rFonts w:ascii="Georgia" w:hAnsi="Georgia" w:eastAsiaTheme="minorHAnsi" w:cstheme="minorBidi"/>
          <w:color w:val="585756"/>
          <w:sz w:val="21"/>
          <w:szCs w:val="21"/>
          <w:lang w:eastAsia="en-US"/>
        </w:rPr>
        <w:t xml:space="preserve">La province, échelon charnière entre le pouvoir central et local pour la mise en œuvre des politiques publiques, </w:t>
      </w:r>
      <w:r w:rsidRPr="0050733F" w:rsidR="00821D9C">
        <w:rPr>
          <w:rFonts w:ascii="Georgia" w:hAnsi="Georgia" w:eastAsiaTheme="minorHAnsi" w:cstheme="minorBidi"/>
          <w:color w:val="585756"/>
          <w:sz w:val="21"/>
          <w:szCs w:val="21"/>
          <w:lang w:eastAsia="en-US"/>
        </w:rPr>
        <w:t>doit être placé dans les conditions d’assumer ses missions sous la confiance des électeurs</w:t>
      </w:r>
      <w:r w:rsidRPr="0050733F" w:rsidR="00E96390">
        <w:rPr>
          <w:rFonts w:ascii="Georgia" w:hAnsi="Georgia" w:eastAsiaTheme="minorHAnsi" w:cstheme="minorBidi"/>
          <w:color w:val="585756"/>
          <w:sz w:val="21"/>
          <w:szCs w:val="21"/>
          <w:lang w:eastAsia="en-US"/>
        </w:rPr>
        <w:t>.</w:t>
      </w:r>
    </w:p>
    <w:p w:rsidRPr="0050733F" w:rsidR="00B6285F" w:rsidP="00B6285F" w:rsidRDefault="00B6285F" w14:paraId="20496390" w14:textId="77777777">
      <w:pPr>
        <w:pStyle w:val="paragraph"/>
        <w:spacing w:beforeAutospacing="0" w:after="0" w:afterAutospacing="0"/>
        <w:ind w:left="360"/>
        <w:textAlignment w:val="baseline"/>
        <w:rPr>
          <w:rFonts w:ascii="Georgia" w:hAnsi="Georgia" w:eastAsiaTheme="minorHAnsi" w:cstheme="minorBidi"/>
          <w:color w:val="585756"/>
          <w:sz w:val="21"/>
          <w:szCs w:val="21"/>
          <w:lang w:eastAsia="en-US"/>
        </w:rPr>
      </w:pPr>
    </w:p>
    <w:p w:rsidRPr="0050733F" w:rsidR="2BE1A1B2" w:rsidP="511BAE8E" w:rsidRDefault="00B6285F" w14:paraId="38BE0E27" w14:textId="3ECBD5A9">
      <w:pPr>
        <w:rPr>
          <w:rFonts w:eastAsia="Calibri" w:cs="Arial"/>
        </w:rPr>
      </w:pPr>
      <w:r w:rsidRPr="0050733F">
        <w:rPr>
          <w:rFonts w:eastAsia="Calibri" w:cs="Arial"/>
        </w:rPr>
        <w:t xml:space="preserve">Sur base des principes d’approche territoriale et de multisectorialité, d’autres synergies sont décrites au point </w:t>
      </w:r>
      <w:r w:rsidRPr="0050733F" w:rsidR="008B3E9C">
        <w:rPr>
          <w:rFonts w:eastAsia="Calibri" w:cs="Arial"/>
        </w:rPr>
        <w:t>9</w:t>
      </w:r>
      <w:r w:rsidRPr="0050733F">
        <w:rPr>
          <w:rFonts w:eastAsia="Calibri" w:cs="Arial"/>
        </w:rPr>
        <w:t xml:space="preserve"> et contextualisées dans les sous-portefeuilles.</w:t>
      </w:r>
      <w:r w:rsidRPr="0050733F" w:rsidR="2BE1A1B2">
        <w:br w:type="page"/>
      </w:r>
    </w:p>
    <w:p w:rsidRPr="0050733F" w:rsidR="511BAE8E" w:rsidP="511BAE8E" w:rsidRDefault="511BAE8E" w14:paraId="6BD80D5A" w14:textId="7CDDB923"/>
    <w:p w:rsidRPr="0050733F" w:rsidR="511BAE8E" w:rsidRDefault="29F583E0" w14:paraId="09D156A9" w14:textId="6D8BB713">
      <w:r w:rsidRPr="0050733F">
        <w:t xml:space="preserve">En outre, le Cadre Stratégique Commun (CSC) est un outil stratégique de la coopération belge en RDC. Objectif général du pilier 4 </w:t>
      </w:r>
      <w:r w:rsidRPr="0050733F" w:rsidR="00627895">
        <w:t xml:space="preserve">du programme </w:t>
      </w:r>
      <w:r w:rsidRPr="0050733F">
        <w:t xml:space="preserve">et objectif de la cible stratégique commune 6 – Renforcer la gouvernance à tous les niveaux politiques et améliorer le respect des droits humains – sont </w:t>
      </w:r>
      <w:r w:rsidRPr="0050733F" w:rsidR="00627895">
        <w:t>alignés autour d’enjeux communs</w:t>
      </w:r>
      <w:r w:rsidRPr="0050733F">
        <w:t>. Au cours du processus de formulation, des échanges avec les acteurs réunis au sein de la cible (et plus précisément avec l’ULiège, Brodelijk Delen, Dynamo International, RCN J&amp;D, CNCD, ODEP, AETA) ont enrichi le portefeuille et permettront d’aboutir à des synergies et complémentarités au moment de la mise en œuvre du portefeuille dans les provinces où Enabel et ces acteurs de la cible sont actifs.</w:t>
      </w:r>
    </w:p>
    <w:p w:rsidRPr="0050733F" w:rsidR="60A341B8" w:rsidP="16097909" w:rsidRDefault="60A341B8" w14:paraId="1AC13133" w14:textId="2EF345B0">
      <w:r w:rsidRPr="0050733F">
        <w:t>Par ailleurs, le portefeuille pour tiers complète et renforce les résultats du portefeuille bilatéral. Qu’il s’agisse d’échanges d’expertises ou de complémentarités dans les approches en vue de renforcer l’atteinte d’un résultat, les interventions du pilier 4 seront mises en œuvre en synergie avec les interventions :</w:t>
      </w:r>
    </w:p>
    <w:p w:rsidRPr="0050733F" w:rsidR="006A4386" w:rsidP="006A4386" w:rsidRDefault="006A4386" w14:paraId="2D54586B" w14:textId="29827A6C">
      <w:pPr>
        <w:pStyle w:val="Caption"/>
        <w:jc w:val="left"/>
        <w:rPr>
          <w:color w:val="585756"/>
        </w:rPr>
      </w:pPr>
      <w:bookmarkStart w:name="_Toc113782299" w:id="54"/>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16</w:t>
      </w:r>
      <w:r w:rsidRPr="0050733F">
        <w:rPr>
          <w:color w:val="585756"/>
        </w:rPr>
        <w:fldChar w:fldCharType="end"/>
      </w:r>
      <w:r w:rsidRPr="0050733F">
        <w:rPr>
          <w:color w:val="585756"/>
        </w:rPr>
        <w:t xml:space="preserve"> – Projets pour tiers en complémentarité avec le pilier 4</w:t>
      </w:r>
      <w:bookmarkEnd w:id="54"/>
    </w:p>
    <w:tbl>
      <w:tblPr>
        <w:tblStyle w:val="TableGrid"/>
        <w:tblW w:w="0" w:type="auto"/>
        <w:tblLayout w:type="fixed"/>
        <w:tblLook w:val="06A0" w:firstRow="1" w:lastRow="0" w:firstColumn="1" w:lastColumn="0" w:noHBand="1" w:noVBand="1"/>
      </w:tblPr>
      <w:tblGrid>
        <w:gridCol w:w="2689"/>
        <w:gridCol w:w="850"/>
        <w:gridCol w:w="851"/>
        <w:gridCol w:w="1275"/>
        <w:gridCol w:w="851"/>
        <w:gridCol w:w="1134"/>
        <w:gridCol w:w="843"/>
        <w:gridCol w:w="709"/>
      </w:tblGrid>
      <w:tr w:rsidRPr="0050733F" w:rsidR="0050733F" w14:paraId="11D3FF98" w14:textId="77777777">
        <w:trPr>
          <w:trHeight w:val="780"/>
        </w:trPr>
        <w:tc>
          <w:tcPr>
            <w:tcW w:w="2689" w:type="dxa"/>
            <w:shd w:val="clear" w:color="auto" w:fill="BFBFBF" w:themeFill="background1" w:themeFillShade="BF"/>
            <w:vAlign w:val="center"/>
          </w:tcPr>
          <w:p w:rsidRPr="0050733F" w:rsidR="009D4489" w:rsidRDefault="009D4489" w14:paraId="048460BD" w14:textId="77777777">
            <w:pPr>
              <w:rPr>
                <w:b/>
                <w:bCs/>
                <w:sz w:val="18"/>
                <w:szCs w:val="18"/>
              </w:rPr>
            </w:pPr>
            <w:r w:rsidRPr="0050733F">
              <w:rPr>
                <w:b/>
                <w:bCs/>
                <w:sz w:val="18"/>
                <w:szCs w:val="18"/>
              </w:rPr>
              <w:t>Projet</w:t>
            </w:r>
          </w:p>
        </w:tc>
        <w:tc>
          <w:tcPr>
            <w:tcW w:w="850" w:type="dxa"/>
            <w:shd w:val="clear" w:color="auto" w:fill="BFBFBF" w:themeFill="background1" w:themeFillShade="BF"/>
            <w:vAlign w:val="center"/>
          </w:tcPr>
          <w:p w:rsidRPr="0050733F" w:rsidR="009D4489" w:rsidRDefault="009D4489" w14:paraId="657FF857" w14:textId="77777777">
            <w:pPr>
              <w:rPr>
                <w:b/>
                <w:bCs/>
                <w:sz w:val="18"/>
                <w:szCs w:val="18"/>
              </w:rPr>
            </w:pPr>
            <w:r w:rsidRPr="0050733F">
              <w:rPr>
                <w:b/>
                <w:bCs/>
                <w:sz w:val="18"/>
                <w:szCs w:val="18"/>
              </w:rPr>
              <w:t>Acronymes</w:t>
            </w:r>
          </w:p>
        </w:tc>
        <w:tc>
          <w:tcPr>
            <w:tcW w:w="851" w:type="dxa"/>
            <w:shd w:val="clear" w:color="auto" w:fill="BFBFBF" w:themeFill="background1" w:themeFillShade="BF"/>
            <w:vAlign w:val="center"/>
          </w:tcPr>
          <w:p w:rsidRPr="0050733F" w:rsidR="009D4489" w:rsidRDefault="009D4489" w14:paraId="79671EF5" w14:textId="77777777">
            <w:pPr>
              <w:rPr>
                <w:b/>
                <w:bCs/>
                <w:sz w:val="18"/>
                <w:szCs w:val="18"/>
              </w:rPr>
            </w:pPr>
            <w:r w:rsidRPr="0050733F">
              <w:rPr>
                <w:b/>
                <w:bCs/>
                <w:sz w:val="18"/>
                <w:szCs w:val="18"/>
              </w:rPr>
              <w:t>Durée (mois)</w:t>
            </w:r>
          </w:p>
        </w:tc>
        <w:tc>
          <w:tcPr>
            <w:tcW w:w="1275" w:type="dxa"/>
            <w:shd w:val="clear" w:color="auto" w:fill="BFBFBF" w:themeFill="background1" w:themeFillShade="BF"/>
            <w:vAlign w:val="center"/>
          </w:tcPr>
          <w:p w:rsidRPr="0050733F" w:rsidR="009D4489" w:rsidRDefault="009D4489" w14:paraId="041B98CA" w14:textId="77777777">
            <w:pPr>
              <w:rPr>
                <w:b/>
                <w:bCs/>
                <w:sz w:val="18"/>
                <w:szCs w:val="18"/>
              </w:rPr>
            </w:pPr>
            <w:r w:rsidRPr="0050733F">
              <w:rPr>
                <w:b/>
                <w:bCs/>
                <w:sz w:val="18"/>
                <w:szCs w:val="18"/>
              </w:rPr>
              <w:t>Période</w:t>
            </w:r>
          </w:p>
        </w:tc>
        <w:tc>
          <w:tcPr>
            <w:tcW w:w="851" w:type="dxa"/>
            <w:shd w:val="clear" w:color="auto" w:fill="BFBFBF" w:themeFill="background1" w:themeFillShade="BF"/>
            <w:vAlign w:val="center"/>
          </w:tcPr>
          <w:p w:rsidRPr="0050733F" w:rsidR="009D4489" w:rsidRDefault="009D4489" w14:paraId="31C1338F" w14:textId="77777777">
            <w:pPr>
              <w:rPr>
                <w:b/>
                <w:bCs/>
                <w:sz w:val="18"/>
                <w:szCs w:val="18"/>
              </w:rPr>
            </w:pPr>
            <w:r w:rsidRPr="0050733F">
              <w:rPr>
                <w:b/>
                <w:bCs/>
                <w:sz w:val="18"/>
                <w:szCs w:val="18"/>
              </w:rPr>
              <w:t>Bailleur</w:t>
            </w:r>
          </w:p>
        </w:tc>
        <w:tc>
          <w:tcPr>
            <w:tcW w:w="1134" w:type="dxa"/>
            <w:shd w:val="clear" w:color="auto" w:fill="BFBFBF" w:themeFill="background1" w:themeFillShade="BF"/>
            <w:vAlign w:val="center"/>
          </w:tcPr>
          <w:p w:rsidRPr="0050733F" w:rsidR="009D4489" w:rsidRDefault="009D4489" w14:paraId="5BE3B4F0" w14:textId="77777777">
            <w:pPr>
              <w:rPr>
                <w:b/>
                <w:bCs/>
                <w:sz w:val="18"/>
                <w:szCs w:val="18"/>
              </w:rPr>
            </w:pPr>
            <w:r w:rsidRPr="0050733F">
              <w:rPr>
                <w:b/>
                <w:bCs/>
                <w:sz w:val="18"/>
                <w:szCs w:val="18"/>
              </w:rPr>
              <w:t>Province</w:t>
            </w:r>
          </w:p>
        </w:tc>
        <w:tc>
          <w:tcPr>
            <w:tcW w:w="843" w:type="dxa"/>
            <w:shd w:val="clear" w:color="auto" w:fill="BFBFBF" w:themeFill="background1" w:themeFillShade="BF"/>
            <w:vAlign w:val="center"/>
          </w:tcPr>
          <w:p w:rsidRPr="0050733F" w:rsidR="009D4489" w:rsidRDefault="009D4489" w14:paraId="49A139AC" w14:textId="77777777">
            <w:pPr>
              <w:jc w:val="right"/>
              <w:rPr>
                <w:b/>
                <w:bCs/>
                <w:sz w:val="18"/>
                <w:szCs w:val="18"/>
              </w:rPr>
            </w:pPr>
            <w:r w:rsidRPr="0050733F">
              <w:rPr>
                <w:b/>
                <w:bCs/>
                <w:sz w:val="18"/>
                <w:szCs w:val="18"/>
              </w:rPr>
              <w:t>Montant</w:t>
            </w:r>
          </w:p>
        </w:tc>
        <w:tc>
          <w:tcPr>
            <w:tcW w:w="709" w:type="dxa"/>
            <w:shd w:val="clear" w:color="auto" w:fill="BFBFBF" w:themeFill="background1" w:themeFillShade="BF"/>
            <w:vAlign w:val="center"/>
          </w:tcPr>
          <w:p w:rsidRPr="0050733F" w:rsidR="009D4489" w:rsidRDefault="009D4489" w14:paraId="492E5732" w14:textId="77777777">
            <w:pPr>
              <w:rPr>
                <w:b/>
                <w:bCs/>
                <w:sz w:val="18"/>
                <w:szCs w:val="18"/>
              </w:rPr>
            </w:pPr>
            <w:r w:rsidRPr="0050733F">
              <w:rPr>
                <w:b/>
                <w:bCs/>
                <w:sz w:val="18"/>
                <w:szCs w:val="18"/>
              </w:rPr>
              <w:t>Modalité</w:t>
            </w:r>
          </w:p>
        </w:tc>
      </w:tr>
      <w:tr w:rsidRPr="0050733F" w:rsidR="0050733F" w14:paraId="009E2F25" w14:textId="77777777">
        <w:trPr>
          <w:trHeight w:val="299"/>
        </w:trPr>
        <w:tc>
          <w:tcPr>
            <w:tcW w:w="2689" w:type="dxa"/>
            <w:shd w:val="clear" w:color="auto" w:fill="F2F2F2" w:themeFill="background1" w:themeFillShade="F2"/>
            <w:vAlign w:val="center"/>
          </w:tcPr>
          <w:p w:rsidRPr="0050733F" w:rsidR="009D4489" w:rsidRDefault="009D4489" w14:paraId="0D012950" w14:textId="77777777">
            <w:pPr>
              <w:rPr>
                <w:b/>
                <w:bCs/>
                <w:sz w:val="18"/>
                <w:szCs w:val="18"/>
              </w:rPr>
            </w:pPr>
            <w:r w:rsidRPr="0050733F">
              <w:rPr>
                <w:b/>
                <w:bCs/>
                <w:sz w:val="18"/>
                <w:szCs w:val="18"/>
              </w:rPr>
              <w:t>En exécution</w:t>
            </w:r>
          </w:p>
        </w:tc>
        <w:tc>
          <w:tcPr>
            <w:tcW w:w="850" w:type="dxa"/>
            <w:shd w:val="clear" w:color="auto" w:fill="F2F2F2" w:themeFill="background1" w:themeFillShade="F2"/>
            <w:vAlign w:val="center"/>
          </w:tcPr>
          <w:p w:rsidRPr="0050733F" w:rsidR="009D4489" w:rsidRDefault="009D4489" w14:paraId="009A934B" w14:textId="77777777">
            <w:pPr>
              <w:rPr>
                <w:b/>
                <w:bCs/>
                <w:sz w:val="18"/>
                <w:szCs w:val="18"/>
              </w:rPr>
            </w:pPr>
          </w:p>
        </w:tc>
        <w:tc>
          <w:tcPr>
            <w:tcW w:w="851" w:type="dxa"/>
            <w:shd w:val="clear" w:color="auto" w:fill="F2F2F2" w:themeFill="background1" w:themeFillShade="F2"/>
            <w:vAlign w:val="center"/>
          </w:tcPr>
          <w:p w:rsidRPr="0050733F" w:rsidR="009D4489" w:rsidRDefault="009D4489" w14:paraId="451164AF" w14:textId="77777777">
            <w:pPr>
              <w:rPr>
                <w:b/>
                <w:bCs/>
                <w:sz w:val="18"/>
                <w:szCs w:val="18"/>
              </w:rPr>
            </w:pPr>
          </w:p>
        </w:tc>
        <w:tc>
          <w:tcPr>
            <w:tcW w:w="1275" w:type="dxa"/>
            <w:shd w:val="clear" w:color="auto" w:fill="F2F2F2" w:themeFill="background1" w:themeFillShade="F2"/>
            <w:vAlign w:val="center"/>
          </w:tcPr>
          <w:p w:rsidRPr="0050733F" w:rsidR="009D4489" w:rsidRDefault="009D4489" w14:paraId="47506F82" w14:textId="77777777">
            <w:pPr>
              <w:rPr>
                <w:b/>
                <w:bCs/>
                <w:sz w:val="18"/>
                <w:szCs w:val="18"/>
              </w:rPr>
            </w:pPr>
          </w:p>
        </w:tc>
        <w:tc>
          <w:tcPr>
            <w:tcW w:w="851" w:type="dxa"/>
            <w:shd w:val="clear" w:color="auto" w:fill="F2F2F2" w:themeFill="background1" w:themeFillShade="F2"/>
            <w:vAlign w:val="center"/>
          </w:tcPr>
          <w:p w:rsidRPr="0050733F" w:rsidR="009D4489" w:rsidRDefault="009D4489" w14:paraId="73D29CAC" w14:textId="77777777">
            <w:pPr>
              <w:rPr>
                <w:b/>
                <w:bCs/>
                <w:sz w:val="18"/>
                <w:szCs w:val="18"/>
              </w:rPr>
            </w:pPr>
          </w:p>
        </w:tc>
        <w:tc>
          <w:tcPr>
            <w:tcW w:w="1134" w:type="dxa"/>
            <w:shd w:val="clear" w:color="auto" w:fill="F2F2F2" w:themeFill="background1" w:themeFillShade="F2"/>
            <w:vAlign w:val="center"/>
          </w:tcPr>
          <w:p w:rsidRPr="0050733F" w:rsidR="009D4489" w:rsidRDefault="009D4489" w14:paraId="71D17981" w14:textId="77777777">
            <w:pPr>
              <w:rPr>
                <w:b/>
                <w:bCs/>
                <w:sz w:val="18"/>
                <w:szCs w:val="18"/>
              </w:rPr>
            </w:pPr>
          </w:p>
        </w:tc>
        <w:tc>
          <w:tcPr>
            <w:tcW w:w="843" w:type="dxa"/>
            <w:shd w:val="clear" w:color="auto" w:fill="F2F2F2" w:themeFill="background1" w:themeFillShade="F2"/>
            <w:vAlign w:val="center"/>
          </w:tcPr>
          <w:p w:rsidRPr="0050733F" w:rsidR="009D4489" w:rsidRDefault="009D4489" w14:paraId="0C2F2FFE" w14:textId="77777777">
            <w:pPr>
              <w:jc w:val="right"/>
              <w:rPr>
                <w:b/>
                <w:bCs/>
                <w:sz w:val="18"/>
                <w:szCs w:val="18"/>
              </w:rPr>
            </w:pPr>
          </w:p>
        </w:tc>
        <w:tc>
          <w:tcPr>
            <w:tcW w:w="709" w:type="dxa"/>
            <w:shd w:val="clear" w:color="auto" w:fill="F2F2F2" w:themeFill="background1" w:themeFillShade="F2"/>
            <w:vAlign w:val="center"/>
          </w:tcPr>
          <w:p w:rsidRPr="0050733F" w:rsidR="009D4489" w:rsidRDefault="009D4489" w14:paraId="0950ECEE" w14:textId="77777777">
            <w:pPr>
              <w:rPr>
                <w:b/>
                <w:bCs/>
                <w:sz w:val="18"/>
                <w:szCs w:val="18"/>
              </w:rPr>
            </w:pPr>
          </w:p>
        </w:tc>
      </w:tr>
      <w:tr w:rsidRPr="0050733F" w:rsidR="0050733F" w14:paraId="0F69610A" w14:textId="77777777">
        <w:trPr>
          <w:trHeight w:val="780"/>
        </w:trPr>
        <w:tc>
          <w:tcPr>
            <w:tcW w:w="2689" w:type="dxa"/>
            <w:vAlign w:val="center"/>
          </w:tcPr>
          <w:p w:rsidRPr="0050733F" w:rsidR="009D4489" w:rsidP="009D4489" w:rsidRDefault="009D4489" w14:paraId="4F835942" w14:textId="470013FC">
            <w:pPr>
              <w:jc w:val="left"/>
              <w:rPr>
                <w:sz w:val="18"/>
                <w:szCs w:val="18"/>
              </w:rPr>
            </w:pPr>
            <w:r w:rsidRPr="0050733F">
              <w:rPr>
                <w:sz w:val="18"/>
                <w:szCs w:val="18"/>
              </w:rPr>
              <w:t xml:space="preserve">Programme d’Appui à la Réforme de la Police (PARP – Phase III) </w:t>
            </w:r>
          </w:p>
        </w:tc>
        <w:tc>
          <w:tcPr>
            <w:tcW w:w="850" w:type="dxa"/>
            <w:vAlign w:val="center"/>
          </w:tcPr>
          <w:p w:rsidRPr="0050733F" w:rsidR="009D4489" w:rsidP="009D4489" w:rsidRDefault="009D4489" w14:paraId="7D04295E" w14:textId="7C0D62AC">
            <w:pPr>
              <w:jc w:val="left"/>
              <w:rPr>
                <w:sz w:val="18"/>
                <w:szCs w:val="18"/>
              </w:rPr>
            </w:pPr>
            <w:r w:rsidRPr="0050733F">
              <w:rPr>
                <w:sz w:val="18"/>
                <w:szCs w:val="18"/>
              </w:rPr>
              <w:t xml:space="preserve">PARP-III </w:t>
            </w:r>
          </w:p>
        </w:tc>
        <w:tc>
          <w:tcPr>
            <w:tcW w:w="851" w:type="dxa"/>
            <w:vAlign w:val="center"/>
          </w:tcPr>
          <w:p w:rsidRPr="0050733F" w:rsidR="009D4489" w:rsidP="009D4489" w:rsidRDefault="009D4489" w14:paraId="23B3F223" w14:textId="20F5A0D2">
            <w:pPr>
              <w:jc w:val="left"/>
              <w:rPr>
                <w:sz w:val="18"/>
                <w:szCs w:val="18"/>
              </w:rPr>
            </w:pPr>
            <w:r w:rsidRPr="0050733F">
              <w:rPr>
                <w:sz w:val="18"/>
                <w:szCs w:val="18"/>
              </w:rPr>
              <w:t xml:space="preserve">42 mois </w:t>
            </w:r>
          </w:p>
        </w:tc>
        <w:tc>
          <w:tcPr>
            <w:tcW w:w="1275" w:type="dxa"/>
            <w:vAlign w:val="center"/>
          </w:tcPr>
          <w:p w:rsidRPr="0050733F" w:rsidR="009D4489" w:rsidP="009D4489" w:rsidRDefault="009D4489" w14:paraId="495CED46" w14:textId="222D7D62">
            <w:pPr>
              <w:jc w:val="left"/>
              <w:rPr>
                <w:sz w:val="18"/>
                <w:szCs w:val="18"/>
              </w:rPr>
            </w:pPr>
            <w:r w:rsidRPr="0050733F">
              <w:rPr>
                <w:sz w:val="18"/>
                <w:szCs w:val="18"/>
              </w:rPr>
              <w:t xml:space="preserve">14/12/2021 - 14/12/2025 </w:t>
            </w:r>
          </w:p>
        </w:tc>
        <w:tc>
          <w:tcPr>
            <w:tcW w:w="851" w:type="dxa"/>
            <w:vAlign w:val="center"/>
          </w:tcPr>
          <w:p w:rsidRPr="0050733F" w:rsidR="009D4489" w:rsidP="009D4489" w:rsidRDefault="009D4489" w14:paraId="0D0777FD" w14:textId="364FA36D">
            <w:pPr>
              <w:jc w:val="left"/>
              <w:rPr>
                <w:sz w:val="18"/>
                <w:szCs w:val="18"/>
              </w:rPr>
            </w:pPr>
            <w:r w:rsidRPr="0050733F">
              <w:rPr>
                <w:sz w:val="18"/>
                <w:szCs w:val="18"/>
              </w:rPr>
              <w:t xml:space="preserve">UE </w:t>
            </w:r>
          </w:p>
        </w:tc>
        <w:tc>
          <w:tcPr>
            <w:tcW w:w="1134" w:type="dxa"/>
            <w:vAlign w:val="center"/>
          </w:tcPr>
          <w:p w:rsidRPr="0050733F" w:rsidR="009D4489" w:rsidP="009D4489" w:rsidRDefault="009D4489" w14:paraId="7292EB6A" w14:textId="53B86914">
            <w:pPr>
              <w:jc w:val="left"/>
              <w:rPr>
                <w:sz w:val="18"/>
                <w:szCs w:val="18"/>
              </w:rPr>
            </w:pPr>
            <w:r w:rsidRPr="0050733F">
              <w:rPr>
                <w:sz w:val="18"/>
                <w:szCs w:val="18"/>
              </w:rPr>
              <w:t xml:space="preserve">Equateur, Ituri, Kinshasa </w:t>
            </w:r>
          </w:p>
        </w:tc>
        <w:tc>
          <w:tcPr>
            <w:tcW w:w="843" w:type="dxa"/>
            <w:vAlign w:val="center"/>
          </w:tcPr>
          <w:p w:rsidRPr="0050733F" w:rsidR="009D4489" w:rsidP="009D4489" w:rsidRDefault="009D4489" w14:paraId="095E3ECB" w14:textId="034C787E">
            <w:pPr>
              <w:jc w:val="left"/>
              <w:rPr>
                <w:sz w:val="18"/>
                <w:szCs w:val="18"/>
              </w:rPr>
            </w:pPr>
            <w:r w:rsidRPr="0050733F">
              <w:rPr>
                <w:sz w:val="18"/>
                <w:szCs w:val="18"/>
              </w:rPr>
              <w:t xml:space="preserve">8,8 M€ </w:t>
            </w:r>
          </w:p>
        </w:tc>
        <w:tc>
          <w:tcPr>
            <w:tcW w:w="709" w:type="dxa"/>
            <w:vAlign w:val="center"/>
          </w:tcPr>
          <w:p w:rsidRPr="0050733F" w:rsidR="009D4489" w:rsidP="009D4489" w:rsidRDefault="009D4489" w14:paraId="7F9B99D4" w14:textId="5DC1FB2B">
            <w:pPr>
              <w:jc w:val="left"/>
              <w:rPr>
                <w:sz w:val="18"/>
                <w:szCs w:val="18"/>
              </w:rPr>
            </w:pPr>
            <w:r w:rsidRPr="0050733F">
              <w:rPr>
                <w:sz w:val="18"/>
                <w:szCs w:val="18"/>
              </w:rPr>
              <w:t xml:space="preserve">Consortium </w:t>
            </w:r>
          </w:p>
        </w:tc>
      </w:tr>
      <w:tr w:rsidRPr="0050733F" w:rsidR="0050733F" w14:paraId="42D4C585" w14:textId="77777777">
        <w:tblPrEx>
          <w:tblLook w:val="04A0" w:firstRow="1" w:lastRow="0" w:firstColumn="1" w:lastColumn="0" w:noHBand="0" w:noVBand="1"/>
        </w:tblPrEx>
        <w:trPr>
          <w:trHeight w:val="336"/>
        </w:trPr>
        <w:tc>
          <w:tcPr>
            <w:tcW w:w="2689" w:type="dxa"/>
            <w:shd w:val="clear" w:color="auto" w:fill="F2F2F2" w:themeFill="background1" w:themeFillShade="F2"/>
            <w:vAlign w:val="center"/>
          </w:tcPr>
          <w:p w:rsidRPr="0050733F" w:rsidR="009D4489" w:rsidRDefault="009D4489" w14:paraId="2902EA16" w14:textId="77777777">
            <w:pPr>
              <w:jc w:val="left"/>
              <w:rPr>
                <w:sz w:val="18"/>
                <w:szCs w:val="18"/>
              </w:rPr>
            </w:pPr>
            <w:r w:rsidRPr="0050733F">
              <w:rPr>
                <w:b/>
                <w:bCs/>
                <w:sz w:val="18"/>
                <w:szCs w:val="18"/>
              </w:rPr>
              <w:t>En formulation</w:t>
            </w:r>
          </w:p>
        </w:tc>
        <w:tc>
          <w:tcPr>
            <w:tcW w:w="850" w:type="dxa"/>
            <w:shd w:val="clear" w:color="auto" w:fill="F2F2F2" w:themeFill="background1" w:themeFillShade="F2"/>
            <w:vAlign w:val="center"/>
          </w:tcPr>
          <w:p w:rsidRPr="0050733F" w:rsidR="009D4489" w:rsidRDefault="009D4489" w14:paraId="6FDB2727" w14:textId="77777777">
            <w:pPr>
              <w:rPr>
                <w:sz w:val="18"/>
                <w:szCs w:val="18"/>
              </w:rPr>
            </w:pPr>
          </w:p>
        </w:tc>
        <w:tc>
          <w:tcPr>
            <w:tcW w:w="851" w:type="dxa"/>
            <w:shd w:val="clear" w:color="auto" w:fill="F2F2F2" w:themeFill="background1" w:themeFillShade="F2"/>
            <w:vAlign w:val="center"/>
          </w:tcPr>
          <w:p w:rsidRPr="0050733F" w:rsidR="009D4489" w:rsidRDefault="009D4489" w14:paraId="457A0937" w14:textId="77777777">
            <w:pPr>
              <w:rPr>
                <w:sz w:val="18"/>
                <w:szCs w:val="18"/>
              </w:rPr>
            </w:pPr>
          </w:p>
        </w:tc>
        <w:tc>
          <w:tcPr>
            <w:tcW w:w="1275" w:type="dxa"/>
            <w:shd w:val="clear" w:color="auto" w:fill="F2F2F2" w:themeFill="background1" w:themeFillShade="F2"/>
            <w:vAlign w:val="center"/>
          </w:tcPr>
          <w:p w:rsidRPr="0050733F" w:rsidR="009D4489" w:rsidRDefault="009D4489" w14:paraId="75C05B2B" w14:textId="77777777">
            <w:pPr>
              <w:rPr>
                <w:sz w:val="18"/>
                <w:szCs w:val="18"/>
              </w:rPr>
            </w:pPr>
          </w:p>
        </w:tc>
        <w:tc>
          <w:tcPr>
            <w:tcW w:w="851" w:type="dxa"/>
            <w:shd w:val="clear" w:color="auto" w:fill="F2F2F2" w:themeFill="background1" w:themeFillShade="F2"/>
            <w:vAlign w:val="center"/>
          </w:tcPr>
          <w:p w:rsidRPr="0050733F" w:rsidR="009D4489" w:rsidRDefault="009D4489" w14:paraId="6F7678CE" w14:textId="77777777">
            <w:pPr>
              <w:rPr>
                <w:sz w:val="18"/>
                <w:szCs w:val="18"/>
              </w:rPr>
            </w:pPr>
          </w:p>
        </w:tc>
        <w:tc>
          <w:tcPr>
            <w:tcW w:w="1134" w:type="dxa"/>
            <w:shd w:val="clear" w:color="auto" w:fill="F2F2F2" w:themeFill="background1" w:themeFillShade="F2"/>
            <w:vAlign w:val="center"/>
          </w:tcPr>
          <w:p w:rsidRPr="0050733F" w:rsidR="009D4489" w:rsidRDefault="009D4489" w14:paraId="2F055E2A" w14:textId="77777777">
            <w:pPr>
              <w:rPr>
                <w:sz w:val="18"/>
                <w:szCs w:val="18"/>
              </w:rPr>
            </w:pPr>
          </w:p>
        </w:tc>
        <w:tc>
          <w:tcPr>
            <w:tcW w:w="843" w:type="dxa"/>
            <w:shd w:val="clear" w:color="auto" w:fill="F2F2F2" w:themeFill="background1" w:themeFillShade="F2"/>
            <w:vAlign w:val="center"/>
          </w:tcPr>
          <w:p w:rsidRPr="0050733F" w:rsidR="009D4489" w:rsidRDefault="009D4489" w14:paraId="7BFA3750" w14:textId="77777777">
            <w:pPr>
              <w:rPr>
                <w:sz w:val="18"/>
                <w:szCs w:val="18"/>
              </w:rPr>
            </w:pPr>
          </w:p>
        </w:tc>
        <w:tc>
          <w:tcPr>
            <w:tcW w:w="709" w:type="dxa"/>
            <w:shd w:val="clear" w:color="auto" w:fill="F2F2F2" w:themeFill="background1" w:themeFillShade="F2"/>
            <w:vAlign w:val="center"/>
          </w:tcPr>
          <w:p w:rsidRPr="0050733F" w:rsidR="009D4489" w:rsidRDefault="009D4489" w14:paraId="4928F1E5" w14:textId="77777777">
            <w:pPr>
              <w:rPr>
                <w:sz w:val="18"/>
                <w:szCs w:val="18"/>
              </w:rPr>
            </w:pPr>
          </w:p>
        </w:tc>
      </w:tr>
      <w:tr w:rsidRPr="0050733F" w:rsidR="0050733F" w14:paraId="05397650" w14:textId="77777777">
        <w:tblPrEx>
          <w:tblLook w:val="04A0" w:firstRow="1" w:lastRow="0" w:firstColumn="1" w:lastColumn="0" w:noHBand="0" w:noVBand="1"/>
        </w:tblPrEx>
        <w:trPr>
          <w:trHeight w:val="780"/>
        </w:trPr>
        <w:tc>
          <w:tcPr>
            <w:tcW w:w="2689" w:type="dxa"/>
            <w:vAlign w:val="center"/>
          </w:tcPr>
          <w:p w:rsidRPr="0050733F" w:rsidR="009D4489" w:rsidP="009D4489" w:rsidRDefault="009D4489" w14:paraId="77AA454C" w14:textId="3BF2F722">
            <w:pPr>
              <w:jc w:val="left"/>
              <w:rPr>
                <w:sz w:val="18"/>
                <w:szCs w:val="18"/>
              </w:rPr>
            </w:pPr>
            <w:r w:rsidRPr="0050733F">
              <w:rPr>
                <w:sz w:val="18"/>
                <w:szCs w:val="18"/>
              </w:rPr>
              <w:t xml:space="preserve">Programme “Uni.i.es pour l’égalité des genres” dans les  provinces du Kasaï, de l’Ituri et du Sud-Kivu </w:t>
            </w:r>
          </w:p>
        </w:tc>
        <w:tc>
          <w:tcPr>
            <w:tcW w:w="850" w:type="dxa"/>
            <w:vAlign w:val="center"/>
          </w:tcPr>
          <w:p w:rsidRPr="0050733F" w:rsidR="009D4489" w:rsidP="009D4489" w:rsidRDefault="009D4489" w14:paraId="5A316779" w14:textId="52CFA310">
            <w:pPr>
              <w:rPr>
                <w:sz w:val="18"/>
                <w:szCs w:val="18"/>
              </w:rPr>
            </w:pPr>
            <w:r w:rsidRPr="0050733F">
              <w:rPr>
                <w:sz w:val="18"/>
                <w:szCs w:val="18"/>
              </w:rPr>
              <w:t>Unies pour le Genre</w:t>
            </w:r>
          </w:p>
        </w:tc>
        <w:tc>
          <w:tcPr>
            <w:tcW w:w="851" w:type="dxa"/>
            <w:vAlign w:val="center"/>
          </w:tcPr>
          <w:p w:rsidRPr="0050733F" w:rsidR="009D4489" w:rsidP="009D4489" w:rsidRDefault="009D4489" w14:paraId="345B7855" w14:textId="20C3B234">
            <w:pPr>
              <w:rPr>
                <w:sz w:val="18"/>
                <w:szCs w:val="18"/>
              </w:rPr>
            </w:pPr>
            <w:r w:rsidRPr="0050733F">
              <w:rPr>
                <w:sz w:val="18"/>
                <w:szCs w:val="18"/>
              </w:rPr>
              <w:t>48 mois</w:t>
            </w:r>
          </w:p>
        </w:tc>
        <w:tc>
          <w:tcPr>
            <w:tcW w:w="1275" w:type="dxa"/>
            <w:vAlign w:val="center"/>
          </w:tcPr>
          <w:p w:rsidRPr="0050733F" w:rsidR="009D4489" w:rsidP="009D4489" w:rsidRDefault="009D4489" w14:paraId="34241385" w14:textId="017C225C">
            <w:pPr>
              <w:rPr>
                <w:sz w:val="18"/>
                <w:szCs w:val="18"/>
              </w:rPr>
            </w:pPr>
            <w:r w:rsidRPr="0050733F">
              <w:rPr>
                <w:sz w:val="18"/>
                <w:szCs w:val="18"/>
              </w:rPr>
              <w:t>01/11/2022 30/10/2026</w:t>
            </w:r>
          </w:p>
        </w:tc>
        <w:tc>
          <w:tcPr>
            <w:tcW w:w="851" w:type="dxa"/>
            <w:vAlign w:val="center"/>
          </w:tcPr>
          <w:p w:rsidRPr="0050733F" w:rsidR="009D4489" w:rsidP="009D4489" w:rsidRDefault="009D4489" w14:paraId="670DA975" w14:textId="0CAACB0E">
            <w:pPr>
              <w:rPr>
                <w:sz w:val="18"/>
                <w:szCs w:val="18"/>
              </w:rPr>
            </w:pPr>
            <w:r w:rsidRPr="0050733F">
              <w:rPr>
                <w:sz w:val="18"/>
                <w:szCs w:val="18"/>
              </w:rPr>
              <w:t>UE</w:t>
            </w:r>
          </w:p>
        </w:tc>
        <w:tc>
          <w:tcPr>
            <w:tcW w:w="1134" w:type="dxa"/>
            <w:vAlign w:val="center"/>
          </w:tcPr>
          <w:p w:rsidRPr="0050733F" w:rsidR="009D4489" w:rsidP="009D4489" w:rsidRDefault="009D4489" w14:paraId="122AED09" w14:textId="21039214">
            <w:pPr>
              <w:rPr>
                <w:sz w:val="18"/>
                <w:szCs w:val="18"/>
              </w:rPr>
            </w:pPr>
            <w:r w:rsidRPr="0050733F">
              <w:rPr>
                <w:sz w:val="18"/>
                <w:szCs w:val="18"/>
              </w:rPr>
              <w:t xml:space="preserve">3 Provinces </w:t>
            </w:r>
          </w:p>
        </w:tc>
        <w:tc>
          <w:tcPr>
            <w:tcW w:w="843" w:type="dxa"/>
            <w:vAlign w:val="center"/>
          </w:tcPr>
          <w:p w:rsidRPr="0050733F" w:rsidR="009D4489" w:rsidP="009D4489" w:rsidRDefault="009D4489" w14:paraId="13D42B98" w14:textId="414981FA">
            <w:pPr>
              <w:rPr>
                <w:sz w:val="18"/>
                <w:szCs w:val="18"/>
              </w:rPr>
            </w:pPr>
            <w:r w:rsidRPr="0050733F">
              <w:rPr>
                <w:sz w:val="18"/>
                <w:szCs w:val="18"/>
              </w:rPr>
              <w:t>18,2 M€</w:t>
            </w:r>
          </w:p>
        </w:tc>
        <w:tc>
          <w:tcPr>
            <w:tcW w:w="709" w:type="dxa"/>
            <w:vAlign w:val="center"/>
          </w:tcPr>
          <w:p w:rsidRPr="0050733F" w:rsidR="009D4489" w:rsidP="009D4489" w:rsidRDefault="009D4489" w14:paraId="4D9917F8" w14:textId="37C3CAAD">
            <w:pPr>
              <w:rPr>
                <w:sz w:val="18"/>
                <w:szCs w:val="18"/>
              </w:rPr>
            </w:pPr>
            <w:r w:rsidRPr="0050733F">
              <w:rPr>
                <w:sz w:val="18"/>
                <w:szCs w:val="18"/>
              </w:rPr>
              <w:t>Direct</w:t>
            </w:r>
          </w:p>
        </w:tc>
      </w:tr>
      <w:tr w:rsidRPr="0050733F" w:rsidR="0050733F" w:rsidTr="006D5AE3" w14:paraId="7DE5CBB3" w14:textId="77777777">
        <w:tblPrEx>
          <w:tblLook w:val="04A0" w:firstRow="1" w:lastRow="0" w:firstColumn="1" w:lastColumn="0" w:noHBand="0" w:noVBand="1"/>
        </w:tblPrEx>
        <w:trPr>
          <w:trHeight w:val="475"/>
        </w:trPr>
        <w:tc>
          <w:tcPr>
            <w:tcW w:w="2689" w:type="dxa"/>
            <w:vAlign w:val="center"/>
          </w:tcPr>
          <w:p w:rsidRPr="0050733F" w:rsidR="009D4489" w:rsidP="009D4489" w:rsidRDefault="009D4489" w14:paraId="087CA026" w14:textId="42B68E0B">
            <w:pPr>
              <w:jc w:val="left"/>
              <w:rPr>
                <w:sz w:val="18"/>
                <w:szCs w:val="18"/>
              </w:rPr>
            </w:pPr>
            <w:r w:rsidRPr="0050733F">
              <w:rPr>
                <w:sz w:val="18"/>
                <w:szCs w:val="18"/>
              </w:rPr>
              <w:t xml:space="preserve">Unis pour la paix et la sécurité </w:t>
            </w:r>
          </w:p>
        </w:tc>
        <w:tc>
          <w:tcPr>
            <w:tcW w:w="850" w:type="dxa"/>
            <w:vAlign w:val="center"/>
          </w:tcPr>
          <w:p w:rsidRPr="0050733F" w:rsidR="009D4489" w:rsidP="009D4489" w:rsidRDefault="009D4489" w14:paraId="3018976A" w14:textId="303D0700">
            <w:pPr>
              <w:rPr>
                <w:sz w:val="18"/>
                <w:szCs w:val="18"/>
              </w:rPr>
            </w:pPr>
            <w:r w:rsidRPr="0050733F">
              <w:rPr>
                <w:sz w:val="18"/>
                <w:szCs w:val="18"/>
              </w:rPr>
              <w:t xml:space="preserve">UPS </w:t>
            </w:r>
          </w:p>
        </w:tc>
        <w:tc>
          <w:tcPr>
            <w:tcW w:w="851" w:type="dxa"/>
            <w:vAlign w:val="center"/>
          </w:tcPr>
          <w:p w:rsidRPr="0050733F" w:rsidR="009D4489" w:rsidP="009D4489" w:rsidRDefault="009D4489" w14:paraId="3A758D88" w14:textId="7EF25476">
            <w:pPr>
              <w:rPr>
                <w:sz w:val="18"/>
                <w:szCs w:val="18"/>
              </w:rPr>
            </w:pPr>
            <w:r w:rsidRPr="0050733F">
              <w:rPr>
                <w:sz w:val="18"/>
                <w:szCs w:val="18"/>
              </w:rPr>
              <w:t xml:space="preserve">48 mois </w:t>
            </w:r>
          </w:p>
        </w:tc>
        <w:tc>
          <w:tcPr>
            <w:tcW w:w="1275" w:type="dxa"/>
            <w:vAlign w:val="center"/>
          </w:tcPr>
          <w:p w:rsidRPr="0050733F" w:rsidR="009D4489" w:rsidP="009D4489" w:rsidRDefault="009D4489" w14:paraId="4AC373F2" w14:textId="44ECBA79">
            <w:pPr>
              <w:rPr>
                <w:sz w:val="18"/>
                <w:szCs w:val="18"/>
              </w:rPr>
            </w:pPr>
            <w:r w:rsidRPr="0050733F">
              <w:rPr>
                <w:sz w:val="18"/>
                <w:szCs w:val="18"/>
              </w:rPr>
              <w:t xml:space="preserve">01/01/2023 - 31/12/2026 </w:t>
            </w:r>
          </w:p>
        </w:tc>
        <w:tc>
          <w:tcPr>
            <w:tcW w:w="851" w:type="dxa"/>
            <w:vAlign w:val="center"/>
          </w:tcPr>
          <w:p w:rsidRPr="0050733F" w:rsidR="009D4489" w:rsidP="009D4489" w:rsidRDefault="009D4489" w14:paraId="4743E713" w14:textId="390C6F34">
            <w:pPr>
              <w:rPr>
                <w:sz w:val="18"/>
                <w:szCs w:val="18"/>
              </w:rPr>
            </w:pPr>
            <w:r w:rsidRPr="0050733F">
              <w:rPr>
                <w:sz w:val="18"/>
                <w:szCs w:val="18"/>
              </w:rPr>
              <w:t xml:space="preserve">UE  </w:t>
            </w:r>
          </w:p>
        </w:tc>
        <w:tc>
          <w:tcPr>
            <w:tcW w:w="1134" w:type="dxa"/>
            <w:vAlign w:val="center"/>
          </w:tcPr>
          <w:p w:rsidRPr="0050733F" w:rsidR="009D4489" w:rsidP="009D4489" w:rsidRDefault="009D4489" w14:paraId="1304ADC7" w14:textId="4A0A45E0">
            <w:pPr>
              <w:rPr>
                <w:sz w:val="18"/>
                <w:szCs w:val="18"/>
              </w:rPr>
            </w:pPr>
            <w:r w:rsidRPr="0050733F">
              <w:rPr>
                <w:sz w:val="18"/>
                <w:szCs w:val="18"/>
              </w:rPr>
              <w:t xml:space="preserve">Nord-Kivu, Ituri </w:t>
            </w:r>
          </w:p>
        </w:tc>
        <w:tc>
          <w:tcPr>
            <w:tcW w:w="843" w:type="dxa"/>
            <w:vAlign w:val="center"/>
          </w:tcPr>
          <w:p w:rsidRPr="0050733F" w:rsidR="009D4489" w:rsidP="009D4489" w:rsidRDefault="009D4489" w14:paraId="358B7805" w14:textId="10CC7C0B">
            <w:pPr>
              <w:rPr>
                <w:sz w:val="18"/>
                <w:szCs w:val="18"/>
              </w:rPr>
            </w:pPr>
            <w:r w:rsidRPr="0050733F">
              <w:rPr>
                <w:sz w:val="18"/>
                <w:szCs w:val="18"/>
              </w:rPr>
              <w:t xml:space="preserve">30 M€ </w:t>
            </w:r>
          </w:p>
        </w:tc>
        <w:tc>
          <w:tcPr>
            <w:tcW w:w="709" w:type="dxa"/>
            <w:vAlign w:val="center"/>
          </w:tcPr>
          <w:p w:rsidRPr="0050733F" w:rsidR="009D4489" w:rsidP="009D4489" w:rsidRDefault="009D4489" w14:paraId="428831A8" w14:textId="6AE2045E">
            <w:pPr>
              <w:rPr>
                <w:sz w:val="18"/>
                <w:szCs w:val="18"/>
              </w:rPr>
            </w:pPr>
            <w:r w:rsidRPr="0050733F">
              <w:rPr>
                <w:sz w:val="18"/>
                <w:szCs w:val="18"/>
              </w:rPr>
              <w:t>Consortium</w:t>
            </w:r>
          </w:p>
        </w:tc>
      </w:tr>
    </w:tbl>
    <w:p w:rsidR="009D4489" w:rsidP="16097909" w:rsidRDefault="009D4489" w14:paraId="7281CC62" w14:textId="788AB1BA"/>
    <w:p w:rsidR="009D4489" w:rsidP="16097909" w:rsidRDefault="009D4489" w14:paraId="698A46B9" w14:textId="2240C1CD">
      <w:r>
        <w:br w:type="page"/>
      </w:r>
    </w:p>
    <w:p w:rsidRPr="00874EEA" w:rsidR="00E570EE" w:rsidP="00092D8A" w:rsidRDefault="4F5CC91F" w14:paraId="0BED31A3" w14:textId="25CD6631">
      <w:pPr>
        <w:pStyle w:val="Heading1"/>
        <w:numPr>
          <w:ilvl w:val="0"/>
          <w:numId w:val="42"/>
        </w:numPr>
        <w:shd w:val="clear" w:color="auto" w:fill="D81A1C"/>
        <w:autoSpaceDE w:val="0"/>
        <w:autoSpaceDN w:val="0"/>
        <w:adjustRightInd w:val="0"/>
        <w:spacing w:line="276" w:lineRule="auto"/>
        <w:rPr>
          <w:lang w:val="fr-BE"/>
        </w:rPr>
      </w:pPr>
      <w:bookmarkStart w:name="_Toc105072628" w:id="55"/>
      <w:bookmarkStart w:name="_Toc113791284" w:id="56"/>
      <w:bookmarkStart w:name="_Toc90718679" w:id="57"/>
      <w:bookmarkStart w:name="_Toc92882457" w:id="58"/>
      <w:bookmarkEnd w:id="5"/>
      <w:bookmarkEnd w:id="6"/>
      <w:bookmarkEnd w:id="7"/>
      <w:r w:rsidRPr="0BFEF287">
        <w:rPr>
          <w:lang w:val="fr-BE"/>
        </w:rPr>
        <w:t>La s</w:t>
      </w:r>
      <w:r w:rsidRPr="0BFEF287" w:rsidR="784FEE24">
        <w:rPr>
          <w:lang w:val="fr-BE"/>
        </w:rPr>
        <w:t>ortie du Maniema</w:t>
      </w:r>
      <w:bookmarkEnd w:id="55"/>
      <w:bookmarkEnd w:id="56"/>
    </w:p>
    <w:p w:rsidRPr="004962C2" w:rsidR="006D5AE3" w:rsidP="16E262C3" w:rsidRDefault="2CC0349E" w14:paraId="33A57955" w14:textId="77777777">
      <w:pPr>
        <w:pStyle w:val="Caption"/>
        <w:jc w:val="both"/>
        <w:rPr>
          <w:rFonts w:eastAsia="Georgia" w:cs="Georgia"/>
          <w:b w:val="0"/>
          <w:bCs w:val="0"/>
          <w:color w:val="585756"/>
          <w:sz w:val="21"/>
          <w:szCs w:val="21"/>
          <w:lang w:val="fr-FR"/>
        </w:rPr>
      </w:pPr>
      <w:r w:rsidRPr="16E262C3" w:rsidR="2CC0349E">
        <w:rPr>
          <w:rFonts w:eastAsia="Georgia" w:cs="Georgia"/>
          <w:b w:val="0"/>
          <w:bCs w:val="0"/>
          <w:color w:val="585756"/>
          <w:sz w:val="21"/>
          <w:szCs w:val="21"/>
          <w:lang w:val="fr-FR"/>
        </w:rPr>
        <w:t xml:space="preserve">Le Maniema est une province de laquelle Enabel se retirera complètement. </w:t>
      </w:r>
      <w:r w:rsidRPr="16E262C3" w:rsidR="77AE1475">
        <w:rPr>
          <w:rFonts w:eastAsia="Georgia" w:cs="Georgia"/>
          <w:b w:val="0"/>
          <w:bCs w:val="0"/>
          <w:color w:val="585756"/>
          <w:sz w:val="21"/>
          <w:szCs w:val="21"/>
          <w:lang w:val="fr-FR"/>
        </w:rPr>
        <w:t xml:space="preserve"> </w:t>
      </w:r>
      <w:r w:rsidRPr="16E262C3" w:rsidR="2CC0349E">
        <w:rPr>
          <w:rFonts w:eastAsia="Georgia" w:cs="Georgia"/>
          <w:b w:val="0"/>
          <w:bCs w:val="0"/>
          <w:color w:val="585756"/>
          <w:sz w:val="21"/>
          <w:szCs w:val="21"/>
          <w:lang w:val="fr-FR"/>
        </w:rPr>
        <w:t xml:space="preserve">Une intervention </w:t>
      </w:r>
      <w:r w:rsidRPr="16E262C3" w:rsidR="41A8F981">
        <w:rPr>
          <w:rFonts w:eastAsia="Georgia" w:cs="Georgia"/>
          <w:b w:val="0"/>
          <w:bCs w:val="0"/>
          <w:color w:val="585756"/>
          <w:sz w:val="21"/>
          <w:szCs w:val="21"/>
          <w:lang w:val="fr-FR"/>
        </w:rPr>
        <w:t xml:space="preserve">d’une durée </w:t>
      </w:r>
      <w:r w:rsidRPr="16E262C3" w:rsidR="037A0D58">
        <w:rPr>
          <w:rFonts w:eastAsia="Georgia" w:cs="Georgia"/>
          <w:b w:val="0"/>
          <w:bCs w:val="0"/>
          <w:color w:val="585756"/>
          <w:sz w:val="21"/>
          <w:szCs w:val="21"/>
          <w:lang w:val="fr-FR"/>
        </w:rPr>
        <w:t>d'un</w:t>
      </w:r>
      <w:r w:rsidRPr="16E262C3" w:rsidR="41A8F981">
        <w:rPr>
          <w:rFonts w:eastAsia="Georgia" w:cs="Georgia"/>
          <w:b w:val="0"/>
          <w:bCs w:val="0"/>
          <w:color w:val="585756"/>
          <w:sz w:val="21"/>
          <w:szCs w:val="21"/>
          <w:lang w:val="fr-FR"/>
        </w:rPr>
        <w:t xml:space="preserve"> an </w:t>
      </w:r>
      <w:r w:rsidRPr="16E262C3" w:rsidR="511E22CC">
        <w:rPr>
          <w:rFonts w:eastAsia="Georgia" w:cs="Georgia"/>
          <w:b w:val="0"/>
          <w:bCs w:val="0"/>
          <w:color w:val="585756"/>
          <w:sz w:val="21"/>
          <w:szCs w:val="21"/>
          <w:lang w:val="fr-FR"/>
        </w:rPr>
        <w:t xml:space="preserve">s’inscrivant dans le cadre d’une stratégie de sortie </w:t>
      </w:r>
      <w:r w:rsidRPr="16E262C3" w:rsidR="21EE66E6">
        <w:rPr>
          <w:rFonts w:eastAsia="Georgia" w:cs="Georgia"/>
          <w:b w:val="0"/>
          <w:bCs w:val="0"/>
          <w:color w:val="585756"/>
          <w:sz w:val="21"/>
          <w:szCs w:val="21"/>
          <w:lang w:val="fr-FR"/>
        </w:rPr>
        <w:t xml:space="preserve">visera </w:t>
      </w:r>
      <w:r w:rsidRPr="16E262C3" w:rsidR="2CC0349E">
        <w:rPr>
          <w:rFonts w:eastAsia="Georgia" w:cs="Georgia"/>
          <w:b w:val="0"/>
          <w:bCs w:val="0"/>
          <w:color w:val="585756"/>
          <w:sz w:val="21"/>
          <w:szCs w:val="21"/>
          <w:lang w:val="fr-FR"/>
        </w:rPr>
        <w:t xml:space="preserve">à consolider et pérenniser les acquis du programme </w:t>
      </w:r>
      <w:r w:rsidRPr="16E262C3" w:rsidR="7D746958">
        <w:rPr>
          <w:rFonts w:eastAsia="Georgia" w:cs="Georgia"/>
          <w:b w:val="0"/>
          <w:bCs w:val="0"/>
          <w:color w:val="585756"/>
          <w:sz w:val="21"/>
          <w:szCs w:val="21"/>
          <w:lang w:val="fr-FR"/>
        </w:rPr>
        <w:t>eau dans le Maniema</w:t>
      </w:r>
      <w:r w:rsidRPr="16E262C3" w:rsidR="07AF3FA8">
        <w:rPr>
          <w:rFonts w:eastAsia="Georgia" w:cs="Georgia"/>
          <w:b w:val="0"/>
          <w:bCs w:val="0"/>
          <w:color w:val="585756"/>
          <w:sz w:val="21"/>
          <w:szCs w:val="21"/>
          <w:lang w:val="fr-FR"/>
        </w:rPr>
        <w:t xml:space="preserve"> étant donné que les résultats obtenus sont très </w:t>
      </w:r>
      <w:r w:rsidRPr="16E262C3" w:rsidR="371F69E0">
        <w:rPr>
          <w:rFonts w:eastAsia="Georgia" w:cs="Georgia"/>
          <w:b w:val="0"/>
          <w:bCs w:val="0"/>
          <w:color w:val="585756"/>
          <w:sz w:val="21"/>
          <w:szCs w:val="21"/>
          <w:lang w:val="fr-FR"/>
        </w:rPr>
        <w:t>encourageants</w:t>
      </w:r>
      <w:r w:rsidRPr="16E262C3" w:rsidR="07AF3FA8">
        <w:rPr>
          <w:rFonts w:eastAsia="Georgia" w:cs="Georgia"/>
          <w:b w:val="0"/>
          <w:bCs w:val="0"/>
          <w:color w:val="585756"/>
          <w:sz w:val="21"/>
          <w:szCs w:val="21"/>
          <w:lang w:val="fr-FR"/>
        </w:rPr>
        <w:t xml:space="preserve"> mais encore fragiles.</w:t>
      </w:r>
    </w:p>
    <w:p w:rsidRPr="0050733F" w:rsidR="009B454B" w:rsidP="00BD5E6A" w:rsidRDefault="009B454B" w14:paraId="109D6223" w14:textId="3357F670">
      <w:pPr>
        <w:pStyle w:val="Caption"/>
        <w:jc w:val="left"/>
        <w:rPr>
          <w:color w:val="585756"/>
        </w:rPr>
      </w:pPr>
      <w:bookmarkStart w:name="_Toc113782300" w:id="59"/>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color w:val="585756"/>
        </w:rPr>
        <w:t>17</w:t>
      </w:r>
      <w:r w:rsidRPr="0050733F">
        <w:rPr>
          <w:color w:val="585756"/>
        </w:rPr>
        <w:fldChar w:fldCharType="end"/>
      </w:r>
      <w:r w:rsidRPr="0050733F">
        <w:rPr>
          <w:color w:val="585756"/>
        </w:rPr>
        <w:t>- Liste des interventions du pilier 3 et leur document de référence.</w:t>
      </w:r>
      <w:bookmarkEnd w:id="59"/>
    </w:p>
    <w:tbl>
      <w:tblPr>
        <w:tblStyle w:val="TableGrid"/>
        <w:tblW w:w="0" w:type="auto"/>
        <w:tblLook w:val="04A0" w:firstRow="1" w:lastRow="0" w:firstColumn="1" w:lastColumn="0" w:noHBand="0" w:noVBand="1"/>
      </w:tblPr>
      <w:tblGrid>
        <w:gridCol w:w="5238"/>
        <w:gridCol w:w="3964"/>
      </w:tblGrid>
      <w:tr w:rsidRPr="003738F1" w:rsidR="00C052C8" w:rsidTr="00C052C8" w14:paraId="66EBF145" w14:textId="77777777">
        <w:tc>
          <w:tcPr>
            <w:tcW w:w="5240" w:type="dxa"/>
            <w:shd w:val="clear" w:color="auto" w:fill="BFBFBF" w:themeFill="background1" w:themeFillShade="BF"/>
          </w:tcPr>
          <w:p w:rsidRPr="003738F1" w:rsidR="00C052C8" w:rsidP="00512FC0" w:rsidRDefault="00C052C8" w14:paraId="796B99E4" w14:textId="77777777">
            <w:pPr>
              <w:jc w:val="center"/>
              <w:rPr>
                <w:b/>
                <w:bCs/>
                <w:sz w:val="18"/>
                <w:szCs w:val="18"/>
              </w:rPr>
            </w:pPr>
            <w:r w:rsidRPr="003738F1">
              <w:rPr>
                <w:b/>
                <w:bCs/>
                <w:sz w:val="18"/>
                <w:szCs w:val="18"/>
              </w:rPr>
              <w:t>Intervention</w:t>
            </w:r>
          </w:p>
        </w:tc>
        <w:tc>
          <w:tcPr>
            <w:tcW w:w="3965" w:type="dxa"/>
            <w:shd w:val="clear" w:color="auto" w:fill="BFBFBF" w:themeFill="background1" w:themeFillShade="BF"/>
          </w:tcPr>
          <w:p w:rsidRPr="003738F1" w:rsidR="00C052C8" w:rsidP="00512FC0" w:rsidRDefault="00C052C8" w14:paraId="2FFBB8C4" w14:textId="77777777">
            <w:pPr>
              <w:jc w:val="center"/>
              <w:rPr>
                <w:b/>
                <w:bCs/>
                <w:sz w:val="18"/>
                <w:szCs w:val="18"/>
              </w:rPr>
            </w:pPr>
            <w:r w:rsidRPr="003738F1">
              <w:rPr>
                <w:b/>
                <w:bCs/>
                <w:sz w:val="18"/>
                <w:szCs w:val="18"/>
              </w:rPr>
              <w:t>Document de référence</w:t>
            </w:r>
          </w:p>
        </w:tc>
      </w:tr>
      <w:tr w:rsidRPr="003738F1" w:rsidR="00C052C8" w:rsidTr="00C052C8" w14:paraId="5664F139" w14:textId="77777777">
        <w:trPr>
          <w:trHeight w:val="331"/>
        </w:trPr>
        <w:tc>
          <w:tcPr>
            <w:tcW w:w="5240" w:type="dxa"/>
          </w:tcPr>
          <w:p w:rsidRPr="003738F1" w:rsidR="00C052C8" w:rsidP="00512FC0" w:rsidRDefault="00C052C8" w14:paraId="0493DB82" w14:textId="133C4F45">
            <w:pPr>
              <w:rPr>
                <w:sz w:val="18"/>
                <w:szCs w:val="18"/>
              </w:rPr>
            </w:pPr>
            <w:r w:rsidRPr="003738F1">
              <w:rPr>
                <w:sz w:val="18"/>
                <w:szCs w:val="18"/>
              </w:rPr>
              <w:t xml:space="preserve">Intervention </w:t>
            </w:r>
            <w:r w:rsidRPr="003738F1" w:rsidR="00660648">
              <w:rPr>
                <w:sz w:val="18"/>
                <w:szCs w:val="18"/>
              </w:rPr>
              <w:t>COD2202811</w:t>
            </w:r>
            <w:r w:rsidRPr="003738F1">
              <w:rPr>
                <w:sz w:val="18"/>
                <w:szCs w:val="18"/>
              </w:rPr>
              <w:t xml:space="preserve"> – Sortie du programme eau </w:t>
            </w:r>
          </w:p>
        </w:tc>
        <w:tc>
          <w:tcPr>
            <w:tcW w:w="3965" w:type="dxa"/>
          </w:tcPr>
          <w:p w:rsidRPr="003738F1" w:rsidR="00C052C8" w:rsidP="00512FC0" w:rsidRDefault="00C052C8" w14:paraId="3758ABDF" w14:textId="400306FB">
            <w:pPr>
              <w:rPr>
                <w:sz w:val="18"/>
                <w:szCs w:val="18"/>
              </w:rPr>
            </w:pPr>
            <w:r w:rsidRPr="003738F1">
              <w:rPr>
                <w:sz w:val="18"/>
                <w:szCs w:val="18"/>
              </w:rPr>
              <w:t>Sous-portefeuille Sud-Kivu et Maniema</w:t>
            </w:r>
          </w:p>
          <w:p w:rsidRPr="003738F1" w:rsidR="00C052C8" w:rsidP="00512FC0" w:rsidRDefault="00C052C8" w14:paraId="5FC652D7" w14:textId="77777777">
            <w:pPr>
              <w:rPr>
                <w:sz w:val="18"/>
                <w:szCs w:val="18"/>
              </w:rPr>
            </w:pPr>
          </w:p>
        </w:tc>
      </w:tr>
    </w:tbl>
    <w:p w:rsidR="0075538B" w:rsidP="00874EEA" w:rsidRDefault="0075538B" w14:paraId="18BF2E9A" w14:textId="5396C0C2"/>
    <w:p w:rsidR="00E570EE" w:rsidP="00092D8A" w:rsidRDefault="4F5CC91F" w14:paraId="57D49FEF" w14:textId="05D20302">
      <w:pPr>
        <w:pStyle w:val="Heading1"/>
        <w:numPr>
          <w:ilvl w:val="0"/>
          <w:numId w:val="42"/>
        </w:numPr>
        <w:shd w:val="clear" w:color="auto" w:fill="D81A1C"/>
        <w:autoSpaceDE w:val="0"/>
        <w:autoSpaceDN w:val="0"/>
        <w:adjustRightInd w:val="0"/>
        <w:spacing w:line="276" w:lineRule="auto"/>
        <w:rPr>
          <w:lang w:val="fr-BE"/>
        </w:rPr>
      </w:pPr>
      <w:bookmarkStart w:name="_Toc105072629" w:id="60"/>
      <w:bookmarkStart w:name="_Toc113791285" w:id="61"/>
      <w:r w:rsidRPr="58F9E2A5">
        <w:rPr>
          <w:lang w:val="fr-BE"/>
        </w:rPr>
        <w:t>Les t</w:t>
      </w:r>
      <w:r w:rsidRPr="58F9E2A5" w:rsidR="784FEE24">
        <w:rPr>
          <w:lang w:val="fr-BE"/>
        </w:rPr>
        <w:t>hématiques transversales</w:t>
      </w:r>
      <w:bookmarkEnd w:id="60"/>
      <w:bookmarkEnd w:id="61"/>
    </w:p>
    <w:p w:rsidR="00022768" w:rsidP="00092D8A" w:rsidRDefault="0B498FC1" w14:paraId="46E7BEC8" w14:textId="4146FC0F">
      <w:pPr>
        <w:pStyle w:val="Heading2"/>
        <w:numPr>
          <w:ilvl w:val="1"/>
          <w:numId w:val="42"/>
        </w:numPr>
      </w:pPr>
      <w:bookmarkStart w:name="_Toc113791286" w:id="62"/>
      <w:bookmarkStart w:name="_Toc105072630" w:id="63"/>
      <w:r>
        <w:t>L’a</w:t>
      </w:r>
      <w:r w:rsidR="163924DB">
        <w:t>pproche basée sur les droits humains</w:t>
      </w:r>
      <w:bookmarkEnd w:id="62"/>
      <w:r w:rsidR="163924DB">
        <w:t xml:space="preserve"> </w:t>
      </w:r>
    </w:p>
    <w:p w:rsidRPr="0082252C" w:rsidR="00022768" w:rsidP="0082252C" w:rsidRDefault="00022768" w14:paraId="438ECBD5" w14:textId="077206C7">
      <w:pPr>
        <w:pStyle w:val="ListParagraph"/>
        <w:numPr>
          <w:ilvl w:val="2"/>
          <w:numId w:val="42"/>
        </w:numPr>
        <w:spacing w:line="276" w:lineRule="auto"/>
        <w:ind w:left="709"/>
        <w:rPr>
          <w:rFonts w:asciiTheme="minorHAnsi" w:hAnsiTheme="minorHAnsi" w:cstheme="minorHAnsi"/>
          <w:b/>
          <w:bCs/>
          <w:sz w:val="24"/>
          <w:szCs w:val="24"/>
          <w:lang w:eastAsia="fr-FR"/>
        </w:rPr>
      </w:pPr>
      <w:r w:rsidRPr="0082252C">
        <w:rPr>
          <w:rFonts w:asciiTheme="minorHAnsi" w:hAnsiTheme="minorHAnsi" w:cstheme="minorHAnsi"/>
          <w:b/>
          <w:bCs/>
          <w:sz w:val="24"/>
          <w:szCs w:val="24"/>
          <w:lang w:eastAsia="fr-FR"/>
        </w:rPr>
        <w:t>Eléments contextuels</w:t>
      </w:r>
    </w:p>
    <w:p w:rsidRPr="0050733F" w:rsidR="005F2E07" w:rsidP="00022768" w:rsidRDefault="1EE879BC" w14:paraId="764B5C28" w14:textId="464CF2C0">
      <w:pPr>
        <w:rPr>
          <w:rFonts w:eastAsia="Georgia" w:cs="Georgia"/>
        </w:rPr>
      </w:pPr>
      <w:r w:rsidRPr="0050733F">
        <w:rPr>
          <w:rFonts w:eastAsia="Georgia" w:cs="Georgia"/>
        </w:rPr>
        <w:t xml:space="preserve">En RDC, la situation des droits </w:t>
      </w:r>
      <w:r w:rsidRPr="0050733F" w:rsidR="7CBF2974">
        <w:rPr>
          <w:rFonts w:eastAsia="Georgia" w:cs="Georgia"/>
        </w:rPr>
        <w:t>humains</w:t>
      </w:r>
      <w:r w:rsidRPr="0050733F">
        <w:rPr>
          <w:rFonts w:eastAsia="Georgia" w:cs="Georgia"/>
        </w:rPr>
        <w:t xml:space="preserve"> </w:t>
      </w:r>
      <w:r w:rsidRPr="0050733F" w:rsidR="00CE1348">
        <w:rPr>
          <w:rFonts w:eastAsia="Georgia" w:cs="Georgia"/>
        </w:rPr>
        <w:t>r</w:t>
      </w:r>
      <w:r w:rsidRPr="0050733F">
        <w:rPr>
          <w:rFonts w:eastAsia="Georgia" w:cs="Georgia"/>
        </w:rPr>
        <w:t>est</w:t>
      </w:r>
      <w:r w:rsidRPr="0050733F" w:rsidR="00CE1348">
        <w:rPr>
          <w:rFonts w:eastAsia="Georgia" w:cs="Georgia"/>
        </w:rPr>
        <w:t>e</w:t>
      </w:r>
      <w:r w:rsidRPr="0050733F">
        <w:rPr>
          <w:rFonts w:eastAsia="Georgia" w:cs="Georgia"/>
        </w:rPr>
        <w:t xml:space="preserve"> très préoccupante</w:t>
      </w:r>
      <w:r w:rsidRPr="0050733F" w:rsidR="00CE1348">
        <w:rPr>
          <w:rFonts w:eastAsia="Georgia" w:cs="Georgia"/>
        </w:rPr>
        <w:t>, surtout dans l’Est du pays</w:t>
      </w:r>
      <w:r w:rsidRPr="0050733F">
        <w:rPr>
          <w:rFonts w:eastAsia="Georgia" w:cs="Georgia"/>
        </w:rPr>
        <w:t xml:space="preserve">. </w:t>
      </w:r>
      <w:r w:rsidRPr="0050733F" w:rsidR="00CE1348">
        <w:rPr>
          <w:rFonts w:eastAsia="Georgia" w:cs="Georgia"/>
        </w:rPr>
        <w:t>En outre,</w:t>
      </w:r>
      <w:r w:rsidRPr="0050733F">
        <w:rPr>
          <w:rFonts w:eastAsia="Georgia" w:cs="Georgia"/>
        </w:rPr>
        <w:t xml:space="preserve"> l’accès aux droits économiques et sociaux ainsi qu’au droit à la santé et </w:t>
      </w:r>
      <w:r w:rsidRPr="0050733F" w:rsidR="00CE1348">
        <w:rPr>
          <w:rFonts w:eastAsia="Georgia" w:cs="Georgia"/>
        </w:rPr>
        <w:t xml:space="preserve">à </w:t>
      </w:r>
      <w:r w:rsidRPr="0050733F">
        <w:rPr>
          <w:rFonts w:eastAsia="Georgia" w:cs="Georgia"/>
        </w:rPr>
        <w:t xml:space="preserve">l’éducation est également mis à mal par le sous-financement chronique des services publics de base. En outre, le chiffre d’une personne sur trois touchées par une insécurité alimentaire aigüe </w:t>
      </w:r>
      <w:r w:rsidRPr="0050733F" w:rsidR="003A3234">
        <w:rPr>
          <w:rFonts w:eastAsia="Georgia" w:cs="Georgia"/>
        </w:rPr>
        <w:t>démontre à suffisance le chemin qu’il reste encore à parcourir pour</w:t>
      </w:r>
      <w:r w:rsidRPr="0050733F" w:rsidR="005F2E07">
        <w:rPr>
          <w:rFonts w:eastAsia="Georgia" w:cs="Georgia"/>
        </w:rPr>
        <w:t xml:space="preserve"> construire des systèmes alimentaires durables et </w:t>
      </w:r>
      <w:r w:rsidRPr="0050733F" w:rsidR="003A3234">
        <w:rPr>
          <w:rFonts w:eastAsia="Georgia" w:cs="Georgia"/>
        </w:rPr>
        <w:t xml:space="preserve">ainsi </w:t>
      </w:r>
      <w:r w:rsidRPr="0050733F" w:rsidR="005F2E07">
        <w:rPr>
          <w:rFonts w:eastAsia="Georgia" w:cs="Georgia"/>
        </w:rPr>
        <w:t>assurer le droit</w:t>
      </w:r>
      <w:r w:rsidRPr="0050733F">
        <w:rPr>
          <w:rFonts w:eastAsia="Georgia" w:cs="Georgia"/>
        </w:rPr>
        <w:t xml:space="preserve"> à l’alimentation</w:t>
      </w:r>
      <w:r w:rsidRPr="0050733F" w:rsidR="003A3234">
        <w:rPr>
          <w:rFonts w:eastAsia="Georgia" w:cs="Georgia"/>
        </w:rPr>
        <w:t xml:space="preserve"> pour tous.</w:t>
      </w:r>
      <w:r w:rsidRPr="0050733F">
        <w:rPr>
          <w:rFonts w:eastAsia="Georgia" w:cs="Georgia"/>
        </w:rPr>
        <w:t xml:space="preserve">, </w:t>
      </w:r>
      <w:r w:rsidRPr="0050733F" w:rsidR="003A3234">
        <w:rPr>
          <w:rFonts w:eastAsia="Georgia" w:cs="Georgia"/>
        </w:rPr>
        <w:t>dans le cadre d’un contexte</w:t>
      </w:r>
      <w:r w:rsidRPr="0050733F" w:rsidR="005F2E07">
        <w:rPr>
          <w:rFonts w:eastAsia="Georgia" w:cs="Georgia"/>
        </w:rPr>
        <w:t xml:space="preserve"> complexe où les conflits, les déplacements et les densités de population rendent l’accès à la terre plus </w:t>
      </w:r>
      <w:r w:rsidRPr="0050733F" w:rsidR="003A3234">
        <w:rPr>
          <w:rFonts w:eastAsia="Georgia" w:cs="Georgia"/>
        </w:rPr>
        <w:t>difficile</w:t>
      </w:r>
      <w:r w:rsidRPr="0050733F" w:rsidR="005F2E07">
        <w:rPr>
          <w:rFonts w:eastAsia="Georgia" w:cs="Georgia"/>
        </w:rPr>
        <w:t xml:space="preserve">. </w:t>
      </w:r>
    </w:p>
    <w:p w:rsidRPr="0050733F" w:rsidR="00022768" w:rsidP="00022768" w:rsidRDefault="00022768" w14:paraId="4FE14B81" w14:textId="6A757033">
      <w:pPr>
        <w:spacing w:line="254" w:lineRule="auto"/>
        <w:rPr>
          <w:rFonts w:eastAsia="Georgia" w:cs="Georgia"/>
        </w:rPr>
      </w:pPr>
      <w:r w:rsidRPr="0050733F">
        <w:rPr>
          <w:rFonts w:eastAsia="Georgia" w:cs="Georgia"/>
        </w:rPr>
        <w:t>En RDC comme ailleurs, les pratiques de coopération ont montré qu’on ne pouvait agir durablement en faveur des populations, spécialement des plus vulnérables, sans s’intéresser à l’accès au</w:t>
      </w:r>
      <w:r w:rsidRPr="0050733F" w:rsidR="003A3234">
        <w:rPr>
          <w:rFonts w:eastAsia="Georgia" w:cs="Georgia"/>
        </w:rPr>
        <w:t>x</w:t>
      </w:r>
      <w:r w:rsidRPr="0050733F">
        <w:rPr>
          <w:rFonts w:eastAsia="Georgia" w:cs="Georgia"/>
        </w:rPr>
        <w:t xml:space="preserve"> droit</w:t>
      </w:r>
      <w:r w:rsidRPr="0050733F" w:rsidR="003A3234">
        <w:rPr>
          <w:rFonts w:eastAsia="Georgia" w:cs="Georgia"/>
        </w:rPr>
        <w:t>s</w:t>
      </w:r>
      <w:r w:rsidRPr="0050733F">
        <w:rPr>
          <w:rFonts w:eastAsia="Georgia" w:cs="Georgia"/>
        </w:rPr>
        <w:t xml:space="preserve"> humain</w:t>
      </w:r>
      <w:r w:rsidRPr="0050733F" w:rsidR="003A3234">
        <w:rPr>
          <w:rFonts w:eastAsia="Georgia" w:cs="Georgia"/>
        </w:rPr>
        <w:t xml:space="preserve"> fondamentaux dans les domaines susmentionnés</w:t>
      </w:r>
      <w:r w:rsidRPr="0050733F">
        <w:rPr>
          <w:rFonts w:eastAsia="Georgia" w:cs="Georgia"/>
        </w:rPr>
        <w:t>. La stratégie</w:t>
      </w:r>
      <w:r w:rsidRPr="0050733F" w:rsidR="003A3234">
        <w:rPr>
          <w:rFonts w:eastAsia="Georgia" w:cs="Georgia"/>
        </w:rPr>
        <w:t xml:space="preserve"> de ce portefeuille</w:t>
      </w:r>
      <w:r w:rsidRPr="0050733F">
        <w:rPr>
          <w:rFonts w:eastAsia="Georgia" w:cs="Georgia"/>
        </w:rPr>
        <w:t xml:space="preserve"> développe une approche de la réduction de la pauvreté fondée sur, notamment, les droits à l’éducation, à </w:t>
      </w:r>
      <w:r w:rsidRPr="0050733F" w:rsidR="00992B81">
        <w:rPr>
          <w:rFonts w:eastAsia="Georgia" w:cs="Georgia"/>
        </w:rPr>
        <w:t xml:space="preserve">l’emploi, </w:t>
      </w:r>
      <w:r w:rsidRPr="0050733F">
        <w:rPr>
          <w:rFonts w:eastAsia="Georgia" w:cs="Georgia"/>
        </w:rPr>
        <w:t>à entreprendre, à pratiquer l'art libre, à la couverture universelle de la santé</w:t>
      </w:r>
      <w:r w:rsidRPr="0050733F" w:rsidR="003A3234">
        <w:rPr>
          <w:rFonts w:eastAsia="Georgia" w:cs="Georgia"/>
        </w:rPr>
        <w:t xml:space="preserve"> et</w:t>
      </w:r>
      <w:r w:rsidRPr="0050733F">
        <w:rPr>
          <w:rFonts w:eastAsia="Georgia" w:cs="Georgia"/>
        </w:rPr>
        <w:t xml:space="preserve"> à l'alimentation (pilier 1, 2 et 3) en mettant l’accent sur une gouvernance démocratique fondée la participation inclusive des populations et sur la redevabilité d’un Etat de droit transparent qui rend compte de ses actes (transversalité du pilier 4).</w:t>
      </w:r>
    </w:p>
    <w:p w:rsidRPr="0050733F" w:rsidR="00022768" w:rsidP="0082252C" w:rsidRDefault="00022768" w14:paraId="0C176412" w14:textId="77777777">
      <w:pPr>
        <w:pStyle w:val="ListParagraph"/>
        <w:numPr>
          <w:ilvl w:val="2"/>
          <w:numId w:val="42"/>
        </w:numPr>
        <w:spacing w:line="276" w:lineRule="auto"/>
        <w:ind w:left="709"/>
        <w:rPr>
          <w:rFonts w:asciiTheme="minorHAnsi" w:hAnsiTheme="minorHAnsi" w:cstheme="minorHAnsi"/>
          <w:b/>
          <w:bCs/>
          <w:sz w:val="24"/>
          <w:szCs w:val="24"/>
          <w:lang w:eastAsia="fr-FR"/>
        </w:rPr>
      </w:pPr>
      <w:r w:rsidRPr="0050733F">
        <w:rPr>
          <w:rFonts w:asciiTheme="minorHAnsi" w:hAnsiTheme="minorHAnsi" w:cstheme="minorHAnsi"/>
          <w:b/>
          <w:bCs/>
          <w:sz w:val="24"/>
          <w:szCs w:val="24"/>
          <w:lang w:eastAsia="fr-FR"/>
        </w:rPr>
        <w:t>Mise en application dans les piliers et les interventions</w:t>
      </w:r>
    </w:p>
    <w:p w:rsidRPr="0050733F" w:rsidR="00FB66DC" w:rsidP="00FB66DC" w:rsidRDefault="00022768" w14:paraId="2F49B5A3" w14:textId="1F6B9F7C">
      <w:pPr>
        <w:rPr>
          <w:rFonts w:eastAsia="Georgia" w:cs="Georgia"/>
        </w:rPr>
      </w:pPr>
      <w:r w:rsidRPr="0050733F">
        <w:rPr>
          <w:rFonts w:eastAsia="Georgia" w:cs="Georgia"/>
        </w:rPr>
        <w:t xml:space="preserve">D’abord, les centres de ressources, au cœur des interventions </w:t>
      </w:r>
      <w:r w:rsidRPr="0050733F" w:rsidR="004D4EA0">
        <w:rPr>
          <w:rFonts w:eastAsia="Georgia" w:cs="Georgia"/>
        </w:rPr>
        <w:t>F</w:t>
      </w:r>
      <w:r w:rsidRPr="0050733F">
        <w:rPr>
          <w:rFonts w:eastAsia="Georgia" w:cs="Georgia"/>
        </w:rPr>
        <w:t xml:space="preserve">EE, joueront un rôle clé dans la promotion du droit au travail décent auprès des partenaires, des entreprises privées, des indépendants ou encore des employés. Ensuite, les écoles dans lesquelles un enseignement de meilleure qualité sera dispensé représentent l’acteur central du volet éducation de base. Elles permettront aux enfants de jouir de leur droit à l’éducation dans la lignée de la gratuité instaurée récemment. Dans le même sens, la couverture santé universelle, approche phare du volet santé du portefeuille, conduit vers le chemin de l’exercice des droits en santé par la population.  Par ailleurs, les agriculteurs, à la base de toutes interventions agricoles, seront sensibilisés à leurs nombreux droits, notamment sur le droit </w:t>
      </w:r>
      <w:r w:rsidRPr="0050733F" w:rsidR="00525F5A">
        <w:rPr>
          <w:rFonts w:eastAsia="Georgia" w:cs="Georgia"/>
        </w:rPr>
        <w:t xml:space="preserve">à une alimentation en qualité et sur le droit </w:t>
      </w:r>
      <w:r w:rsidRPr="0050733F">
        <w:rPr>
          <w:rFonts w:eastAsia="Georgia" w:cs="Georgia"/>
        </w:rPr>
        <w:t>d’accès à la terre pour les femmes. Enfin, les changements de mentalités en termes de perception des acteurs de la société civile vis-à-vis des autorités locales et inversement est le socle préliminaire à une participation citoyenne effective qui vise la mise en œuvre d’une gouvernance locale transparente et ouverte à l’exercice des droits quels qu’ils soient.  </w:t>
      </w:r>
    </w:p>
    <w:p w:rsidR="00044ECA" w:rsidP="00FB66DC" w:rsidRDefault="00FB66DC" w14:paraId="4F8F4D06" w14:textId="1BECDB31">
      <w:pPr>
        <w:rPr>
          <w:rFonts w:eastAsia="Georgia" w:cs="Georgia"/>
        </w:rPr>
      </w:pPr>
      <w:r w:rsidRPr="0050733F">
        <w:rPr>
          <w:rFonts w:eastAsia="Georgia" w:cs="Georgia"/>
        </w:rPr>
        <w:t>L’ensemble de</w:t>
      </w:r>
      <w:r w:rsidRPr="0050733F" w:rsidR="004D4EA0">
        <w:rPr>
          <w:rFonts w:eastAsia="Georgia" w:cs="Georgia"/>
        </w:rPr>
        <w:t xml:space="preserve"> ce</w:t>
      </w:r>
      <w:r w:rsidRPr="0050733F">
        <w:rPr>
          <w:rFonts w:eastAsia="Georgia" w:cs="Georgia"/>
        </w:rPr>
        <w:t>s interventions sont construit</w:t>
      </w:r>
      <w:r w:rsidRPr="0050733F" w:rsidR="004D4EA0">
        <w:rPr>
          <w:rFonts w:eastAsia="Georgia" w:cs="Georgia"/>
        </w:rPr>
        <w:t>e</w:t>
      </w:r>
      <w:r w:rsidRPr="0050733F">
        <w:rPr>
          <w:rFonts w:eastAsia="Georgia" w:cs="Georgia"/>
        </w:rPr>
        <w:t>s dans le sens de renforcer la redevabilité de l’Etat à travers des politiques publiques que nous soutenons et l’évolution des cadres légaux, grâce notamment à notre retour au niveau central.</w:t>
      </w:r>
      <w:r>
        <w:rPr>
          <w:rFonts w:eastAsia="Georgia" w:cs="Georgia"/>
        </w:rPr>
        <w:t xml:space="preserve"> </w:t>
      </w:r>
      <w:r w:rsidR="00044ECA">
        <w:rPr>
          <w:rFonts w:eastAsia="Georgia" w:cs="Georgia"/>
        </w:rPr>
        <w:br w:type="page"/>
      </w:r>
    </w:p>
    <w:p w:rsidRPr="00E570EE" w:rsidR="00022768" w:rsidP="00092D8A" w:rsidRDefault="0B498FC1" w14:paraId="183FFA06" w14:textId="7F043A58">
      <w:pPr>
        <w:pStyle w:val="Heading2"/>
        <w:numPr>
          <w:ilvl w:val="1"/>
          <w:numId w:val="42"/>
        </w:numPr>
      </w:pPr>
      <w:bookmarkStart w:name="_Toc113791287" w:id="64"/>
      <w:r>
        <w:t>L’a</w:t>
      </w:r>
      <w:r w:rsidR="163924DB">
        <w:t>pproche Genre</w:t>
      </w:r>
      <w:bookmarkEnd w:id="64"/>
    </w:p>
    <w:p w:rsidRPr="0082252C" w:rsidR="00022768" w:rsidP="0082252C" w:rsidRDefault="00022768" w14:paraId="69677B8A" w14:textId="16E60C6A">
      <w:pPr>
        <w:pStyle w:val="ListParagraph"/>
        <w:numPr>
          <w:ilvl w:val="2"/>
          <w:numId w:val="42"/>
        </w:numPr>
        <w:spacing w:line="276" w:lineRule="auto"/>
        <w:ind w:left="709"/>
        <w:rPr>
          <w:rFonts w:asciiTheme="minorHAnsi" w:hAnsiTheme="minorHAnsi" w:cstheme="minorHAnsi"/>
          <w:b/>
          <w:bCs/>
          <w:sz w:val="24"/>
          <w:szCs w:val="24"/>
          <w:lang w:eastAsia="fr-FR"/>
        </w:rPr>
      </w:pPr>
      <w:r w:rsidRPr="0082252C">
        <w:rPr>
          <w:rFonts w:asciiTheme="minorHAnsi" w:hAnsiTheme="minorHAnsi" w:cstheme="minorHAnsi"/>
          <w:b/>
          <w:bCs/>
          <w:sz w:val="24"/>
          <w:szCs w:val="24"/>
          <w:lang w:eastAsia="fr-FR"/>
        </w:rPr>
        <w:t>Eléments contextuels</w:t>
      </w:r>
    </w:p>
    <w:p w:rsidRPr="0050733F" w:rsidR="00022768" w:rsidP="00022768" w:rsidRDefault="0074202E" w14:paraId="5512241F" w14:textId="7410BF81">
      <w:pPr>
        <w:rPr>
          <w:rFonts w:eastAsia="Georgia" w:cs="Georgia"/>
          <w:lang w:val="fr"/>
        </w:rPr>
      </w:pPr>
      <w:r w:rsidRPr="0050733F">
        <w:rPr>
          <w:rFonts w:eastAsia="Georgia" w:cs="Georgia"/>
        </w:rPr>
        <w:t>La construction sociale du genre en RDC induit un ensemble de relations inégalitaires entre hommes et femmes au sein de la famille, d</w:t>
      </w:r>
      <w:r w:rsidRPr="0050733F" w:rsidR="26FA3F4D">
        <w:rPr>
          <w:rFonts w:eastAsia="Georgia" w:cs="Georgia"/>
        </w:rPr>
        <w:t xml:space="preserve">e la société, </w:t>
      </w:r>
      <w:r w:rsidRPr="0050733F">
        <w:rPr>
          <w:rFonts w:eastAsia="Georgia" w:cs="Georgia"/>
        </w:rPr>
        <w:t xml:space="preserve">dans la représentation politique, tandis qu'une hiérarchie de la vulnérabilité impose une exclusion et une stigmatisation importantes des femmes vivant en dehors du mariage, cheffes de ménage ou jeunes femmes célibataires avec enfants. </w:t>
      </w:r>
    </w:p>
    <w:p w:rsidRPr="0050733F" w:rsidR="00022768" w:rsidP="00022768" w:rsidRDefault="00022768" w14:paraId="34008B02" w14:textId="60E22D7A">
      <w:pPr>
        <w:rPr>
          <w:rFonts w:eastAsia="Georgia" w:cs="Georgia"/>
          <w:lang w:val="fr"/>
        </w:rPr>
      </w:pPr>
      <w:r w:rsidRPr="0050733F">
        <w:rPr>
          <w:rFonts w:eastAsia="Georgia" w:cs="Georgia"/>
        </w:rPr>
        <w:t xml:space="preserve">Les violences basées sur le genre sont ainsi présentes dans tous les aspects de la vie quotidienne, des violences domestiques au travail agricole invisibilisé, gratuit, non reconnu des femmes, en passant par une multitude de formes de violences sexuelles. Les jeunes filles sont particulièrement vulnérables à ces violences, qui touchent de plein fouet le système éducatif et entraînent des abandons scolaires. </w:t>
      </w:r>
    </w:p>
    <w:p w:rsidRPr="0050733F" w:rsidR="00022768" w:rsidP="00022768" w:rsidRDefault="163924DB" w14:paraId="13E1AC16" w14:textId="38C34F95">
      <w:pPr>
        <w:rPr>
          <w:rFonts w:eastAsia="Georgia" w:cs="Georgia"/>
          <w:lang w:val="fr"/>
        </w:rPr>
      </w:pPr>
      <w:r w:rsidRPr="0050733F">
        <w:rPr>
          <w:rFonts w:eastAsia="Georgia" w:cs="Georgia"/>
        </w:rPr>
        <w:t>Afin de dépasser ces blocages à l'égalité de genre, seule voie possible vers un épanouissement durable de la population, trois formes d'autonomie doivent être visées</w:t>
      </w:r>
      <w:r w:rsidRPr="0050733F" w:rsidR="37D9A3B0">
        <w:rPr>
          <w:rFonts w:eastAsia="Georgia" w:cs="Georgia"/>
        </w:rPr>
        <w:t> : (i) l</w:t>
      </w:r>
      <w:r w:rsidRPr="0050733F">
        <w:rPr>
          <w:rFonts w:eastAsia="Georgia" w:cs="Georgia"/>
        </w:rPr>
        <w:t xml:space="preserve">'autonomie socio culturelle, permettant une reconnaissance des femmes et des filles comme des individus capables de devenir actrices de leur vie et non plus seulement destinées à des tâches reproductives. Corollaire d'une masculinité positive active et consciente, cette reconnaissance permettra d'atteindre plus facilement une </w:t>
      </w:r>
      <w:r w:rsidRPr="0050733F" w:rsidR="37D9A3B0">
        <w:rPr>
          <w:rFonts w:eastAsia="Georgia" w:cs="Georgia"/>
        </w:rPr>
        <w:t xml:space="preserve">(ii) </w:t>
      </w:r>
      <w:r w:rsidRPr="0050733F">
        <w:rPr>
          <w:rFonts w:eastAsia="Georgia" w:cs="Georgia"/>
        </w:rPr>
        <w:t>autonomie économique par la valorisation de leur travail et la jouissance de ses productions. Cela doit s'accompagner d'une</w:t>
      </w:r>
      <w:r w:rsidRPr="0050733F" w:rsidR="37D9A3B0">
        <w:rPr>
          <w:rFonts w:eastAsia="Georgia" w:cs="Georgia"/>
        </w:rPr>
        <w:t xml:space="preserve"> (iii)</w:t>
      </w:r>
      <w:r w:rsidRPr="0050733F">
        <w:rPr>
          <w:rFonts w:eastAsia="Georgia" w:cs="Georgia"/>
        </w:rPr>
        <w:t xml:space="preserve"> autonomie politique, citoyenne, qui tient compte de la voix des jeunes et des femmes dans la société, par le biais d’une meilleure représentation dans les instances politiques, dans les associations, grâce à la promotion d’un leadership féminin, modèle pour les jeunes générations, qui peut s’inscrire dans un dynamique de mentorat notamment</w:t>
      </w:r>
    </w:p>
    <w:p w:rsidRPr="0050733F" w:rsidR="00022768" w:rsidP="0082252C" w:rsidRDefault="00022768" w14:paraId="5F2ACC99" w14:textId="25DC9201">
      <w:pPr>
        <w:pStyle w:val="ListParagraph"/>
        <w:numPr>
          <w:ilvl w:val="2"/>
          <w:numId w:val="42"/>
        </w:numPr>
        <w:spacing w:line="276" w:lineRule="auto"/>
        <w:ind w:left="709"/>
        <w:rPr>
          <w:rFonts w:asciiTheme="minorHAnsi" w:hAnsiTheme="minorHAnsi" w:cstheme="minorHAnsi"/>
          <w:b/>
          <w:bCs/>
          <w:sz w:val="24"/>
          <w:szCs w:val="24"/>
          <w:lang w:eastAsia="fr-FR"/>
        </w:rPr>
      </w:pPr>
      <w:r w:rsidRPr="0050733F">
        <w:rPr>
          <w:rFonts w:asciiTheme="minorHAnsi" w:hAnsiTheme="minorHAnsi" w:cstheme="minorHAnsi"/>
          <w:b/>
          <w:bCs/>
          <w:sz w:val="24"/>
          <w:szCs w:val="24"/>
          <w:lang w:eastAsia="fr-FR"/>
        </w:rPr>
        <w:t>Mise en application dans les piliers et les interventions</w:t>
      </w:r>
    </w:p>
    <w:p w:rsidRPr="0050733F" w:rsidR="005B09A3" w:rsidP="005B09A3" w:rsidRDefault="005B09A3" w14:paraId="4B7AAD00" w14:textId="12290658">
      <w:pPr>
        <w:pStyle w:val="ListParagraph"/>
        <w:spacing w:after="0" w:line="240" w:lineRule="auto"/>
        <w:ind w:left="450"/>
        <w:textAlignment w:val="baseline"/>
        <w:rPr>
          <w:rFonts w:ascii="Segoe UI" w:hAnsi="Segoe UI" w:eastAsia="Times New Roman" w:cs="Segoe UI"/>
          <w:sz w:val="18"/>
          <w:szCs w:val="18"/>
          <w:lang w:eastAsia="fr-FR"/>
        </w:rPr>
      </w:pPr>
      <w:r w:rsidRPr="0050733F">
        <w:rPr>
          <w:rFonts w:eastAsia="Times New Roman" w:cs="Segoe UI"/>
          <w:lang w:eastAsia="fr-FR"/>
        </w:rPr>
        <w:t> </w:t>
      </w:r>
    </w:p>
    <w:p w:rsidRPr="0050733F" w:rsidR="00C51CEC" w:rsidP="00C51CEC" w:rsidRDefault="36828AC0" w14:paraId="13AE60EF" w14:textId="13EE6E7F">
      <w:pPr>
        <w:pStyle w:val="Caption"/>
        <w:jc w:val="left"/>
        <w:rPr>
          <w:rFonts w:eastAsia="Georgia" w:cs="Georgia"/>
          <w:b w:val="0"/>
          <w:bCs w:val="0"/>
          <w:color w:val="585756"/>
          <w:sz w:val="21"/>
          <w:szCs w:val="21"/>
        </w:rPr>
      </w:pPr>
      <w:r w:rsidRPr="0050733F">
        <w:rPr>
          <w:rFonts w:eastAsia="Georgia" w:cs="Georgia"/>
          <w:b w:val="0"/>
          <w:bCs w:val="0"/>
          <w:color w:val="585756"/>
          <w:sz w:val="21"/>
          <w:szCs w:val="21"/>
        </w:rPr>
        <w:t>Les objectifs spécifiques du volet transversal sur le Genre reprennent les 3 formes d’autonomie identifiés pour le portefeuille. Chacun de ces objectifs est soutenu</w:t>
      </w:r>
      <w:r w:rsidRPr="0050733F" w:rsidR="00533DC0">
        <w:rPr>
          <w:rFonts w:eastAsia="Georgia" w:cs="Georgia"/>
          <w:b w:val="0"/>
          <w:bCs w:val="0"/>
          <w:color w:val="585756"/>
          <w:sz w:val="21"/>
          <w:szCs w:val="21"/>
        </w:rPr>
        <w:t xml:space="preserve"> </w:t>
      </w:r>
      <w:r w:rsidRPr="0050733F">
        <w:rPr>
          <w:rFonts w:eastAsia="Georgia" w:cs="Georgia"/>
          <w:b w:val="0"/>
          <w:bCs w:val="0"/>
          <w:color w:val="585756"/>
          <w:sz w:val="21"/>
          <w:szCs w:val="21"/>
        </w:rPr>
        <w:t>par des résultats attendus, repris dans le schéma suivant</w:t>
      </w:r>
      <w:r w:rsidRPr="0050733F" w:rsidR="50FBDEC4">
        <w:rPr>
          <w:rFonts w:eastAsia="Georgia" w:cs="Georgia"/>
          <w:b w:val="0"/>
          <w:bCs w:val="0"/>
          <w:color w:val="585756"/>
          <w:sz w:val="21"/>
          <w:szCs w:val="21"/>
        </w:rPr>
        <w:t xml:space="preserve"> et sa matrice d’indicateurs </w:t>
      </w:r>
      <w:r w:rsidRPr="0050733F" w:rsidR="00307976">
        <w:rPr>
          <w:rFonts w:eastAsia="Georgia" w:cs="Georgia"/>
          <w:b w:val="0"/>
          <w:bCs w:val="0"/>
          <w:color w:val="585756"/>
          <w:sz w:val="21"/>
          <w:szCs w:val="21"/>
        </w:rPr>
        <w:t>au point 1</w:t>
      </w:r>
      <w:r w:rsidRPr="0050733F" w:rsidR="00424360">
        <w:rPr>
          <w:rFonts w:eastAsia="Georgia" w:cs="Georgia"/>
          <w:b w:val="0"/>
          <w:bCs w:val="0"/>
          <w:color w:val="585756"/>
          <w:sz w:val="21"/>
          <w:szCs w:val="21"/>
        </w:rPr>
        <w:t>3</w:t>
      </w:r>
      <w:r w:rsidRPr="0050733F" w:rsidR="00307976">
        <w:rPr>
          <w:rFonts w:eastAsia="Georgia" w:cs="Georgia"/>
          <w:b w:val="0"/>
          <w:bCs w:val="0"/>
          <w:color w:val="585756"/>
          <w:sz w:val="21"/>
          <w:szCs w:val="21"/>
        </w:rPr>
        <w:t>.1.</w:t>
      </w:r>
      <w:r w:rsidRPr="0050733F" w:rsidR="00E264E4">
        <w:rPr>
          <w:rFonts w:eastAsia="Georgia" w:cs="Georgia"/>
          <w:b w:val="0"/>
          <w:bCs w:val="0"/>
          <w:color w:val="585756"/>
          <w:sz w:val="21"/>
          <w:szCs w:val="21"/>
        </w:rPr>
        <w:t>3</w:t>
      </w:r>
      <w:r w:rsidRPr="0050733F" w:rsidR="00044ECA">
        <w:rPr>
          <w:rFonts w:eastAsia="Georgia" w:cs="Georgia"/>
          <w:b w:val="0"/>
          <w:bCs w:val="0"/>
          <w:color w:val="585756"/>
          <w:sz w:val="21"/>
          <w:szCs w:val="21"/>
        </w:rPr>
        <w:t xml:space="preserve"> repris en annexe 1</w:t>
      </w:r>
      <w:r w:rsidRPr="0050733F" w:rsidR="00307976">
        <w:rPr>
          <w:rFonts w:eastAsia="Georgia" w:cs="Georgia"/>
          <w:b w:val="0"/>
          <w:bCs w:val="0"/>
          <w:color w:val="585756"/>
          <w:sz w:val="21"/>
          <w:szCs w:val="21"/>
        </w:rPr>
        <w:t>.</w:t>
      </w:r>
      <w:r w:rsidRPr="0050733F" w:rsidR="451C3B57">
        <w:rPr>
          <w:rFonts w:eastAsia="Georgia" w:cs="Georgia"/>
          <w:b w:val="0"/>
          <w:bCs w:val="0"/>
          <w:color w:val="585756"/>
          <w:sz w:val="21"/>
          <w:szCs w:val="21"/>
        </w:rPr>
        <w:t> </w:t>
      </w:r>
    </w:p>
    <w:p w:rsidRPr="0050733F" w:rsidR="1942C724" w:rsidP="00181ED4" w:rsidRDefault="00A47C3A" w14:paraId="2670838D" w14:textId="6A3CB18F">
      <w:pPr>
        <w:pStyle w:val="Caption"/>
        <w:jc w:val="left"/>
        <w:rPr>
          <w:color w:val="585756"/>
        </w:rPr>
      </w:pPr>
      <w:bookmarkStart w:name="_Toc113782327" w:id="65"/>
      <w:r w:rsidRPr="0050733F">
        <w:rPr>
          <w:noProof/>
          <w:color w:val="585756"/>
        </w:rPr>
        <mc:AlternateContent>
          <mc:Choice Requires="wpg">
            <w:drawing>
              <wp:anchor distT="0" distB="0" distL="114300" distR="114300" simplePos="0" relativeHeight="251658246" behindDoc="0" locked="0" layoutInCell="1" allowOverlap="1" wp14:anchorId="616B511F" wp14:editId="15AE9C81">
                <wp:simplePos x="0" y="0"/>
                <wp:positionH relativeFrom="page">
                  <wp:posOffset>662789</wp:posOffset>
                </wp:positionH>
                <wp:positionV relativeFrom="paragraph">
                  <wp:posOffset>278839</wp:posOffset>
                </wp:positionV>
                <wp:extent cx="6273165" cy="5262170"/>
                <wp:effectExtent l="0" t="0" r="13335" b="15240"/>
                <wp:wrapTopAndBottom/>
                <wp:docPr id="35" name="Group 35"/>
                <wp:cNvGraphicFramePr/>
                <a:graphic xmlns:a="http://schemas.openxmlformats.org/drawingml/2006/main">
                  <a:graphicData uri="http://schemas.microsoft.com/office/word/2010/wordprocessingGroup">
                    <wpg:wgp>
                      <wpg:cNvGrpSpPr/>
                      <wpg:grpSpPr>
                        <a:xfrm>
                          <a:off x="0" y="0"/>
                          <a:ext cx="6273165" cy="5262170"/>
                          <a:chOff x="-208527" y="227143"/>
                          <a:chExt cx="12399808" cy="4887585"/>
                        </a:xfrm>
                      </wpg:grpSpPr>
                      <wps:wsp>
                        <wps:cNvPr id="36" name="Titre 4"/>
                        <wps:cNvSpPr txBox="1">
                          <a:spLocks/>
                        </wps:cNvSpPr>
                        <wps:spPr>
                          <a:xfrm>
                            <a:off x="3039" y="227143"/>
                            <a:ext cx="11999423" cy="602347"/>
                          </a:xfrm>
                          <a:prstGeom prst="rect">
                            <a:avLst/>
                          </a:prstGeom>
                          <a:solidFill>
                            <a:schemeClr val="tx1">
                              <a:lumMod val="50000"/>
                              <a:lumOff val="50000"/>
                            </a:schemeClr>
                          </a:solidFill>
                          <a:ln w="19050">
                            <a:noFill/>
                          </a:ln>
                        </wps:spPr>
                        <wps:txbx>
                          <w:txbxContent>
                            <w:p w:rsidRPr="00533DC0" w:rsidR="00AB5FA0" w:rsidP="00AB5FA0" w:rsidRDefault="00AB5FA0" w14:paraId="13C1A10E" w14:textId="77777777">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Objectif Général</w:t>
                              </w:r>
                              <w:r w:rsidRPr="00533DC0">
                                <w:rPr>
                                  <w:rFonts w:eastAsia="Calibri" w:asciiTheme="minorHAnsi" w:hAnsiTheme="minorHAnsi" w:cstheme="minorHAnsi"/>
                                  <w:b/>
                                  <w:bCs/>
                                  <w:color w:val="000000" w:themeColor="text1"/>
                                  <w:kern w:val="24"/>
                                  <w:sz w:val="18"/>
                                  <w:szCs w:val="18"/>
                                  <w:u w:val="single"/>
                                  <w:lang w:val="fr-BE"/>
                                </w:rPr>
                                <w:br/>
                              </w:r>
                              <w:r w:rsidRPr="00533DC0">
                                <w:rPr>
                                  <w:rFonts w:eastAsia="Calibri" w:asciiTheme="minorHAnsi" w:hAnsiTheme="minorHAnsi" w:cstheme="minorHAnsi"/>
                                  <w:b/>
                                  <w:bCs/>
                                  <w:color w:val="FFFFFF"/>
                                  <w:kern w:val="24"/>
                                  <w:sz w:val="18"/>
                                  <w:szCs w:val="18"/>
                                  <w:lang w:val="fr-BE"/>
                                </w:rPr>
                                <w:t>Contribuer à l'amélioration structurelle et durable des conditions de vie des populations congolaises qui vivent sous le seuil de pauvreté en promouvant leur résilience et leur autonomie</w:t>
                              </w:r>
                            </w:p>
                          </w:txbxContent>
                        </wps:txbx>
                        <wps:bodyPr vert="horz" lIns="91440" tIns="45720" rIns="91440" bIns="45720" rtlCol="0" anchor="ctr">
                          <a:normAutofit/>
                        </wps:bodyPr>
                      </wps:wsp>
                      <wps:wsp>
                        <wps:cNvPr id="37" name="Rectangle 37"/>
                        <wps:cNvSpPr/>
                        <wps:spPr>
                          <a:xfrm>
                            <a:off x="104" y="920551"/>
                            <a:ext cx="4358745" cy="1350618"/>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3BD0BB65" w14:textId="77777777">
                              <w:pPr>
                                <w:spacing w:line="276" w:lineRule="auto"/>
                                <w:jc w:val="center"/>
                                <w:rPr>
                                  <w:rFonts w:eastAsia="Calibri" w:asciiTheme="minorHAnsi" w:hAnsiTheme="minorHAnsi" w:cstheme="minorHAnsi"/>
                                  <w:color w:val="000000"/>
                                  <w:kern w:val="24"/>
                                  <w:sz w:val="18"/>
                                  <w:szCs w:val="18"/>
                                  <w:lang w:val="fr-BE"/>
                                </w:rPr>
                              </w:pPr>
                              <w:r w:rsidRPr="00533DC0">
                                <w:rPr>
                                  <w:rFonts w:eastAsia="Calibri" w:asciiTheme="minorHAnsi" w:hAnsiTheme="minorHAnsi" w:cstheme="minorHAnsi"/>
                                  <w:color w:val="000000"/>
                                  <w:kern w:val="24"/>
                                  <w:sz w:val="18"/>
                                  <w:szCs w:val="18"/>
                                  <w:u w:val="single"/>
                                  <w:lang w:val="fr-BE"/>
                                </w:rPr>
                                <w:t>Objectif Spécifique 1 Genre</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000000"/>
                                  <w:kern w:val="24"/>
                                  <w:sz w:val="18"/>
                                  <w:szCs w:val="18"/>
                                  <w:lang w:val="fr-BE"/>
                                </w:rPr>
                                <w:t>Autonomie sociale</w:t>
                              </w:r>
                            </w:p>
                            <w:p w:rsidRPr="00533DC0" w:rsidR="00AB5FA0" w:rsidP="00AB5FA0" w:rsidRDefault="00AB5FA0" w14:paraId="51B1D6B3" w14:textId="77777777">
                              <w:pPr>
                                <w:spacing w:line="276" w:lineRule="auto"/>
                                <w:jc w:val="center"/>
                                <w:rPr>
                                  <w:rFonts w:eastAsia="Calibri" w:asciiTheme="minorHAnsi" w:hAnsiTheme="minorHAnsi" w:cstheme="minorHAnsi"/>
                                  <w:b/>
                                  <w:bCs/>
                                  <w:color w:val="000000"/>
                                  <w:kern w:val="24"/>
                                  <w:sz w:val="18"/>
                                  <w:szCs w:val="18"/>
                                  <w:lang w:val="fr-BE"/>
                                </w:rPr>
                              </w:pPr>
                              <w:r w:rsidRPr="00533DC0">
                                <w:rPr>
                                  <w:rFonts w:eastAsia="Calibri" w:asciiTheme="minorHAnsi" w:hAnsiTheme="minorHAnsi" w:cstheme="minorHAnsi"/>
                                  <w:b/>
                                  <w:bCs/>
                                  <w:color w:val="000000"/>
                                  <w:kern w:val="24"/>
                                  <w:sz w:val="18"/>
                                  <w:szCs w:val="18"/>
                                  <w:lang w:val="fr-BE"/>
                                </w:rPr>
                                <w:t>Les obstacles socio-culturels qui exacerbent les inégalités hommes-femmes sont dépassés, la reconnaissance des femmes et des filles comme actrices du changement n'est plus entravée, la masculinité positive est valorisée. </w:t>
                              </w:r>
                            </w:p>
                          </w:txbxContent>
                        </wps:txbx>
                        <wps:bodyPr lIns="91440" tIns="45720" rIns="91440" bIns="45720" rtlCol="0" anchor="t" anchorCtr="0"/>
                      </wps:wsp>
                      <wps:wsp>
                        <wps:cNvPr id="38" name="Rectangle 38"/>
                        <wps:cNvSpPr/>
                        <wps:spPr>
                          <a:xfrm>
                            <a:off x="4424282" y="920551"/>
                            <a:ext cx="3766183" cy="1350618"/>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776AE50C" w14:textId="77777777">
                              <w:pPr>
                                <w:spacing w:line="276" w:lineRule="auto"/>
                                <w:jc w:val="center"/>
                                <w:rPr>
                                  <w:rFonts w:eastAsia="Calibri" w:asciiTheme="minorHAnsi" w:hAnsiTheme="minorHAnsi" w:cstheme="minorHAnsi"/>
                                  <w:color w:val="000000"/>
                                  <w:kern w:val="24"/>
                                  <w:sz w:val="18"/>
                                  <w:szCs w:val="18"/>
                                  <w:lang w:val="fr-BE"/>
                                </w:rPr>
                              </w:pPr>
                              <w:r w:rsidRPr="00533DC0">
                                <w:rPr>
                                  <w:rFonts w:eastAsia="Calibri" w:asciiTheme="minorHAnsi" w:hAnsiTheme="minorHAnsi" w:cstheme="minorHAnsi"/>
                                  <w:color w:val="000000"/>
                                  <w:kern w:val="24"/>
                                  <w:sz w:val="18"/>
                                  <w:szCs w:val="18"/>
                                  <w:u w:val="single"/>
                                  <w:lang w:val="fr-BE"/>
                                </w:rPr>
                                <w:t>Objectif Spécifique 2 Genre</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000000"/>
                                  <w:kern w:val="24"/>
                                  <w:sz w:val="18"/>
                                  <w:szCs w:val="18"/>
                                  <w:lang w:val="fr-BE"/>
                                </w:rPr>
                                <w:t>Autonomie économique</w:t>
                              </w:r>
                            </w:p>
                            <w:p w:rsidRPr="00533DC0" w:rsidR="00AB5FA0" w:rsidP="00AB5FA0" w:rsidRDefault="00AB5FA0" w14:paraId="5AE1FCE3" w14:textId="77777777">
                              <w:pPr>
                                <w:spacing w:line="276" w:lineRule="auto"/>
                                <w:jc w:val="center"/>
                                <w:rPr>
                                  <w:rFonts w:eastAsia="Calibri" w:asciiTheme="minorHAnsi" w:hAnsiTheme="minorHAnsi" w:cstheme="minorHAnsi"/>
                                  <w:b/>
                                  <w:bCs/>
                                  <w:color w:val="000000"/>
                                  <w:kern w:val="24"/>
                                  <w:sz w:val="18"/>
                                  <w:szCs w:val="18"/>
                                  <w:lang w:val="fr-BE"/>
                                </w:rPr>
                              </w:pPr>
                              <w:r w:rsidRPr="00533DC0">
                                <w:rPr>
                                  <w:rFonts w:eastAsia="Calibri" w:asciiTheme="minorHAnsi" w:hAnsiTheme="minorHAnsi" w:cstheme="minorHAnsi"/>
                                  <w:b/>
                                  <w:bCs/>
                                  <w:color w:val="000000"/>
                                  <w:kern w:val="24"/>
                                  <w:sz w:val="18"/>
                                  <w:szCs w:val="18"/>
                                  <w:lang w:val="fr-BE"/>
                                </w:rPr>
                                <w:t>L'autonomie économique et financière des femmes est renforcée par la valorisation de leur travail et la jouissance de leurs productions. </w:t>
                              </w:r>
                            </w:p>
                          </w:txbxContent>
                        </wps:txbx>
                        <wps:bodyPr lIns="91440" tIns="45720" rIns="91440" bIns="45720" rtlCol="0" anchor="t" anchorCtr="0"/>
                      </wps:wsp>
                      <wps:wsp>
                        <wps:cNvPr id="47" name="Rectangle 47"/>
                        <wps:cNvSpPr/>
                        <wps:spPr>
                          <a:xfrm>
                            <a:off x="8224311" y="920432"/>
                            <a:ext cx="3778152" cy="1350737"/>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2773F9AA" w14:textId="77777777">
                              <w:pPr>
                                <w:spacing w:line="276" w:lineRule="auto"/>
                                <w:jc w:val="center"/>
                                <w:rPr>
                                  <w:rFonts w:eastAsia="Calibri" w:asciiTheme="minorHAnsi" w:hAnsiTheme="minorHAnsi" w:cstheme="minorHAnsi"/>
                                  <w:color w:val="000000"/>
                                  <w:kern w:val="24"/>
                                  <w:sz w:val="18"/>
                                  <w:szCs w:val="18"/>
                                  <w:lang w:val="fr-BE"/>
                                </w:rPr>
                              </w:pPr>
                              <w:r w:rsidRPr="00533DC0">
                                <w:rPr>
                                  <w:rFonts w:eastAsia="Calibri" w:asciiTheme="minorHAnsi" w:hAnsiTheme="minorHAnsi" w:cstheme="minorHAnsi"/>
                                  <w:color w:val="000000"/>
                                  <w:kern w:val="24"/>
                                  <w:sz w:val="18"/>
                                  <w:szCs w:val="18"/>
                                  <w:u w:val="single"/>
                                  <w:lang w:val="fr-BE"/>
                                </w:rPr>
                                <w:t>Objectif Spécifique 3 Genre</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000000"/>
                                  <w:kern w:val="24"/>
                                  <w:sz w:val="18"/>
                                  <w:szCs w:val="18"/>
                                  <w:lang w:val="fr-BE"/>
                                </w:rPr>
                                <w:t>Autonomie politique et citoyenne</w:t>
                              </w:r>
                            </w:p>
                            <w:p w:rsidRPr="00533DC0" w:rsidR="00AB5FA0" w:rsidP="00AB5FA0" w:rsidRDefault="00AB5FA0" w14:paraId="273DB15F" w14:textId="77777777">
                              <w:pPr>
                                <w:spacing w:line="276" w:lineRule="auto"/>
                                <w:jc w:val="center"/>
                                <w:rPr>
                                  <w:rFonts w:eastAsia="Calibri" w:asciiTheme="minorHAnsi" w:hAnsiTheme="minorHAnsi" w:cstheme="minorHAnsi"/>
                                  <w:b/>
                                  <w:bCs/>
                                  <w:color w:val="000000"/>
                                  <w:kern w:val="24"/>
                                  <w:sz w:val="18"/>
                                  <w:szCs w:val="18"/>
                                  <w:lang w:val="fr-BE"/>
                                </w:rPr>
                              </w:pPr>
                              <w:r w:rsidRPr="00533DC0">
                                <w:rPr>
                                  <w:rFonts w:eastAsia="Calibri" w:asciiTheme="minorHAnsi" w:hAnsiTheme="minorHAnsi" w:cstheme="minorHAnsi"/>
                                  <w:b/>
                                  <w:bCs/>
                                  <w:color w:val="000000"/>
                                  <w:kern w:val="24"/>
                                  <w:sz w:val="18"/>
                                  <w:szCs w:val="18"/>
                                  <w:lang w:val="fr-BE"/>
                                </w:rPr>
                                <w:t>L'autonomisation citoyenne des femmes est assurée par leur participation effective dans les organes de prise de décisions et la société civile. </w:t>
                              </w:r>
                            </w:p>
                          </w:txbxContent>
                        </wps:txbx>
                        <wps:bodyPr lIns="91440" tIns="45720" rIns="91440" bIns="45720" rtlCol="0" anchor="t" anchorCtr="0"/>
                      </wps:wsp>
                      <wps:wsp>
                        <wps:cNvPr id="48" name="Rectangle 48"/>
                        <wps:cNvSpPr/>
                        <wps:spPr>
                          <a:xfrm>
                            <a:off x="-208527" y="2337232"/>
                            <a:ext cx="1653042" cy="2777496"/>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6052C7E5" w14:textId="29480024">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1 </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femmes ont conscience de leur potentiel individuel (via la scolarisation, le contrôle de leur fécondité), les hommes développent un modèle de masculinité positive non violente.</w:t>
                              </w:r>
                            </w:p>
                          </w:txbxContent>
                        </wps:txbx>
                        <wps:bodyPr lIns="91440" tIns="45720" rIns="91440" bIns="45720" rtlCol="0" anchor="t" anchorCtr="0"/>
                      </wps:wsp>
                      <wps:wsp>
                        <wps:cNvPr id="49" name="Rectangle 49"/>
                        <wps:cNvSpPr/>
                        <wps:spPr>
                          <a:xfrm>
                            <a:off x="1444515" y="2337031"/>
                            <a:ext cx="1391664" cy="2777497"/>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3655D638" w14:textId="35C94359">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2</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femmes et les jeunes ont accès à l'art : production et en tant que public, comme en voie d'émancipation.</w:t>
                              </w:r>
                            </w:p>
                          </w:txbxContent>
                        </wps:txbx>
                        <wps:bodyPr lIns="91440" tIns="45720" rIns="91440" bIns="45720" rtlCol="0" anchor="t" anchorCtr="0"/>
                      </wps:wsp>
                      <wps:wsp>
                        <wps:cNvPr id="50" name="Rectangle 50"/>
                        <wps:cNvSpPr/>
                        <wps:spPr>
                          <a:xfrm>
                            <a:off x="2836179" y="2337029"/>
                            <a:ext cx="1415963" cy="2777499"/>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4C343F4E" w14:textId="0529818E">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 xml:space="preserve">Résultat 3 </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La servitude intellectuelle est rompue, d'autres conditions de vie sont possibles en dehors des stéréotypes hégémoniques.</w:t>
                              </w:r>
                            </w:p>
                          </w:txbxContent>
                        </wps:txbx>
                        <wps:bodyPr lIns="91440" tIns="45720" rIns="91440" bIns="45720" rtlCol="0" anchor="t" anchorCtr="0"/>
                      </wps:wsp>
                      <wps:wsp>
                        <wps:cNvPr id="51" name="Rectangle 51"/>
                        <wps:cNvSpPr/>
                        <wps:spPr>
                          <a:xfrm>
                            <a:off x="4252142" y="2337029"/>
                            <a:ext cx="1333060" cy="2777499"/>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00D9BF53" w14:textId="736E249E">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1</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femmes et les jeunes bénéficient d'un éventail large de potentialités économiques.</w:t>
                              </w:r>
                            </w:p>
                          </w:txbxContent>
                        </wps:txbx>
                        <wps:bodyPr lIns="91440" tIns="45720" rIns="91440" bIns="45720" rtlCol="0" anchor="t" anchorCtr="0"/>
                      </wps:wsp>
                      <wps:wsp>
                        <wps:cNvPr id="52" name="Rectangle 52"/>
                        <wps:cNvSpPr/>
                        <wps:spPr>
                          <a:xfrm>
                            <a:off x="6820536" y="2337029"/>
                            <a:ext cx="1268402" cy="2777499"/>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1C0E04B1" w14:textId="13C319DA">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3</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 travail féminin est reconnu, rémunéré et défendu.</w:t>
                              </w:r>
                            </w:p>
                          </w:txbxContent>
                        </wps:txbx>
                        <wps:bodyPr lIns="91440" tIns="45720" rIns="91440" bIns="45720" rtlCol="0" anchor="t" anchorCtr="0"/>
                      </wps:wsp>
                      <wps:wsp>
                        <wps:cNvPr id="53" name="Rectangle 53"/>
                        <wps:cNvSpPr/>
                        <wps:spPr>
                          <a:xfrm>
                            <a:off x="5585202" y="2337030"/>
                            <a:ext cx="1235335" cy="2777498"/>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271A79DD" w14:textId="36FF4505">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2</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femmes bénéficient de moyens concrets pour bénéficier des fruits de leur travail.</w:t>
                              </w:r>
                            </w:p>
                          </w:txbxContent>
                        </wps:txbx>
                        <wps:bodyPr lIns="91440" tIns="45720" rIns="91440" bIns="45720" rtlCol="0" anchor="t" anchorCtr="0"/>
                      </wps:wsp>
                      <wps:wsp>
                        <wps:cNvPr id="54" name="Rectangle 54"/>
                        <wps:cNvSpPr/>
                        <wps:spPr>
                          <a:xfrm>
                            <a:off x="10960219" y="2337231"/>
                            <a:ext cx="1231062" cy="2777326"/>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504E9D5A" w14:textId="5C72B214">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 xml:space="preserve">Résultat 3 </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La lutte contre les VBG et notamment les violences sexuelles deviennent un enjeu commun.</w:t>
                              </w:r>
                            </w:p>
                          </w:txbxContent>
                        </wps:txbx>
                        <wps:bodyPr lIns="91440" tIns="45720" rIns="91440" bIns="45720" rtlCol="0" anchor="t" anchorCtr="0"/>
                      </wps:wsp>
                      <wps:wsp>
                        <wps:cNvPr id="55" name="Rectangle 55"/>
                        <wps:cNvSpPr/>
                        <wps:spPr>
                          <a:xfrm>
                            <a:off x="9631703" y="2337029"/>
                            <a:ext cx="1328516" cy="2777499"/>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19913FFE" w14:textId="1E707CDB">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2</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La représentation politique des femmes devient une norme.</w:t>
                              </w:r>
                            </w:p>
                          </w:txbxContent>
                        </wps:txbx>
                        <wps:bodyPr lIns="91440" tIns="45720" rIns="91440" bIns="45720" rtlCol="0" anchor="t" anchorCtr="0"/>
                      </wps:wsp>
                      <wps:wsp>
                        <wps:cNvPr id="56" name="Rectangle 56"/>
                        <wps:cNvSpPr/>
                        <wps:spPr>
                          <a:xfrm>
                            <a:off x="8088939" y="2337230"/>
                            <a:ext cx="1542764" cy="2777326"/>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AB5FA0" w:rsidP="00AB5FA0" w:rsidRDefault="00AB5FA0" w14:paraId="572ACDA0" w14:textId="6CEE4B7F">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1</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associations de défense des droits intègrent la question du genre, dans leur contenu et leurs pratiques.</w:t>
                              </w:r>
                            </w:p>
                          </w:txbxContent>
                        </wps:txbx>
                        <wps:bodyPr lIns="91440" tIns="45720" rIns="91440" bIns="45720" rtlCol="0" anchor="t" anchorCtr="0"/>
                      </wps:wsp>
                    </wpg:wgp>
                  </a:graphicData>
                </a:graphic>
                <wp14:sizeRelH relativeFrom="margin">
                  <wp14:pctWidth>0</wp14:pctWidth>
                </wp14:sizeRelH>
                <wp14:sizeRelV relativeFrom="margin">
                  <wp14:pctHeight>0</wp14:pctHeight>
                </wp14:sizeRelV>
              </wp:anchor>
            </w:drawing>
          </mc:Choice>
          <mc:Fallback>
            <w:pict w14:anchorId="7CCD179E">
              <v:group id="Group 35" style="position:absolute;margin-left:52.2pt;margin-top:21.95pt;width:493.95pt;height:414.35pt;z-index:251658246;mso-position-horizontal-relative:page;mso-width-relative:margin;mso-height-relative:margin" coordsize="123998,48875" coordorigin="-2085,2271" o:spid="_x0000_s1053" w14:anchorId="616B5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">
                <v:shape id="Titre 4" style="position:absolute;left:30;top:2271;width:119994;height:6023;visibility:visible;mso-wrap-style:square;v-text-anchor:middle" o:spid="_x0000_s1054"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">
                  <v:textbox>
                    <w:txbxContent>
                      <w:p w:rsidRPr="00533DC0" w:rsidR="00AB5FA0" w:rsidP="00AB5FA0" w:rsidRDefault="00AB5FA0" w14:paraId="54CF8BE5" w14:textId="77777777">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Objectif Général</w:t>
                        </w:r>
                        <w:r w:rsidRPr="00533DC0">
                          <w:rPr>
                            <w:rFonts w:eastAsia="Calibri" w:asciiTheme="minorHAnsi" w:hAnsiTheme="minorHAnsi" w:cstheme="minorHAnsi"/>
                            <w:b/>
                            <w:bCs/>
                            <w:color w:val="000000" w:themeColor="text1"/>
                            <w:kern w:val="24"/>
                            <w:sz w:val="18"/>
                            <w:szCs w:val="18"/>
                            <w:u w:val="single"/>
                            <w:lang w:val="fr-BE"/>
                          </w:rPr>
                          <w:br/>
                        </w:r>
                        <w:r w:rsidRPr="00533DC0">
                          <w:rPr>
                            <w:rFonts w:eastAsia="Calibri" w:asciiTheme="minorHAnsi" w:hAnsiTheme="minorHAnsi" w:cstheme="minorHAnsi"/>
                            <w:b/>
                            <w:bCs/>
                            <w:color w:val="FFFFFF"/>
                            <w:kern w:val="24"/>
                            <w:sz w:val="18"/>
                            <w:szCs w:val="18"/>
                            <w:lang w:val="fr-BE"/>
                          </w:rPr>
                          <w:t>Contribuer à l'amélioration structurelle et durable des conditions de vie des populations congolaises qui vivent sous le seuil de pauvreté en promouvant leur résilience et leur autonomie</w:t>
                        </w:r>
                      </w:p>
                    </w:txbxContent>
                  </v:textbox>
                </v:shape>
                <v:rect id="Rectangle 37" style="position:absolute;left:1;top:9205;width:43587;height:13506;visibility:visible;mso-wrap-style:square;v-text-anchor:top" o:spid="_x0000_s1055"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">
                  <v:textbox>
                    <w:txbxContent>
                      <w:p w:rsidRPr="00533DC0" w:rsidR="00AB5FA0" w:rsidP="00AB5FA0" w:rsidRDefault="00AB5FA0" w14:paraId="49FEA9D6" w14:textId="77777777">
                        <w:pPr>
                          <w:spacing w:line="276" w:lineRule="auto"/>
                          <w:jc w:val="center"/>
                          <w:rPr>
                            <w:rFonts w:eastAsia="Calibri" w:asciiTheme="minorHAnsi" w:hAnsiTheme="minorHAnsi" w:cstheme="minorHAnsi"/>
                            <w:color w:val="000000"/>
                            <w:kern w:val="24"/>
                            <w:sz w:val="18"/>
                            <w:szCs w:val="18"/>
                            <w:lang w:val="fr-BE"/>
                          </w:rPr>
                        </w:pPr>
                        <w:r w:rsidRPr="00533DC0">
                          <w:rPr>
                            <w:rFonts w:eastAsia="Calibri" w:asciiTheme="minorHAnsi" w:hAnsiTheme="minorHAnsi" w:cstheme="minorHAnsi"/>
                            <w:color w:val="000000"/>
                            <w:kern w:val="24"/>
                            <w:sz w:val="18"/>
                            <w:szCs w:val="18"/>
                            <w:u w:val="single"/>
                            <w:lang w:val="fr-BE"/>
                          </w:rPr>
                          <w:t>Objectif Spécifique 1 Genre</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000000"/>
                            <w:kern w:val="24"/>
                            <w:sz w:val="18"/>
                            <w:szCs w:val="18"/>
                            <w:lang w:val="fr-BE"/>
                          </w:rPr>
                          <w:t>Autonomie sociale</w:t>
                        </w:r>
                      </w:p>
                      <w:p w:rsidRPr="00533DC0" w:rsidR="00AB5FA0" w:rsidP="00AB5FA0" w:rsidRDefault="00AB5FA0" w14:paraId="6390A847" w14:textId="77777777">
                        <w:pPr>
                          <w:spacing w:line="276" w:lineRule="auto"/>
                          <w:jc w:val="center"/>
                          <w:rPr>
                            <w:rFonts w:eastAsia="Calibri" w:asciiTheme="minorHAnsi" w:hAnsiTheme="minorHAnsi" w:cstheme="minorHAnsi"/>
                            <w:b/>
                            <w:bCs/>
                            <w:color w:val="000000"/>
                            <w:kern w:val="24"/>
                            <w:sz w:val="18"/>
                            <w:szCs w:val="18"/>
                            <w:lang w:val="fr-BE"/>
                          </w:rPr>
                        </w:pPr>
                        <w:r w:rsidRPr="00533DC0">
                          <w:rPr>
                            <w:rFonts w:eastAsia="Calibri" w:asciiTheme="minorHAnsi" w:hAnsiTheme="minorHAnsi" w:cstheme="minorHAnsi"/>
                            <w:b/>
                            <w:bCs/>
                            <w:color w:val="000000"/>
                            <w:kern w:val="24"/>
                            <w:sz w:val="18"/>
                            <w:szCs w:val="18"/>
                            <w:lang w:val="fr-BE"/>
                          </w:rPr>
                          <w:t>Les obstacles socio-culturels qui exacerbent les inégalités hommes-femmes sont dépassés, la reconnaissance des femmes et des filles comme actrices du changement n'est plus entravée, la masculinité positive est valorisée. </w:t>
                        </w:r>
                      </w:p>
                    </w:txbxContent>
                  </v:textbox>
                </v:rect>
                <v:rect id="Rectangle 38" style="position:absolute;left:44242;top:9205;width:37662;height:13506;visibility:visible;mso-wrap-style:square;v-text-anchor:top" o:spid="_x0000_s1056"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">
                  <v:textbox>
                    <w:txbxContent>
                      <w:p w:rsidRPr="00533DC0" w:rsidR="00AB5FA0" w:rsidP="00AB5FA0" w:rsidRDefault="00AB5FA0" w14:paraId="17403206" w14:textId="77777777">
                        <w:pPr>
                          <w:spacing w:line="276" w:lineRule="auto"/>
                          <w:jc w:val="center"/>
                          <w:rPr>
                            <w:rFonts w:eastAsia="Calibri" w:asciiTheme="minorHAnsi" w:hAnsiTheme="minorHAnsi" w:cstheme="minorHAnsi"/>
                            <w:color w:val="000000"/>
                            <w:kern w:val="24"/>
                            <w:sz w:val="18"/>
                            <w:szCs w:val="18"/>
                            <w:lang w:val="fr-BE"/>
                          </w:rPr>
                        </w:pPr>
                        <w:r w:rsidRPr="00533DC0">
                          <w:rPr>
                            <w:rFonts w:eastAsia="Calibri" w:asciiTheme="minorHAnsi" w:hAnsiTheme="minorHAnsi" w:cstheme="minorHAnsi"/>
                            <w:color w:val="000000"/>
                            <w:kern w:val="24"/>
                            <w:sz w:val="18"/>
                            <w:szCs w:val="18"/>
                            <w:u w:val="single"/>
                            <w:lang w:val="fr-BE"/>
                          </w:rPr>
                          <w:t>Objectif Spécifique 2 Genre</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000000"/>
                            <w:kern w:val="24"/>
                            <w:sz w:val="18"/>
                            <w:szCs w:val="18"/>
                            <w:lang w:val="fr-BE"/>
                          </w:rPr>
                          <w:t>Autonomie économique</w:t>
                        </w:r>
                      </w:p>
                      <w:p w:rsidRPr="00533DC0" w:rsidR="00AB5FA0" w:rsidP="00AB5FA0" w:rsidRDefault="00AB5FA0" w14:paraId="3668246C" w14:textId="77777777">
                        <w:pPr>
                          <w:spacing w:line="276" w:lineRule="auto"/>
                          <w:jc w:val="center"/>
                          <w:rPr>
                            <w:rFonts w:eastAsia="Calibri" w:asciiTheme="minorHAnsi" w:hAnsiTheme="minorHAnsi" w:cstheme="minorHAnsi"/>
                            <w:b/>
                            <w:bCs/>
                            <w:color w:val="000000"/>
                            <w:kern w:val="24"/>
                            <w:sz w:val="18"/>
                            <w:szCs w:val="18"/>
                            <w:lang w:val="fr-BE"/>
                          </w:rPr>
                        </w:pPr>
                        <w:r w:rsidRPr="00533DC0">
                          <w:rPr>
                            <w:rFonts w:eastAsia="Calibri" w:asciiTheme="minorHAnsi" w:hAnsiTheme="minorHAnsi" w:cstheme="minorHAnsi"/>
                            <w:b/>
                            <w:bCs/>
                            <w:color w:val="000000"/>
                            <w:kern w:val="24"/>
                            <w:sz w:val="18"/>
                            <w:szCs w:val="18"/>
                            <w:lang w:val="fr-BE"/>
                          </w:rPr>
                          <w:t>L'autonomie économique et financière des femmes est renforcée par la valorisation de leur travail et la jouissance de leurs productions. </w:t>
                        </w:r>
                      </w:p>
                    </w:txbxContent>
                  </v:textbox>
                </v:rect>
                <v:rect id="Rectangle 47" style="position:absolute;left:82243;top:9204;width:37781;height:13507;visibility:visible;mso-wrap-style:square;v-text-anchor:top" o:spid="_x0000_s1057"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">
                  <v:textbox>
                    <w:txbxContent>
                      <w:p w:rsidRPr="00533DC0" w:rsidR="00AB5FA0" w:rsidP="00AB5FA0" w:rsidRDefault="00AB5FA0" w14:paraId="7A5D9BBD" w14:textId="77777777">
                        <w:pPr>
                          <w:spacing w:line="276" w:lineRule="auto"/>
                          <w:jc w:val="center"/>
                          <w:rPr>
                            <w:rFonts w:eastAsia="Calibri" w:asciiTheme="minorHAnsi" w:hAnsiTheme="minorHAnsi" w:cstheme="minorHAnsi"/>
                            <w:color w:val="000000"/>
                            <w:kern w:val="24"/>
                            <w:sz w:val="18"/>
                            <w:szCs w:val="18"/>
                            <w:lang w:val="fr-BE"/>
                          </w:rPr>
                        </w:pPr>
                        <w:r w:rsidRPr="00533DC0">
                          <w:rPr>
                            <w:rFonts w:eastAsia="Calibri" w:asciiTheme="minorHAnsi" w:hAnsiTheme="minorHAnsi" w:cstheme="minorHAnsi"/>
                            <w:color w:val="000000"/>
                            <w:kern w:val="24"/>
                            <w:sz w:val="18"/>
                            <w:szCs w:val="18"/>
                            <w:u w:val="single"/>
                            <w:lang w:val="fr-BE"/>
                          </w:rPr>
                          <w:t>Objectif Spécifique 3 Genre</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000000"/>
                            <w:kern w:val="24"/>
                            <w:sz w:val="18"/>
                            <w:szCs w:val="18"/>
                            <w:lang w:val="fr-BE"/>
                          </w:rPr>
                          <w:t>Autonomie politique et citoyenne</w:t>
                        </w:r>
                      </w:p>
                      <w:p w:rsidRPr="00533DC0" w:rsidR="00AB5FA0" w:rsidP="00AB5FA0" w:rsidRDefault="00AB5FA0" w14:paraId="5952BBF4" w14:textId="77777777">
                        <w:pPr>
                          <w:spacing w:line="276" w:lineRule="auto"/>
                          <w:jc w:val="center"/>
                          <w:rPr>
                            <w:rFonts w:eastAsia="Calibri" w:asciiTheme="minorHAnsi" w:hAnsiTheme="minorHAnsi" w:cstheme="minorHAnsi"/>
                            <w:b/>
                            <w:bCs/>
                            <w:color w:val="000000"/>
                            <w:kern w:val="24"/>
                            <w:sz w:val="18"/>
                            <w:szCs w:val="18"/>
                            <w:lang w:val="fr-BE"/>
                          </w:rPr>
                        </w:pPr>
                        <w:r w:rsidRPr="00533DC0">
                          <w:rPr>
                            <w:rFonts w:eastAsia="Calibri" w:asciiTheme="minorHAnsi" w:hAnsiTheme="minorHAnsi" w:cstheme="minorHAnsi"/>
                            <w:b/>
                            <w:bCs/>
                            <w:color w:val="000000"/>
                            <w:kern w:val="24"/>
                            <w:sz w:val="18"/>
                            <w:szCs w:val="18"/>
                            <w:lang w:val="fr-BE"/>
                          </w:rPr>
                          <w:t>L'autonomisation citoyenne des femmes est assurée par leur participation effective dans les organes de prise de décisions et la société civile. </w:t>
                        </w:r>
                      </w:p>
                    </w:txbxContent>
                  </v:textbox>
                </v:rect>
                <v:rect id="Rectangle 48" style="position:absolute;left:-2085;top:23372;width:16530;height:27775;visibility:visible;mso-wrap-style:square;v-text-anchor:top" o:spid="_x0000_s1058"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">
                  <v:textbox>
                    <w:txbxContent>
                      <w:p w:rsidRPr="00533DC0" w:rsidR="00AB5FA0" w:rsidP="00AB5FA0" w:rsidRDefault="00AB5FA0" w14:paraId="1C6911EE" w14:textId="29480024">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1 </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femmes ont conscience de leur potentiel individuel (via la scolarisation, le contrôle de leur fécondité), les hommes développent un modèle de masculinité positive non violente.</w:t>
                        </w:r>
                      </w:p>
                    </w:txbxContent>
                  </v:textbox>
                </v:rect>
                <v:rect id="Rectangle 49" style="position:absolute;left:14445;top:23370;width:13916;height:27775;visibility:visible;mso-wrap-style:square;v-text-anchor:top" o:spid="_x0000_s1059"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">
                  <v:textbox>
                    <w:txbxContent>
                      <w:p w:rsidRPr="00533DC0" w:rsidR="00AB5FA0" w:rsidP="00AB5FA0" w:rsidRDefault="00AB5FA0" w14:paraId="03A1F26D" w14:textId="35C94359">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2</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femmes et les jeunes ont accès à l'art : production et en tant que public, comme en voie d'émancipation.</w:t>
                        </w:r>
                      </w:p>
                    </w:txbxContent>
                  </v:textbox>
                </v:rect>
                <v:rect id="Rectangle 50" style="position:absolute;left:28361;top:23370;width:14160;height:27775;visibility:visible;mso-wrap-style:square;v-text-anchor:top" o:spid="_x0000_s1060"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">
                  <v:textbox>
                    <w:txbxContent>
                      <w:p w:rsidRPr="00533DC0" w:rsidR="00AB5FA0" w:rsidP="00AB5FA0" w:rsidRDefault="00AB5FA0" w14:paraId="0982EF62" w14:textId="0529818E">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 xml:space="preserve">Résultat 3 </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La servitude intellectuelle est rompue, d'autres conditions de vie sont possibles en dehors des stéréotypes hégémoniques.</w:t>
                        </w:r>
                      </w:p>
                    </w:txbxContent>
                  </v:textbox>
                </v:rect>
                <v:rect id="Rectangle 51" style="position:absolute;left:42521;top:23370;width:13331;height:27775;visibility:visible;mso-wrap-style:square;v-text-anchor:top" o:spid="_x0000_s1061"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">
                  <v:textbox>
                    <w:txbxContent>
                      <w:p w:rsidRPr="00533DC0" w:rsidR="00AB5FA0" w:rsidP="00AB5FA0" w:rsidRDefault="00AB5FA0" w14:paraId="0B9A8B42" w14:textId="736E249E">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1</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femmes et les jeunes bénéficient d'un éventail large de potentialités économiques.</w:t>
                        </w:r>
                      </w:p>
                    </w:txbxContent>
                  </v:textbox>
                </v:rect>
                <v:rect id="Rectangle 52" style="position:absolute;left:68205;top:23370;width:12684;height:27775;visibility:visible;mso-wrap-style:square;v-text-anchor:top" o:spid="_x0000_s1062"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">
                  <v:textbox>
                    <w:txbxContent>
                      <w:p w:rsidRPr="00533DC0" w:rsidR="00AB5FA0" w:rsidP="00AB5FA0" w:rsidRDefault="00AB5FA0" w14:paraId="3B5B7637" w14:textId="13C319DA">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3</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 travail féminin est reconnu, rémunéré et défendu.</w:t>
                        </w:r>
                      </w:p>
                    </w:txbxContent>
                  </v:textbox>
                </v:rect>
                <v:rect id="Rectangle 53" style="position:absolute;left:55852;top:23370;width:12353;height:27775;visibility:visible;mso-wrap-style:square;v-text-anchor:top" o:spid="_x0000_s1063"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">
                  <v:textbox>
                    <w:txbxContent>
                      <w:p w:rsidRPr="00533DC0" w:rsidR="00AB5FA0" w:rsidP="00AB5FA0" w:rsidRDefault="00AB5FA0" w14:paraId="2978B2B5" w14:textId="36FF4505">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2</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femmes bénéficient de moyens concrets pour bénéficier des fruits de leur travail.</w:t>
                        </w:r>
                      </w:p>
                    </w:txbxContent>
                  </v:textbox>
                </v:rect>
                <v:rect id="Rectangle 54" style="position:absolute;left:109602;top:23372;width:12310;height:27773;visibility:visible;mso-wrap-style:square;v-text-anchor:top" o:spid="_x0000_s1064"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">
                  <v:textbox>
                    <w:txbxContent>
                      <w:p w:rsidRPr="00533DC0" w:rsidR="00AB5FA0" w:rsidP="00AB5FA0" w:rsidRDefault="00AB5FA0" w14:paraId="1F8B8EAC" w14:textId="5C72B214">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 xml:space="preserve">Résultat 3 </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La lutte contre les VBG et notamment les violences sexuelles deviennent un enjeu commun.</w:t>
                        </w:r>
                      </w:p>
                    </w:txbxContent>
                  </v:textbox>
                </v:rect>
                <v:rect id="Rectangle 55" style="position:absolute;left:96317;top:23370;width:13285;height:27775;visibility:visible;mso-wrap-style:square;v-text-anchor:top" o:spid="_x0000_s1065"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">
                  <v:textbox>
                    <w:txbxContent>
                      <w:p w:rsidRPr="00533DC0" w:rsidR="00AB5FA0" w:rsidP="00AB5FA0" w:rsidRDefault="00AB5FA0" w14:paraId="6F213411" w14:textId="1E707CDB">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2</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La représentation politique des femmes devient une norme.</w:t>
                        </w:r>
                      </w:p>
                    </w:txbxContent>
                  </v:textbox>
                </v:rect>
                <v:rect id="Rectangle 56" style="position:absolute;left:80889;top:23372;width:15428;height:27773;visibility:visible;mso-wrap-style:square;v-text-anchor:top" o:spid="_x0000_s1066"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">
                  <v:textbox>
                    <w:txbxContent>
                      <w:p w:rsidRPr="00533DC0" w:rsidR="00AB5FA0" w:rsidP="00AB5FA0" w:rsidRDefault="00AB5FA0" w14:paraId="008CA87C" w14:textId="6CEE4B7F">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1</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associations de défense des droits intègrent la question du genre, dans leur contenu et leurs pratiques.</w:t>
                        </w:r>
                      </w:p>
                    </w:txbxContent>
                  </v:textbox>
                </v:rect>
                <w10:wrap type="topAndBottom" anchorx="page"/>
              </v:group>
            </w:pict>
          </mc:Fallback>
        </mc:AlternateContent>
      </w:r>
      <w:r w:rsidRPr="0050733F" w:rsidR="03C20312">
        <w:rPr>
          <w:color w:val="585756"/>
        </w:rPr>
        <w:t xml:space="preserve">Figure </w:t>
      </w:r>
      <w:r w:rsidRPr="0050733F" w:rsidR="00181ED4">
        <w:rPr>
          <w:color w:val="585756"/>
        </w:rPr>
        <w:fldChar w:fldCharType="begin"/>
      </w:r>
      <w:r w:rsidRPr="0050733F" w:rsidR="00181ED4">
        <w:rPr>
          <w:color w:val="585756"/>
        </w:rPr>
        <w:instrText xml:space="preserve"> SEQ Figure \* ARABIC </w:instrText>
      </w:r>
      <w:r w:rsidRPr="0050733F" w:rsidR="00181ED4">
        <w:rPr>
          <w:color w:val="585756"/>
        </w:rPr>
        <w:fldChar w:fldCharType="separate"/>
      </w:r>
      <w:r w:rsidRPr="0050733F" w:rsidR="008D30C5">
        <w:rPr>
          <w:noProof/>
          <w:color w:val="585756"/>
        </w:rPr>
        <w:t>3</w:t>
      </w:r>
      <w:r w:rsidRPr="0050733F" w:rsidR="00181ED4">
        <w:rPr>
          <w:color w:val="585756"/>
        </w:rPr>
        <w:fldChar w:fldCharType="end"/>
      </w:r>
      <w:r w:rsidRPr="0050733F" w:rsidR="03C20312">
        <w:rPr>
          <w:color w:val="585756"/>
        </w:rPr>
        <w:t xml:space="preserve"> – La</w:t>
      </w:r>
      <w:r w:rsidRPr="0050733F" w:rsidR="70EE160B">
        <w:rPr>
          <w:color w:val="585756"/>
        </w:rPr>
        <w:t xml:space="preserve"> chaîne de résultat d</w:t>
      </w:r>
      <w:r w:rsidRPr="0050733F" w:rsidR="03C20312">
        <w:rPr>
          <w:color w:val="585756"/>
        </w:rPr>
        <w:t>e l’axe transversal sur le Genre</w:t>
      </w:r>
      <w:bookmarkEnd w:id="65"/>
    </w:p>
    <w:p w:rsidRPr="0050733F" w:rsidR="006D5AE3" w:rsidP="16097909" w:rsidRDefault="006D5AE3" w14:paraId="382C6591" w14:textId="77777777">
      <w:pPr>
        <w:rPr>
          <w:rFonts w:eastAsia="Georgia" w:cs="Georgia"/>
          <w:lang w:val="fr-BE"/>
        </w:rPr>
      </w:pPr>
    </w:p>
    <w:p w:rsidRPr="0050733F" w:rsidR="00022768" w:rsidP="16097909" w:rsidRDefault="16A2635E" w14:paraId="2A71D55F" w14:textId="4DB51D28">
      <w:pPr>
        <w:rPr>
          <w:rFonts w:eastAsia="Georgia" w:cs="Georgia"/>
          <w:b/>
          <w:bCs/>
          <w:lang w:val="fr-BE"/>
        </w:rPr>
      </w:pPr>
      <w:r w:rsidRPr="0050733F">
        <w:rPr>
          <w:rFonts w:eastAsia="Georgia" w:cs="Georgia"/>
          <w:lang w:val="fr-BE"/>
        </w:rPr>
        <w:t xml:space="preserve">Les objectifs spécifiques </w:t>
      </w:r>
      <w:r w:rsidRPr="0050733F" w:rsidR="4AE883B6">
        <w:rPr>
          <w:rFonts w:eastAsia="Georgia" w:cs="Georgia"/>
          <w:lang w:val="fr-BE"/>
        </w:rPr>
        <w:t>d’autonomisation</w:t>
      </w:r>
      <w:r w:rsidRPr="0050733F">
        <w:rPr>
          <w:rFonts w:eastAsia="Georgia" w:cs="Georgia"/>
          <w:lang w:val="fr-BE"/>
        </w:rPr>
        <w:t xml:space="preserve"> féminine socio-culturelle, économique et politique s’inscrivent dans chaque pilier. </w:t>
      </w:r>
      <w:r w:rsidRPr="0050733F" w:rsidR="05F03BE0">
        <w:rPr>
          <w:rFonts w:eastAsia="Georgia" w:cs="Georgia"/>
          <w:lang w:val="fr-BE"/>
        </w:rPr>
        <w:t>Ils sont en outre tout à fait cohérents avec la cible stratégique commune 1 – Promouvoir l’égalité entre les femmes et les hommes – du Cadre Stratégique Commun</w:t>
      </w:r>
      <w:r w:rsidRPr="0050733F" w:rsidR="05F03BE0">
        <w:rPr>
          <w:rFonts w:eastAsia="Georgia" w:cs="Georgia"/>
          <w:b/>
          <w:bCs/>
          <w:lang w:val="fr-BE"/>
        </w:rPr>
        <w:t>.</w:t>
      </w:r>
    </w:p>
    <w:p w:rsidRPr="0050733F" w:rsidR="00022768" w:rsidP="00022768" w:rsidRDefault="16A2635E" w14:paraId="3CA756D0" w14:textId="6639B56D">
      <w:r w:rsidRPr="0050733F">
        <w:rPr>
          <w:rFonts w:eastAsia="Georgia" w:cs="Georgia"/>
          <w:lang w:val="fr-BE"/>
        </w:rPr>
        <w:t xml:space="preserve">Ainsi les interventions </w:t>
      </w:r>
      <w:r w:rsidRPr="0050733F" w:rsidR="7E85DCE2">
        <w:rPr>
          <w:rFonts w:eastAsia="Georgia" w:cs="Georgia"/>
          <w:lang w:val="fr-BE"/>
        </w:rPr>
        <w:t>FEE</w:t>
      </w:r>
      <w:r w:rsidRPr="0050733F">
        <w:rPr>
          <w:rFonts w:eastAsia="Georgia" w:cs="Georgia"/>
          <w:lang w:val="fr-BE"/>
        </w:rPr>
        <w:t xml:space="preserve"> entendent lutter en faveur d’une meilleure équité dans l’accès à la formation et sur le marché de l’emploi, en particulier pour les jeunes femmes, à travers la mise en place d’un dispositif inclusif et adapté d’accompagnement vers la formation, l’entreprenariat et l’emploi salarié (avec pour objectif une cible de 50% des femmes). Ce dispositif prendra en compte les besoins spécifiques des femmes vulnérables, comme celles ayant subis des violences basées sur le genre ou les mères célibataires, les cheffes de ménage. De nombreux métiers de l’économie restent aujourd’hui genrés. Une attention particulière sera portée vers le renforcement et la promotion de l’offre de formation dédiée aux jeunes femmes en dehors des filières habituelles, ainsi que sur l’accompagnement vers de nouveaux métiers. Cette ambition de lutter contre les discriminations liées au genre, partira de dialogues et sensibilisations participatives, ainsi que d’actions concrètes au sein des structures d’accompagnement (aménagement des horaires de formation, garderie, appui psycho-social, etc</w:t>
      </w:r>
      <w:r w:rsidRPr="0050733F" w:rsidR="24CFB96D">
        <w:rPr>
          <w:rFonts w:eastAsia="Georgia" w:cs="Georgia"/>
          <w:lang w:val="fr-BE"/>
        </w:rPr>
        <w:t>.</w:t>
      </w:r>
      <w:r w:rsidRPr="0050733F">
        <w:rPr>
          <w:rFonts w:eastAsia="Georgia" w:cs="Georgia"/>
          <w:lang w:val="fr-BE"/>
        </w:rPr>
        <w:t>) qui entraineront progressivement des changements culturels chez l’ensemble des acteurs parties prenantes.</w:t>
      </w:r>
      <w:r w:rsidRPr="0050733F">
        <w:rPr>
          <w:rFonts w:eastAsia="Georgia" w:cs="Georgia"/>
        </w:rPr>
        <w:t xml:space="preserve"> </w:t>
      </w:r>
    </w:p>
    <w:p w:rsidRPr="0050733F" w:rsidR="00022768" w:rsidP="00022768" w:rsidRDefault="00022768" w14:paraId="7ABA3E9A" w14:textId="4D90FFB0">
      <w:pPr>
        <w:rPr>
          <w:rFonts w:eastAsia="Georgia" w:cs="Georgia"/>
        </w:rPr>
      </w:pPr>
      <w:r w:rsidRPr="0050733F">
        <w:rPr>
          <w:rFonts w:eastAsia="Georgia" w:cs="Georgia"/>
        </w:rPr>
        <w:t xml:space="preserve">Le pilier santé et éducation de base cherchera également à mettre en œuvre </w:t>
      </w:r>
      <w:r w:rsidRPr="0050733F" w:rsidR="00FD1F47">
        <w:rPr>
          <w:rFonts w:eastAsia="Georgia" w:cs="Georgia"/>
        </w:rPr>
        <w:t>c</w:t>
      </w:r>
      <w:r w:rsidRPr="0050733F">
        <w:rPr>
          <w:rFonts w:eastAsia="Georgia" w:cs="Georgia"/>
        </w:rPr>
        <w:t>es trois formes d’autonomie, à commencer par la prise de conscience du droit des femmes à disposer de leur corps, à se soigner et à s’éduquer, afin de franchir les blocages actuels qui les maintiennent dans un rôle secondaire et passif. L’équité dans l’accès à la couverture sanitaire universelle (CSU) sera promue à travers toutes les activités en santé, avec une attention particulière portée à la santé de la mère et de l’enfant, et sur les besoins spécifiques de groupes cible comme les femmes vulnérables, comme celles ayant subis des violences basées sur le genre ou les femmes mères seules. Les partenariats mis en place avec le PLVS</w:t>
      </w:r>
      <w:r w:rsidRPr="0050733F" w:rsidR="007558D3">
        <w:rPr>
          <w:rFonts w:eastAsia="Georgia" w:cs="Georgia"/>
        </w:rPr>
        <w:t>/LVSI</w:t>
      </w:r>
      <w:r w:rsidRPr="0050733F">
        <w:rPr>
          <w:rFonts w:eastAsia="Georgia" w:cs="Georgia"/>
        </w:rPr>
        <w:t xml:space="preserve"> veilleront à mener des actions concrètes au sein des formations sanitaires, telles comme l’aménagement d’horaires d’ouverture des FOSA, l’intégration de garderies d’enfants pour les patients et le personnel, etc.).</w:t>
      </w:r>
    </w:p>
    <w:p w:rsidRPr="0050733F" w:rsidR="00022768" w:rsidP="00022768" w:rsidRDefault="00022768" w14:paraId="5600A05E" w14:textId="53C5AD36">
      <w:pPr>
        <w:rPr>
          <w:rFonts w:eastAsia="Georgia" w:cs="Georgia"/>
          <w:u w:val="single"/>
          <w:lang w:val="fr-BE"/>
        </w:rPr>
      </w:pPr>
      <w:r w:rsidRPr="0050733F">
        <w:rPr>
          <w:rFonts w:eastAsia="Georgia" w:cs="Georgia"/>
        </w:rPr>
        <w:t>Dans le domaine agricole, la stratégie genre vise principalement à rendre visible et reconnu le travail agricole féminin, et, dans un deuxième temps, à le rendre rémunérateur au profit des travailleuses, afin d'entraîner progressivement des changements culturels chez l’ensemble des acteurs parties prenantes. Cela passera en priorité par l’inclusion des femmes dans les formations agricoles et, si nécessaires, par un processus d’alphabétisation de celles-ci en amont. Les interventions veilleront à ce que les femmes soient intégrées à l’ensemble des processus agricoles</w:t>
      </w:r>
      <w:r w:rsidRPr="0050733F" w:rsidR="00FD1F47">
        <w:rPr>
          <w:rFonts w:eastAsia="Georgia" w:cs="Georgia"/>
        </w:rPr>
        <w:t xml:space="preserve"> </w:t>
      </w:r>
      <w:r w:rsidRPr="0050733F">
        <w:rPr>
          <w:rFonts w:eastAsia="Georgia" w:cs="Georgia"/>
        </w:rPr>
        <w:t xml:space="preserve">: </w:t>
      </w:r>
      <w:r w:rsidRPr="0050733F" w:rsidR="00FD1F47">
        <w:rPr>
          <w:rFonts w:eastAsia="Georgia" w:cs="Georgia"/>
        </w:rPr>
        <w:t xml:space="preserve">accès à la terre, </w:t>
      </w:r>
      <w:r w:rsidRPr="0050733F" w:rsidR="38E00352">
        <w:rPr>
          <w:rFonts w:eastAsia="Georgia" w:cs="Georgia"/>
        </w:rPr>
        <w:t xml:space="preserve">accès </w:t>
      </w:r>
      <w:r w:rsidRPr="0050733F" w:rsidR="00D26E60">
        <w:rPr>
          <w:rFonts w:eastAsia="Georgia" w:cs="Georgia"/>
        </w:rPr>
        <w:t>aux intrants</w:t>
      </w:r>
      <w:r w:rsidRPr="0050733F">
        <w:rPr>
          <w:rFonts w:eastAsia="Georgia" w:cs="Georgia"/>
        </w:rPr>
        <w:t xml:space="preserve">, accès aux crédits, intégration aux ventes groupées, afin qu’elles accèdent à l’autonomie économique et permettent une amélioration des conditions de vie de leur famille. </w:t>
      </w:r>
      <w:r w:rsidRPr="0050733F" w:rsidR="00FD1F47">
        <w:rPr>
          <w:rFonts w:eastAsia="Georgia" w:cs="Georgia"/>
        </w:rPr>
        <w:t>Le leadership féminin au sein des organisations socio-professionnelles sera également valorisé.</w:t>
      </w:r>
    </w:p>
    <w:p w:rsidRPr="0050733F" w:rsidR="00022768" w:rsidP="00022768" w:rsidRDefault="50E34920" w14:paraId="71150AE4" w14:textId="3CDF180D">
      <w:pPr>
        <w:rPr>
          <w:rFonts w:eastAsia="Georgia" w:cs="Georgia"/>
        </w:rPr>
      </w:pPr>
      <w:r w:rsidRPr="0050733F">
        <w:rPr>
          <w:rFonts w:eastAsia="Georgia" w:cs="Georgia"/>
        </w:rPr>
        <w:t xml:space="preserve">L’ensemble de ces points sera relayé, appuyé par des actions en faveur de l’autonomisation politique et citoyenne des femmes, avec un focus important sur les violences basées sur le genre, qui gangrènent la société congolaise, au-delà même des régions en conflit. Il s’agira dans ce pilier de renforcer très largement la sensibilisation à ces violences, par le biais de formations aux membres des institutions, à commencer par les chefs coutumiers. L’un des résultats majeurs attendus est la vulgarisation des textes de lois nationaux encadrant les violences basées sur le genre, et notamment sexuelles, afin de mettre un terme aux règlements à l’amiable des viols, qui condamnent la victime à épouser son </w:t>
      </w:r>
      <w:r w:rsidRPr="0050733F" w:rsidR="47F6FC23">
        <w:rPr>
          <w:rFonts w:eastAsia="Georgia" w:cs="Georgia"/>
        </w:rPr>
        <w:t>agresseur</w:t>
      </w:r>
      <w:r w:rsidRPr="0050733F">
        <w:rPr>
          <w:rFonts w:eastAsia="Georgia" w:cs="Georgia"/>
        </w:rPr>
        <w:t xml:space="preserve">. </w:t>
      </w:r>
    </w:p>
    <w:p w:rsidRPr="0050733F" w:rsidR="63517F79" w:rsidP="58F9E2A5" w:rsidRDefault="63517F79" w14:paraId="35AFA3DB" w14:textId="3AC3DEF1">
      <w:pPr>
        <w:rPr>
          <w:rFonts w:eastAsia="Georgia" w:cs="Georgia"/>
        </w:rPr>
      </w:pPr>
      <w:r w:rsidRPr="0050733F">
        <w:rPr>
          <w:rFonts w:eastAsia="Georgia" w:cs="Georgia"/>
        </w:rPr>
        <w:t>Il s’agira également de promouvoir le droit des femmes, tout statut matrimonial et social confondu, par le biais d’un renforcement des capacités au sein d’associations féminines</w:t>
      </w:r>
      <w:r w:rsidRPr="0050733F" w:rsidR="41509BB9">
        <w:rPr>
          <w:rFonts w:eastAsia="Georgia" w:cs="Georgia"/>
        </w:rPr>
        <w:t xml:space="preserve">, </w:t>
      </w:r>
      <w:r w:rsidRPr="0050733F" w:rsidR="16661D33">
        <w:rPr>
          <w:rFonts w:eastAsia="Georgia" w:cs="Georgia"/>
        </w:rPr>
        <w:t>œuvrant</w:t>
      </w:r>
      <w:r w:rsidRPr="0050733F" w:rsidR="41509BB9">
        <w:rPr>
          <w:rFonts w:eastAsia="Georgia" w:cs="Georgia"/>
        </w:rPr>
        <w:t xml:space="preserve"> dans le domaine du genre. </w:t>
      </w:r>
      <w:r w:rsidRPr="0050733F" w:rsidR="084A100A">
        <w:rPr>
          <w:rFonts w:eastAsia="Georgia" w:cs="Georgia"/>
        </w:rPr>
        <w:t>Ainsi, elles seront appuyées dans le processus de reconnaissance de leur rôle d’</w:t>
      </w:r>
      <w:r w:rsidRPr="0050733F" w:rsidR="2A8DE544">
        <w:rPr>
          <w:rFonts w:eastAsia="Georgia" w:cs="Georgia"/>
        </w:rPr>
        <w:t xml:space="preserve">actrices de changement, capables de défendre elles-mêmes leurs intérêts dans différents domaines, des violences basées sur le genre au travail agricole. Cela </w:t>
      </w:r>
      <w:r w:rsidRPr="0050733F" w:rsidR="280B41D1">
        <w:rPr>
          <w:rFonts w:eastAsia="Georgia" w:cs="Georgia"/>
        </w:rPr>
        <w:t xml:space="preserve">mènera, par ailleurs, à la mise en avant de femmes leaders dans les communautés, </w:t>
      </w:r>
      <w:r w:rsidRPr="0050733F" w:rsidR="5684C39A">
        <w:rPr>
          <w:rFonts w:eastAsia="Georgia" w:cs="Georgia"/>
        </w:rPr>
        <w:t xml:space="preserve">permettant de faciliter leur considération dans le champ politique où, progressivement, leur rôle sera reconnu comme aussi essentiel que celui des hommes. </w:t>
      </w:r>
    </w:p>
    <w:p w:rsidRPr="0050733F" w:rsidR="00A46B6A" w:rsidP="005764B6" w:rsidRDefault="00A46B6A" w14:paraId="76B7D1AC" w14:textId="1B1E40E4">
      <w:pPr>
        <w:shd w:val="clear" w:color="auto" w:fill="FFFFFF" w:themeFill="background1"/>
        <w:rPr>
          <w:lang w:val="fr-BE"/>
        </w:rPr>
      </w:pPr>
      <w:r w:rsidRPr="0050733F">
        <w:rPr>
          <w:rFonts w:eastAsia="Georgia" w:cs="Georgia"/>
        </w:rPr>
        <w:t>Dans le cadre de la participation citoyenne,</w:t>
      </w:r>
      <w:r w:rsidRPr="0050733F" w:rsidR="00570CF7">
        <w:rPr>
          <w:rFonts w:eastAsia="Georgia" w:cs="Georgia"/>
        </w:rPr>
        <w:t xml:space="preserve"> les dispositifs de redevabilité et de concertation ambitionnent de toucher un large public. Or, le constat est souvent fait que les personnes qui participent sont en grande majorité des hommes. Dès lors, l</w:t>
      </w:r>
      <w:r w:rsidRPr="0050733F" w:rsidR="0019530E">
        <w:rPr>
          <w:rFonts w:eastAsia="Georgia" w:cs="Georgia"/>
        </w:rPr>
        <w:t>es deux interventions mett</w:t>
      </w:r>
      <w:r w:rsidRPr="0050733F" w:rsidR="00570CF7">
        <w:rPr>
          <w:rFonts w:eastAsia="Georgia" w:cs="Georgia"/>
        </w:rPr>
        <w:t>ro</w:t>
      </w:r>
      <w:r w:rsidRPr="0050733F" w:rsidR="0019530E">
        <w:rPr>
          <w:rFonts w:eastAsia="Georgia" w:cs="Georgia"/>
        </w:rPr>
        <w:t>nt en œuvre une approche transformatrice de genre. Celle-ci vise à mieux comprendre les enjeux et besoins spécifiques des femmes en milieu urbain en impliquant ces dernières dans le diagnostic, à rendre possible la participation effective des femmes notamment au sein des ETD et des CLD, à ce que les besoins soient reflétés dans les propositions de projets ou investissements tant au niveau de la planification locale (plans de développement et budget), que des projets de co-création appuyés.</w:t>
      </w:r>
      <w:r w:rsidRPr="0050733F" w:rsidR="00570CF7">
        <w:rPr>
          <w:rFonts w:eastAsia="Georgia" w:cs="Georgia"/>
        </w:rPr>
        <w:t xml:space="preserve"> Concrètement</w:t>
      </w:r>
      <w:r w:rsidRPr="0050733F">
        <w:rPr>
          <w:rFonts w:eastAsia="Georgia" w:cs="Georgia"/>
        </w:rPr>
        <w:t xml:space="preserve">, c’est le cœur des dispositifs </w:t>
      </w:r>
      <w:r w:rsidRPr="0050733F" w:rsidR="00570CF7">
        <w:rPr>
          <w:rFonts w:eastAsia="Georgia" w:cs="Georgia"/>
        </w:rPr>
        <w:t xml:space="preserve">de concertation et de redevabilité </w:t>
      </w:r>
      <w:r w:rsidRPr="0050733F">
        <w:rPr>
          <w:rFonts w:eastAsia="Georgia" w:cs="Georgia"/>
        </w:rPr>
        <w:t>mis en place qu’il s’agi</w:t>
      </w:r>
      <w:r w:rsidRPr="0050733F" w:rsidR="00570CF7">
        <w:rPr>
          <w:rFonts w:eastAsia="Georgia" w:cs="Georgia"/>
        </w:rPr>
        <w:t>ra</w:t>
      </w:r>
      <w:r w:rsidRPr="0050733F">
        <w:rPr>
          <w:rFonts w:eastAsia="Georgia" w:cs="Georgia"/>
        </w:rPr>
        <w:t xml:space="preserve"> de penser : en des lieux accessibles aux femmes, à des moments propices à la participation des femmes, animés par des animateurs </w:t>
      </w:r>
      <w:r w:rsidRPr="0050733F" w:rsidR="00570CF7">
        <w:rPr>
          <w:rFonts w:eastAsia="Georgia" w:cs="Georgia"/>
        </w:rPr>
        <w:t xml:space="preserve">qui donnent confiance aux femmes, etc. </w:t>
      </w:r>
      <w:r w:rsidRPr="0050733F">
        <w:rPr>
          <w:rFonts w:eastAsia="Georgia" w:cs="Georgia"/>
        </w:rPr>
        <w:t xml:space="preserve"> </w:t>
      </w:r>
      <w:r w:rsidRPr="0050733F" w:rsidR="31A44758">
        <w:rPr>
          <w:rFonts w:eastAsia="Georgia" w:cs="Georgia"/>
        </w:rPr>
        <w:t xml:space="preserve">Ensuite, dans le cadre de l’appui </w:t>
      </w:r>
      <w:r w:rsidRPr="0050733F" w:rsidR="000233ED">
        <w:rPr>
          <w:rFonts w:eastAsia="Georgia" w:cs="Georgia"/>
        </w:rPr>
        <w:t>institutionnel</w:t>
      </w:r>
      <w:r w:rsidRPr="0050733F" w:rsidR="31A44758">
        <w:rPr>
          <w:rFonts w:eastAsia="Georgia" w:cs="Georgia"/>
        </w:rPr>
        <w:t xml:space="preserve"> au niveau central, d’une part le leadership des femmes participant aux instances de coordination et de dialogue sera renforcé, d’autre part l’accompagnement des DEP fera l’objet d’une sensibilisation </w:t>
      </w:r>
      <w:r w:rsidRPr="0050733F" w:rsidR="12633BEC">
        <w:rPr>
          <w:rFonts w:eastAsia="Georgia" w:cs="Georgia"/>
          <w:lang w:val="fr-BE"/>
        </w:rPr>
        <w:t>intensive démontrant clairement les risques d'inégalité de genre mais surtout les bénéfices à tirer de politiques plus égalitaires.</w:t>
      </w:r>
    </w:p>
    <w:p w:rsidRPr="0050733F" w:rsidR="00022768" w:rsidP="0B646131" w:rsidRDefault="1BA6F76E" w14:paraId="4F4FB760" w14:textId="4A03B0CA">
      <w:pPr>
        <w:rPr>
          <w:rFonts w:eastAsia="Georgia" w:cs="Georgia"/>
        </w:rPr>
      </w:pPr>
      <w:r w:rsidRPr="0050733F">
        <w:rPr>
          <w:rFonts w:eastAsia="Georgia" w:cs="Georgia"/>
        </w:rPr>
        <w:t xml:space="preserve">Afin de développer cette stratégie sous les deux angles proposés par la stratégie WeforHer d'Enabel, le genre comme moteur transversal mainstream et son application précise dans les interventions, des </w:t>
      </w:r>
      <w:hyperlink r:id="rId27">
        <w:r w:rsidRPr="0050733F">
          <w:t>chargé.es</w:t>
        </w:r>
      </w:hyperlink>
      <w:r w:rsidRPr="0050733F">
        <w:rPr>
          <w:rFonts w:eastAsia="Georgia" w:cs="Georgia"/>
        </w:rPr>
        <w:t xml:space="preserve"> genre seront mis en place dans les grandes provinces du portefeuille. Il s'agira de mettre en œuvre cette stratégie, de canaliser toutes les activités genre, de créer des synergies entre les piliers comme de former et sensibiliser le personnel et les partenaires d'Enabel aux inégalités de genre, souvent invisibilisées et incorporées.</w:t>
      </w:r>
      <w:r w:rsidRPr="0050733F" w:rsidR="1C05D364">
        <w:rPr>
          <w:rFonts w:eastAsia="Georgia" w:cs="Georgia"/>
        </w:rPr>
        <w:t xml:space="preserve"> L'ensemble du portefeuille doit in</w:t>
      </w:r>
      <w:r w:rsidRPr="0050733F" w:rsidR="4D94194F">
        <w:rPr>
          <w:rFonts w:eastAsia="Georgia" w:cs="Georgia"/>
        </w:rPr>
        <w:t>tégrer la dimension genre dans la pratique quotidienne de ses activités, notamment en garantissant que 50% des bénéficiaires seront des femmes, tout volet confondu. De même, les indicateurs seront systématiquement désagrégés, afin d’avoir une vision nett</w:t>
      </w:r>
      <w:r w:rsidRPr="0050733F" w:rsidR="4E184B71">
        <w:rPr>
          <w:rFonts w:eastAsia="Georgia" w:cs="Georgia"/>
        </w:rPr>
        <w:t>e des obstacles éventuels qui pourraient persister. Cela sera garanti notamment par les chargé.es et expert.e genre</w:t>
      </w:r>
      <w:r w:rsidRPr="0050733F" w:rsidR="753B7C26">
        <w:rPr>
          <w:rFonts w:eastAsia="Georgia" w:cs="Georgia"/>
        </w:rPr>
        <w:t>.</w:t>
      </w:r>
    </w:p>
    <w:p w:rsidRPr="0050733F" w:rsidR="00022768" w:rsidP="00022768" w:rsidRDefault="753B7C26" w14:paraId="295BA57F" w14:textId="275448F2">
      <w:pPr>
        <w:rPr>
          <w:rFonts w:eastAsia="Georgia" w:cs="Georgia"/>
        </w:rPr>
      </w:pPr>
      <w:r w:rsidRPr="0050733F">
        <w:rPr>
          <w:rFonts w:eastAsia="Georgia" w:cs="Georgia"/>
        </w:rPr>
        <w:t>Ainsi à</w:t>
      </w:r>
      <w:r w:rsidRPr="0050733F" w:rsidR="1BA6F76E">
        <w:rPr>
          <w:rFonts w:eastAsia="Georgia" w:cs="Georgia"/>
        </w:rPr>
        <w:t xml:space="preserve"> la représentation, un expert national sera chargé de porter le genre comme </w:t>
      </w:r>
      <w:r w:rsidRPr="0050733F" w:rsidR="2FBB9082">
        <w:rPr>
          <w:rFonts w:eastAsia="Georgia" w:cs="Georgia"/>
        </w:rPr>
        <w:t xml:space="preserve">une </w:t>
      </w:r>
      <w:r w:rsidRPr="0050733F" w:rsidR="1BA6F76E">
        <w:rPr>
          <w:rFonts w:eastAsia="Georgia" w:cs="Georgia"/>
        </w:rPr>
        <w:t xml:space="preserve">valeur </w:t>
      </w:r>
      <w:r w:rsidRPr="0050733F" w:rsidR="72417508">
        <w:rPr>
          <w:rFonts w:eastAsia="Georgia" w:cs="Georgia"/>
        </w:rPr>
        <w:t>dominante et intégrante</w:t>
      </w:r>
      <w:r w:rsidRPr="0050733F" w:rsidR="1BA6F76E">
        <w:rPr>
          <w:rFonts w:eastAsia="Georgia" w:cs="Georgia"/>
        </w:rPr>
        <w:t xml:space="preserve"> dans les programmes et auprès des partenaires institutionnels, et de coordonner l'ensemble des actions des </w:t>
      </w:r>
      <w:hyperlink r:id="rId28">
        <w:r w:rsidRPr="0050733F" w:rsidR="1BA6F76E">
          <w:t>chargés</w:t>
        </w:r>
      </w:hyperlink>
      <w:r w:rsidRPr="0050733F" w:rsidR="1BA6F76E">
        <w:rPr>
          <w:rFonts w:eastAsia="Georgia" w:cs="Georgia"/>
        </w:rPr>
        <w:t xml:space="preserve"> genre au sein des provinces. Ces cinq postes clé bénéficieront d'une ligne budgétaire propre, qui permettra d'atteindre les objectifs spécifiques de la stratégie genre.</w:t>
      </w:r>
    </w:p>
    <w:p w:rsidRPr="0050733F" w:rsidR="00533DC0" w:rsidP="59714D83" w:rsidRDefault="59714D83" w14:paraId="0BE7C749" w14:textId="28B01907">
      <w:pPr>
        <w:rPr>
          <w:rFonts w:eastAsia="Georgia" w:cs="Georgia"/>
        </w:rPr>
      </w:pPr>
      <w:r w:rsidRPr="0050733F">
        <w:rPr>
          <w:rFonts w:eastAsia="Georgia" w:cs="Georgia"/>
        </w:rPr>
        <w:t>L’objectif de la stratégie genre Enabel #WeForHer d’atteindre au minimum 85% des activités correspondant aux marqueurs 1 et 2 de l’OCDE est dans ce portefeuille largement atteint, puisque celui-ci correspondant à 100% au premier marqueur</w:t>
      </w:r>
      <w:r w:rsidRPr="0050733F">
        <w:rPr>
          <w:rStyle w:val="FootnoteReference"/>
          <w:rFonts w:eastAsia="Georgia" w:cs="Georgia"/>
        </w:rPr>
        <w:footnoteReference w:id="2"/>
      </w:r>
      <w:r w:rsidRPr="0050733F">
        <w:rPr>
          <w:rFonts w:eastAsia="Georgia" w:cs="Georgia"/>
        </w:rPr>
        <w:t>. En effet, tous les critères pour atteindre ce marqueur sont présents</w:t>
      </w:r>
      <w:r w:rsidRPr="0050733F" w:rsidR="00E264E4">
        <w:rPr>
          <w:rFonts w:eastAsia="Georgia" w:cs="Georgia"/>
        </w:rPr>
        <w:t xml:space="preserve"> </w:t>
      </w:r>
      <w:r w:rsidRPr="0050733F">
        <w:rPr>
          <w:rFonts w:eastAsia="Georgia" w:cs="Georgia"/>
        </w:rPr>
        <w:t>: une enquête genre a été menée en amont de la formulation, enquête qui a servi de guide à la rédaction des interventions, afin que tous les obstacles à l’égalité de genre soient pris en compte, tout en adoptant une approche fondée sur le “</w:t>
      </w:r>
      <w:r w:rsidRPr="0050733F">
        <w:rPr>
          <w:rFonts w:eastAsia="Georgia" w:cs="Georgia"/>
          <w:i/>
          <w:iCs/>
        </w:rPr>
        <w:t>do no harm</w:t>
      </w:r>
      <w:r w:rsidRPr="0050733F">
        <w:rPr>
          <w:rFonts w:eastAsia="Georgia" w:cs="Georgia"/>
        </w:rPr>
        <w:t xml:space="preserve">”. De plus, une théorie du changement genre a été élaborée pour l’ensemble du portefeuille, avec des objectifs spécifiques à atteindre, ce dont sera chargé l’expert genre à la Représentation. Ce cadre de résultats propres au genre, avec ses indicateurs particuliers relève d’ailleurs davantage du marqueur 2, le plus haut qui peut être atteint. Certains volets du portefeuille peuvent aussi être marqués 2, dans la mesure où la finalité de leurs interventions est précisément de faire progresser l’autonomie féminine. Il en est ainsi de l’ensemble du </w:t>
      </w:r>
      <w:r w:rsidRPr="0050733F" w:rsidR="00E96390">
        <w:rPr>
          <w:rFonts w:eastAsia="Georgia" w:cs="Georgia"/>
        </w:rPr>
        <w:t>LVSI</w:t>
      </w:r>
      <w:r w:rsidRPr="0050733F">
        <w:rPr>
          <w:rFonts w:eastAsia="Georgia" w:cs="Georgia"/>
        </w:rPr>
        <w:t xml:space="preserve"> (5 résultats genre sur 5), de l’Emploi-Formation (1 résultat genre sur 3), et de l’Éducation de base (2 résultats genre sur 5). </w:t>
      </w:r>
    </w:p>
    <w:p w:rsidRPr="00E570EE" w:rsidR="00022768" w:rsidP="00092D8A" w:rsidRDefault="079AE662" w14:paraId="50462515" w14:textId="6408E612">
      <w:pPr>
        <w:pStyle w:val="Heading2"/>
        <w:numPr>
          <w:ilvl w:val="1"/>
          <w:numId w:val="42"/>
        </w:numPr>
      </w:pPr>
      <w:bookmarkStart w:name="_Toc113791288" w:id="66"/>
      <w:r>
        <w:t>L’e</w:t>
      </w:r>
      <w:r w:rsidR="0867BFC2">
        <w:t>nvironnement</w:t>
      </w:r>
      <w:bookmarkEnd w:id="66"/>
    </w:p>
    <w:p w:rsidRPr="0050733F" w:rsidR="00022768" w:rsidP="0082252C" w:rsidRDefault="00022768" w14:paraId="2E0967B4" w14:textId="77777777">
      <w:pPr>
        <w:pStyle w:val="ListParagraph"/>
        <w:numPr>
          <w:ilvl w:val="2"/>
          <w:numId w:val="42"/>
        </w:numPr>
        <w:spacing w:line="276" w:lineRule="auto"/>
        <w:ind w:left="709"/>
        <w:rPr>
          <w:rFonts w:asciiTheme="minorHAnsi" w:hAnsiTheme="minorHAnsi" w:cstheme="minorHAnsi"/>
          <w:b/>
          <w:bCs/>
          <w:sz w:val="24"/>
          <w:szCs w:val="24"/>
          <w:lang w:eastAsia="fr-FR"/>
        </w:rPr>
      </w:pPr>
      <w:r w:rsidRPr="0050733F">
        <w:rPr>
          <w:rFonts w:asciiTheme="minorHAnsi" w:hAnsiTheme="minorHAnsi" w:cstheme="minorHAnsi"/>
          <w:b/>
          <w:bCs/>
          <w:sz w:val="24"/>
          <w:szCs w:val="24"/>
          <w:lang w:eastAsia="fr-FR"/>
        </w:rPr>
        <w:t>Eléments contextuels</w:t>
      </w:r>
    </w:p>
    <w:p w:rsidRPr="0050733F" w:rsidR="00525F5A" w:rsidP="00493C36" w:rsidRDefault="2D8A78FF" w14:paraId="261226F9" w14:textId="220C4943">
      <w:pPr>
        <w:spacing w:line="257" w:lineRule="auto"/>
        <w:rPr>
          <w:rFonts w:eastAsia="Georgia" w:cs="Georgia"/>
        </w:rPr>
      </w:pPr>
      <w:r w:rsidRPr="0050733F">
        <w:rPr>
          <w:rFonts w:eastAsia="Georgia" w:cs="Georgia"/>
        </w:rPr>
        <w:t>La RDC compte parmi les pays les plus riches en ressources naturelles au monde. Aujourd’hui relativement intactes, de nombreux facteurs exogènes, endogènes, anthropiques et climatiques menacent cependant le capital naturel du pays. Pays émettant le moins de CO2 par habitant au monde, la RDC fait paradoxalement partie des dix pays les plus vulnérables au péril climatique</w:t>
      </w:r>
      <w:r w:rsidRPr="0050733F" w:rsidR="00525F5A">
        <w:footnoteReference w:id="3"/>
      </w:r>
      <w:r w:rsidRPr="0050733F">
        <w:rPr>
          <w:rFonts w:eastAsia="Georgia" w:cs="Georgia"/>
        </w:rPr>
        <w:t>.</w:t>
      </w:r>
      <w:r w:rsidRPr="0050733F" w:rsidR="4BEC47DC">
        <w:rPr>
          <w:rFonts w:eastAsia="Georgia" w:cs="Georgia"/>
        </w:rPr>
        <w:t>El</w:t>
      </w:r>
      <w:r w:rsidRPr="0050733F">
        <w:rPr>
          <w:rFonts w:eastAsia="Georgia" w:cs="Georgia"/>
        </w:rPr>
        <w:t xml:space="preserve">le fait face à d’importants impacts liés à celui-ci, notamment un accroissement de l’insécurité alimentaire lié au changement de la pluviométrie et au dérèglement des saisons. </w:t>
      </w:r>
      <w:r w:rsidRPr="0050733F" w:rsidR="4BEC47DC">
        <w:rPr>
          <w:rFonts w:eastAsia="Georgia" w:cs="Georgia"/>
        </w:rPr>
        <w:t>La perte de la biodiversité, l’exploitation intensive des ressources naturelles (sol, eau, forestières et minières notamment), ont des impacts sociaux, économiques et environnementaux directs sur le niveau et la qualité de vie des populations congolaises.</w:t>
      </w:r>
    </w:p>
    <w:p w:rsidRPr="0050733F" w:rsidR="00525F5A" w:rsidP="00525F5A" w:rsidRDefault="5D7CA64D" w14:paraId="216DF800" w14:textId="6D9881B7">
      <w:pPr>
        <w:rPr>
          <w:rFonts w:eastAsia="Georgia" w:cs="Georgia"/>
        </w:rPr>
      </w:pPr>
      <w:r w:rsidRPr="0050733F">
        <w:rPr>
          <w:rFonts w:eastAsia="Georgia" w:cs="Georgia"/>
        </w:rPr>
        <w:t xml:space="preserve">De par sa couverture géographique en RDC et ses différents secteurs d’intervention, Enabel a un rôle </w:t>
      </w:r>
      <w:r w:rsidRPr="0050733F" w:rsidR="3FD72434">
        <w:rPr>
          <w:rFonts w:eastAsia="Georgia" w:cs="Georgia"/>
        </w:rPr>
        <w:t xml:space="preserve">important </w:t>
      </w:r>
      <w:r w:rsidRPr="0050733F">
        <w:rPr>
          <w:rFonts w:eastAsia="Georgia" w:cs="Georgia"/>
        </w:rPr>
        <w:t xml:space="preserve">à jouer dans la </w:t>
      </w:r>
      <w:r w:rsidRPr="0050733F" w:rsidR="3FD72434">
        <w:rPr>
          <w:rFonts w:eastAsia="Georgia" w:cs="Georgia"/>
        </w:rPr>
        <w:t xml:space="preserve">durabilité des investissements. </w:t>
      </w:r>
      <w:r w:rsidRPr="0050733F">
        <w:rPr>
          <w:rFonts w:eastAsia="Georgia" w:cs="Georgia"/>
        </w:rPr>
        <w:t>Ainsi, elle intègre les causes des changements climatiques et propose</w:t>
      </w:r>
      <w:r w:rsidRPr="0050733F" w:rsidR="3FD72434">
        <w:rPr>
          <w:rFonts w:eastAsia="Georgia" w:cs="Georgia"/>
        </w:rPr>
        <w:t xml:space="preserve"> des mécanismes d’adaptation, afin de mieux gérer les ressources locales et de réduire </w:t>
      </w:r>
      <w:r w:rsidRPr="0050733F">
        <w:rPr>
          <w:rFonts w:eastAsia="Georgia" w:cs="Georgia"/>
        </w:rPr>
        <w:t xml:space="preserve">ses propres nuisances environnementales. </w:t>
      </w:r>
    </w:p>
    <w:p w:rsidRPr="0050733F" w:rsidR="00022768" w:rsidP="0082252C" w:rsidRDefault="00022768" w14:paraId="4EA00DE2" w14:textId="77777777">
      <w:pPr>
        <w:pStyle w:val="ListParagraph"/>
        <w:numPr>
          <w:ilvl w:val="2"/>
          <w:numId w:val="42"/>
        </w:numPr>
        <w:spacing w:line="276" w:lineRule="auto"/>
        <w:ind w:left="709"/>
        <w:rPr>
          <w:rFonts w:asciiTheme="minorHAnsi" w:hAnsiTheme="minorHAnsi" w:cstheme="minorHAnsi"/>
          <w:b/>
          <w:bCs/>
          <w:sz w:val="24"/>
          <w:szCs w:val="24"/>
          <w:lang w:eastAsia="fr-FR"/>
        </w:rPr>
      </w:pPr>
      <w:r w:rsidRPr="0050733F">
        <w:rPr>
          <w:rFonts w:asciiTheme="minorHAnsi" w:hAnsiTheme="minorHAnsi" w:cstheme="minorHAnsi"/>
          <w:b/>
          <w:bCs/>
          <w:sz w:val="24"/>
          <w:szCs w:val="24"/>
          <w:lang w:eastAsia="fr-FR"/>
        </w:rPr>
        <w:t>Mise en application dans les piliers et les interventions</w:t>
      </w:r>
    </w:p>
    <w:p w:rsidRPr="0050733F" w:rsidR="00A61994" w:rsidP="00E264E4" w:rsidRDefault="1FB69EEC" w14:paraId="684BBB17" w14:textId="0AFEC40F">
      <w:pPr>
        <w:pStyle w:val="Caption"/>
        <w:jc w:val="both"/>
        <w:rPr>
          <w:rFonts w:eastAsia="Georgia" w:cs="Georgia"/>
          <w:b w:val="0"/>
          <w:bCs w:val="0"/>
          <w:color w:val="585756"/>
          <w:sz w:val="21"/>
          <w:szCs w:val="21"/>
        </w:rPr>
      </w:pPr>
      <w:r w:rsidRPr="0050733F">
        <w:rPr>
          <w:rFonts w:eastAsia="Georgia" w:cs="Georgia"/>
          <w:b w:val="0"/>
          <w:bCs w:val="0"/>
          <w:color w:val="585756"/>
          <w:sz w:val="21"/>
          <w:szCs w:val="21"/>
        </w:rPr>
        <w:t>L</w:t>
      </w:r>
      <w:r w:rsidRPr="0050733F" w:rsidR="058927AE">
        <w:rPr>
          <w:rFonts w:eastAsia="Georgia" w:cs="Georgia"/>
          <w:b w:val="0"/>
          <w:bCs w:val="0"/>
          <w:color w:val="585756"/>
          <w:sz w:val="21"/>
          <w:szCs w:val="21"/>
        </w:rPr>
        <w:t>’objectif spécifique du vo</w:t>
      </w:r>
      <w:r w:rsidRPr="0050733F">
        <w:rPr>
          <w:rFonts w:eastAsia="Georgia" w:cs="Georgia"/>
          <w:b w:val="0"/>
          <w:bCs w:val="0"/>
          <w:color w:val="585756"/>
          <w:sz w:val="21"/>
          <w:szCs w:val="21"/>
        </w:rPr>
        <w:t xml:space="preserve">let transversal sur </w:t>
      </w:r>
      <w:r w:rsidRPr="0050733F" w:rsidR="058927AE">
        <w:rPr>
          <w:rFonts w:eastAsia="Georgia" w:cs="Georgia"/>
          <w:b w:val="0"/>
          <w:bCs w:val="0"/>
          <w:color w:val="585756"/>
          <w:sz w:val="21"/>
          <w:szCs w:val="21"/>
        </w:rPr>
        <w:t>l’Environnement est de « Contribuer à renouveler les façons de consommer, de produire, de travailler, de manière plus durable ». La chaîne de résultat est reprise dans le schéma suivant</w:t>
      </w:r>
      <w:r w:rsidRPr="0050733F" w:rsidR="121B95B9">
        <w:rPr>
          <w:rFonts w:eastAsia="Georgia" w:cs="Georgia"/>
          <w:b w:val="0"/>
          <w:bCs w:val="0"/>
          <w:color w:val="585756"/>
          <w:sz w:val="21"/>
          <w:szCs w:val="21"/>
        </w:rPr>
        <w:t xml:space="preserve"> et sa matrice d’indicateur au point </w:t>
      </w:r>
      <w:r w:rsidRPr="0050733F" w:rsidR="00424360">
        <w:rPr>
          <w:rFonts w:eastAsia="Georgia" w:cs="Georgia"/>
          <w:b w:val="0"/>
          <w:bCs w:val="0"/>
          <w:color w:val="585756"/>
          <w:sz w:val="21"/>
          <w:szCs w:val="21"/>
        </w:rPr>
        <w:t>13.1.</w:t>
      </w:r>
      <w:r w:rsidRPr="0050733F" w:rsidR="00E264E4">
        <w:rPr>
          <w:rFonts w:eastAsia="Georgia" w:cs="Georgia"/>
          <w:b w:val="0"/>
          <w:bCs w:val="0"/>
          <w:color w:val="585756"/>
          <w:sz w:val="21"/>
          <w:szCs w:val="21"/>
        </w:rPr>
        <w:t>2</w:t>
      </w:r>
      <w:r w:rsidRPr="0050733F" w:rsidR="00044ECA">
        <w:rPr>
          <w:rFonts w:eastAsia="Georgia" w:cs="Georgia"/>
          <w:b w:val="0"/>
          <w:bCs w:val="0"/>
          <w:color w:val="585756"/>
          <w:sz w:val="21"/>
          <w:szCs w:val="21"/>
        </w:rPr>
        <w:t xml:space="preserve"> en annexe 1</w:t>
      </w:r>
      <w:r w:rsidRPr="0050733F" w:rsidR="058927AE">
        <w:rPr>
          <w:rFonts w:eastAsia="Georgia" w:cs="Georgia"/>
          <w:b w:val="0"/>
          <w:bCs w:val="0"/>
          <w:color w:val="585756"/>
          <w:sz w:val="21"/>
          <w:szCs w:val="21"/>
        </w:rPr>
        <w:t> :</w:t>
      </w:r>
      <w:r w:rsidRPr="0050733F">
        <w:rPr>
          <w:rFonts w:eastAsia="Georgia" w:cs="Georgia"/>
          <w:b w:val="0"/>
          <w:bCs w:val="0"/>
          <w:color w:val="585756"/>
          <w:sz w:val="21"/>
          <w:szCs w:val="21"/>
        </w:rPr>
        <w:t> </w:t>
      </w:r>
    </w:p>
    <w:p w:rsidRPr="0050733F" w:rsidR="00B25E5F" w:rsidP="00635556" w:rsidRDefault="00533DC0" w14:paraId="2193A670" w14:textId="21EDF461">
      <w:pPr>
        <w:pStyle w:val="Caption"/>
        <w:keepNext/>
        <w:jc w:val="left"/>
        <w:rPr>
          <w:color w:val="585756"/>
        </w:rPr>
      </w:pPr>
      <w:bookmarkStart w:name="_Toc113782328" w:id="67"/>
      <w:r w:rsidRPr="0050733F">
        <w:rPr>
          <w:noProof/>
          <w:color w:val="585756"/>
        </w:rPr>
        <mc:AlternateContent>
          <mc:Choice Requires="wpg">
            <w:drawing>
              <wp:anchor distT="0" distB="0" distL="114300" distR="114300" simplePos="0" relativeHeight="251658247" behindDoc="0" locked="0" layoutInCell="1" allowOverlap="1" wp14:anchorId="353BE23E" wp14:editId="5D45A98E">
                <wp:simplePos x="0" y="0"/>
                <wp:positionH relativeFrom="page">
                  <wp:posOffset>850265</wp:posOffset>
                </wp:positionH>
                <wp:positionV relativeFrom="paragraph">
                  <wp:posOffset>151765</wp:posOffset>
                </wp:positionV>
                <wp:extent cx="5890260" cy="3052445"/>
                <wp:effectExtent l="0" t="0" r="15240" b="14605"/>
                <wp:wrapTopAndBottom/>
                <wp:docPr id="57" name="Group 57"/>
                <wp:cNvGraphicFramePr/>
                <a:graphic xmlns:a="http://schemas.openxmlformats.org/drawingml/2006/main">
                  <a:graphicData uri="http://schemas.microsoft.com/office/word/2010/wordprocessingGroup">
                    <wpg:wgp>
                      <wpg:cNvGrpSpPr/>
                      <wpg:grpSpPr>
                        <a:xfrm>
                          <a:off x="0" y="0"/>
                          <a:ext cx="5890260" cy="3052445"/>
                          <a:chOff x="-6" y="0"/>
                          <a:chExt cx="9630808" cy="3113038"/>
                        </a:xfrm>
                      </wpg:grpSpPr>
                      <wps:wsp>
                        <wps:cNvPr id="58" name="Titre 4"/>
                        <wps:cNvSpPr txBox="1">
                          <a:spLocks/>
                        </wps:cNvSpPr>
                        <wps:spPr>
                          <a:xfrm>
                            <a:off x="0" y="0"/>
                            <a:ext cx="9630800" cy="789098"/>
                          </a:xfrm>
                          <a:prstGeom prst="rect">
                            <a:avLst/>
                          </a:prstGeom>
                          <a:solidFill>
                            <a:schemeClr val="tx1">
                              <a:lumMod val="50000"/>
                              <a:lumOff val="50000"/>
                            </a:schemeClr>
                          </a:solidFill>
                          <a:ln w="19050">
                            <a:noFill/>
                          </a:ln>
                        </wps:spPr>
                        <wps:txbx>
                          <w:txbxContent>
                            <w:p w:rsidRPr="00533DC0" w:rsidR="00B25E5F" w:rsidP="00B25E5F" w:rsidRDefault="00B25E5F" w14:paraId="62FA9E02" w14:textId="77777777">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Objectif Général</w:t>
                              </w:r>
                              <w:r w:rsidRPr="00533DC0">
                                <w:rPr>
                                  <w:rFonts w:eastAsia="Calibri" w:asciiTheme="minorHAnsi" w:hAnsiTheme="minorHAnsi" w:cstheme="minorHAnsi"/>
                                  <w:b/>
                                  <w:bCs/>
                                  <w:color w:val="000000" w:themeColor="text1"/>
                                  <w:kern w:val="24"/>
                                  <w:sz w:val="18"/>
                                  <w:szCs w:val="18"/>
                                  <w:u w:val="single"/>
                                  <w:lang w:val="fr-BE"/>
                                </w:rPr>
                                <w:br/>
                              </w:r>
                              <w:r w:rsidRPr="00533DC0">
                                <w:rPr>
                                  <w:rFonts w:eastAsia="Calibri" w:asciiTheme="minorHAnsi" w:hAnsiTheme="minorHAnsi" w:cstheme="minorHAnsi"/>
                                  <w:b/>
                                  <w:bCs/>
                                  <w:color w:val="FFFFFF"/>
                                  <w:kern w:val="24"/>
                                  <w:sz w:val="18"/>
                                  <w:szCs w:val="18"/>
                                  <w:lang w:val="fr-BE"/>
                                </w:rPr>
                                <w:t>Contribuer à l'amélioration structurelle et durable des conditions de vie des populations congolaises qui vivent sous le seuil de pauvreté en promouvant leur résilience et leur autonomie.</w:t>
                              </w:r>
                            </w:p>
                          </w:txbxContent>
                        </wps:txbx>
                        <wps:bodyPr vert="horz" lIns="91440" tIns="45720" rIns="91440" bIns="45720" rtlCol="0" anchor="ctr">
                          <a:normAutofit lnSpcReduction="10000"/>
                        </wps:bodyPr>
                      </wps:wsp>
                      <wps:wsp>
                        <wps:cNvPr id="59" name="Rectangle 59"/>
                        <wps:cNvSpPr/>
                        <wps:spPr>
                          <a:xfrm>
                            <a:off x="-6" y="856988"/>
                            <a:ext cx="9630805" cy="638593"/>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B25E5F" w:rsidP="00B25E5F" w:rsidRDefault="00B25E5F" w14:paraId="29F8341E" w14:textId="77777777">
                              <w:pPr>
                                <w:spacing w:line="276" w:lineRule="auto"/>
                                <w:jc w:val="center"/>
                                <w:rPr>
                                  <w:rFonts w:eastAsia="Calibri" w:asciiTheme="minorHAnsi" w:hAnsiTheme="minorHAnsi" w:cstheme="minorHAnsi"/>
                                  <w:color w:val="000000"/>
                                  <w:kern w:val="24"/>
                                  <w:sz w:val="18"/>
                                  <w:szCs w:val="18"/>
                                  <w:lang w:val="fr-BE"/>
                                </w:rPr>
                              </w:pPr>
                              <w:r w:rsidRPr="00533DC0">
                                <w:rPr>
                                  <w:rFonts w:eastAsia="Calibri" w:asciiTheme="minorHAnsi" w:hAnsiTheme="minorHAnsi" w:cstheme="minorHAnsi"/>
                                  <w:color w:val="000000"/>
                                  <w:kern w:val="24"/>
                                  <w:sz w:val="18"/>
                                  <w:szCs w:val="18"/>
                                  <w:u w:val="single"/>
                                  <w:lang w:val="fr-BE"/>
                                </w:rPr>
                                <w:t>Objectif Spécifique</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000000"/>
                                  <w:kern w:val="24"/>
                                  <w:sz w:val="18"/>
                                  <w:szCs w:val="18"/>
                                  <w:lang w:val="fr-BE"/>
                                </w:rPr>
                                <w:t>Contribuer à renouveler les façons de consommer, de produire, de travailler de manière plus durable.</w:t>
                              </w:r>
                            </w:p>
                          </w:txbxContent>
                        </wps:txbx>
                        <wps:bodyPr lIns="91440" tIns="45720" rIns="91440" bIns="45720" rtlCol="0" anchor="ctr"/>
                      </wps:wsp>
                      <wps:wsp>
                        <wps:cNvPr id="60" name="Rectangle 60"/>
                        <wps:cNvSpPr/>
                        <wps:spPr>
                          <a:xfrm>
                            <a:off x="7691419" y="1566063"/>
                            <a:ext cx="1939383" cy="1541601"/>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635556" w:rsidP="00B25E5F" w:rsidRDefault="00B25E5F" w14:paraId="3DFB2F28" w14:textId="77777777">
                              <w:pPr>
                                <w:spacing w:line="276" w:lineRule="auto"/>
                                <w:jc w:val="center"/>
                                <w:rPr>
                                  <w:rFonts w:eastAsia="Calibri" w:asciiTheme="minorHAnsi" w:hAnsiTheme="minorHAnsi" w:cstheme="minorHAnsi"/>
                                  <w:color w:val="FFFFFF"/>
                                  <w:kern w:val="24"/>
                                  <w:sz w:val="18"/>
                                  <w:szCs w:val="18"/>
                                  <w:u w:val="single"/>
                                  <w:lang w:val="fr-BE"/>
                                </w:rPr>
                              </w:pPr>
                              <w:r w:rsidRPr="00533DC0">
                                <w:rPr>
                                  <w:rFonts w:eastAsia="Calibri" w:asciiTheme="minorHAnsi" w:hAnsiTheme="minorHAnsi" w:cstheme="minorHAnsi"/>
                                  <w:color w:val="FFFFFF"/>
                                  <w:kern w:val="24"/>
                                  <w:sz w:val="18"/>
                                  <w:szCs w:val="18"/>
                                  <w:u w:val="single"/>
                                  <w:lang w:val="fr-BE"/>
                                </w:rPr>
                                <w:t>Résultat 5 :</w:t>
                              </w:r>
                            </w:p>
                            <w:p w:rsidRPr="00533DC0" w:rsidR="00B25E5F" w:rsidP="00B25E5F" w:rsidRDefault="00B25E5F" w14:paraId="75CDEF14" w14:textId="3CD7CDB3">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b/>
                                  <w:bCs/>
                                  <w:color w:val="FFFFFF"/>
                                  <w:kern w:val="24"/>
                                  <w:sz w:val="18"/>
                                  <w:szCs w:val="18"/>
                                  <w:lang w:val="fr-BE"/>
                                </w:rPr>
                                <w:t>Les infrastructures bâties ou restaurées ont un impact environnemental réduit.</w:t>
                              </w:r>
                            </w:p>
                          </w:txbxContent>
                        </wps:txbx>
                        <wps:bodyPr lIns="91440" tIns="45720" rIns="91440" bIns="45720" rtlCol="0" anchor="t" anchorCtr="0"/>
                      </wps:wsp>
                      <wps:wsp>
                        <wps:cNvPr id="61" name="Rectangle 61"/>
                        <wps:cNvSpPr/>
                        <wps:spPr>
                          <a:xfrm>
                            <a:off x="5842950" y="1566063"/>
                            <a:ext cx="1848469" cy="1541601"/>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B25E5F" w:rsidP="00B25E5F" w:rsidRDefault="00B25E5F" w14:paraId="3549E7EB" w14:textId="4DA45B1F">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4</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pratiques agricoles sont durables et ne participent pas à la déforestation et la dégradation des sols.</w:t>
                              </w:r>
                            </w:p>
                          </w:txbxContent>
                        </wps:txbx>
                        <wps:bodyPr lIns="91440" tIns="45720" rIns="91440" bIns="45720" rtlCol="0" anchor="t" anchorCtr="0"/>
                      </wps:wsp>
                      <wps:wsp>
                        <wps:cNvPr id="62" name="Rectangle 62"/>
                        <wps:cNvSpPr/>
                        <wps:spPr>
                          <a:xfrm>
                            <a:off x="3625231" y="1566063"/>
                            <a:ext cx="2217719" cy="1546974"/>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B25E5F" w:rsidP="00B25E5F" w:rsidRDefault="00B25E5F" w14:paraId="3E807285" w14:textId="0B8C9CE8">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3</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élèves et les enseignants sont sensibilisés aux enjeux du changement climatique et de la protection de l'environnement.</w:t>
                              </w:r>
                            </w:p>
                          </w:txbxContent>
                        </wps:txbx>
                        <wps:bodyPr lIns="91440" tIns="45720" rIns="91440" bIns="45720" rtlCol="0" anchor="t" anchorCtr="0"/>
                      </wps:wsp>
                      <wps:wsp>
                        <wps:cNvPr id="63" name="Rectangle 63"/>
                        <wps:cNvSpPr/>
                        <wps:spPr>
                          <a:xfrm>
                            <a:off x="1773229" y="1566063"/>
                            <a:ext cx="1852003" cy="1546975"/>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B25E5F" w:rsidP="00B25E5F" w:rsidRDefault="00B25E5F" w14:paraId="50D1D6E9" w14:textId="5DFB0A1B">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2</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jeunes sont en mesure d'exprimer un engagement autour des enjeux environnementaux.</w:t>
                              </w:r>
                            </w:p>
                          </w:txbxContent>
                        </wps:txbx>
                        <wps:bodyPr lIns="91440" tIns="45720" rIns="91440" bIns="45720" rtlCol="0" anchor="t" anchorCtr="0"/>
                      </wps:wsp>
                      <wps:wsp>
                        <wps:cNvPr id="64" name="Rectangle 64"/>
                        <wps:cNvSpPr/>
                        <wps:spPr>
                          <a:xfrm>
                            <a:off x="-4" y="1566063"/>
                            <a:ext cx="1773233" cy="1546975"/>
                          </a:xfrm>
                          <a:prstGeom prst="rect">
                            <a:avLst/>
                          </a:prstGeom>
                          <a:solidFill>
                            <a:srgbClr val="E653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533DC0" w:rsidR="00B25E5F" w:rsidP="00B25E5F" w:rsidRDefault="00B25E5F" w14:paraId="675DAA67" w14:textId="4F594604">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1</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filières vertes sont pourvoyeuses d'emplois durables.</w:t>
                              </w:r>
                            </w:p>
                          </w:txbxContent>
                        </wps:txbx>
                        <wps:bodyPr lIns="91440" tIns="45720" rIns="91440" bIns="45720" rtlCol="0" anchor="t" anchorCtr="0"/>
                      </wps:wsp>
                    </wpg:wgp>
                  </a:graphicData>
                </a:graphic>
                <wp14:sizeRelH relativeFrom="margin">
                  <wp14:pctWidth>0</wp14:pctWidth>
                </wp14:sizeRelH>
                <wp14:sizeRelV relativeFrom="margin">
                  <wp14:pctHeight>0</wp14:pctHeight>
                </wp14:sizeRelV>
              </wp:anchor>
            </w:drawing>
          </mc:Choice>
          <mc:Fallback>
            <w:pict w14:anchorId="4CE66316">
              <v:group id="Group 57" style="position:absolute;margin-left:66.95pt;margin-top:11.95pt;width:463.8pt;height:240.35pt;z-index:251658247;mso-position-horizontal-relative:page;mso-width-relative:margin;mso-height-relative:margin" coordsize="96308,31130" coordorigin="" o:spid="_x0000_s1067" w14:anchorId="353BE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">
                <v:shape id="Titre 4" style="position:absolute;width:96308;height:7890;visibility:visible;mso-wrap-style:square;v-text-anchor:middle" o:spid="_x0000_s1068"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">
                  <v:textbox>
                    <w:txbxContent>
                      <w:p w:rsidRPr="00533DC0" w:rsidR="00B25E5F" w:rsidP="00B25E5F" w:rsidRDefault="00B25E5F" w14:paraId="02AACB86" w14:textId="77777777">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Objectif Général</w:t>
                        </w:r>
                        <w:r w:rsidRPr="00533DC0">
                          <w:rPr>
                            <w:rFonts w:eastAsia="Calibri" w:asciiTheme="minorHAnsi" w:hAnsiTheme="minorHAnsi" w:cstheme="minorHAnsi"/>
                            <w:b/>
                            <w:bCs/>
                            <w:color w:val="000000" w:themeColor="text1"/>
                            <w:kern w:val="24"/>
                            <w:sz w:val="18"/>
                            <w:szCs w:val="18"/>
                            <w:u w:val="single"/>
                            <w:lang w:val="fr-BE"/>
                          </w:rPr>
                          <w:br/>
                        </w:r>
                        <w:r w:rsidRPr="00533DC0">
                          <w:rPr>
                            <w:rFonts w:eastAsia="Calibri" w:asciiTheme="minorHAnsi" w:hAnsiTheme="minorHAnsi" w:cstheme="minorHAnsi"/>
                            <w:b/>
                            <w:bCs/>
                            <w:color w:val="FFFFFF"/>
                            <w:kern w:val="24"/>
                            <w:sz w:val="18"/>
                            <w:szCs w:val="18"/>
                            <w:lang w:val="fr-BE"/>
                          </w:rPr>
                          <w:t>Contribuer à l'amélioration structurelle et durable des conditions de vie des populations congolaises qui vivent sous le seuil de pauvreté en promouvant leur résilience et leur autonomie.</w:t>
                        </w:r>
                      </w:p>
                    </w:txbxContent>
                  </v:textbox>
                </v:shape>
                <v:rect id="Rectangle 59" style="position:absolute;top:8569;width:96307;height:6386;visibility:visible;mso-wrap-style:square;v-text-anchor:middle" o:spid="_x0000_s1069"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">
                  <v:textbox>
                    <w:txbxContent>
                      <w:p w:rsidRPr="00533DC0" w:rsidR="00B25E5F" w:rsidP="00B25E5F" w:rsidRDefault="00B25E5F" w14:paraId="7F3D46B6" w14:textId="77777777">
                        <w:pPr>
                          <w:spacing w:line="276" w:lineRule="auto"/>
                          <w:jc w:val="center"/>
                          <w:rPr>
                            <w:rFonts w:eastAsia="Calibri" w:asciiTheme="minorHAnsi" w:hAnsiTheme="minorHAnsi" w:cstheme="minorHAnsi"/>
                            <w:color w:val="000000"/>
                            <w:kern w:val="24"/>
                            <w:sz w:val="18"/>
                            <w:szCs w:val="18"/>
                            <w:lang w:val="fr-BE"/>
                          </w:rPr>
                        </w:pPr>
                        <w:r w:rsidRPr="00533DC0">
                          <w:rPr>
                            <w:rFonts w:eastAsia="Calibri" w:asciiTheme="minorHAnsi" w:hAnsiTheme="minorHAnsi" w:cstheme="minorHAnsi"/>
                            <w:color w:val="000000"/>
                            <w:kern w:val="24"/>
                            <w:sz w:val="18"/>
                            <w:szCs w:val="18"/>
                            <w:u w:val="single"/>
                            <w:lang w:val="fr-BE"/>
                          </w:rPr>
                          <w:t>Objectif Spécifique</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000000"/>
                            <w:kern w:val="24"/>
                            <w:sz w:val="18"/>
                            <w:szCs w:val="18"/>
                            <w:lang w:val="fr-BE"/>
                          </w:rPr>
                          <w:t>Contribuer à renouveler les façons de consommer, de produire, de travailler de manière plus durable.</w:t>
                        </w:r>
                      </w:p>
                    </w:txbxContent>
                  </v:textbox>
                </v:rect>
                <v:rect id="Rectangle 60" style="position:absolute;left:76914;top:15660;width:19394;height:15416;visibility:visible;mso-wrap-style:square;v-text-anchor:top" o:spid="_x0000_s1070"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">
                  <v:textbox>
                    <w:txbxContent>
                      <w:p w:rsidRPr="00533DC0" w:rsidR="00635556" w:rsidP="00B25E5F" w:rsidRDefault="00B25E5F" w14:paraId="4080FE58" w14:textId="77777777">
                        <w:pPr>
                          <w:spacing w:line="276" w:lineRule="auto"/>
                          <w:jc w:val="center"/>
                          <w:rPr>
                            <w:rFonts w:eastAsia="Calibri" w:asciiTheme="minorHAnsi" w:hAnsiTheme="minorHAnsi" w:cstheme="minorHAnsi"/>
                            <w:color w:val="FFFFFF"/>
                            <w:kern w:val="24"/>
                            <w:sz w:val="18"/>
                            <w:szCs w:val="18"/>
                            <w:u w:val="single"/>
                            <w:lang w:val="fr-BE"/>
                          </w:rPr>
                        </w:pPr>
                        <w:r w:rsidRPr="00533DC0">
                          <w:rPr>
                            <w:rFonts w:eastAsia="Calibri" w:asciiTheme="minorHAnsi" w:hAnsiTheme="minorHAnsi" w:cstheme="minorHAnsi"/>
                            <w:color w:val="FFFFFF"/>
                            <w:kern w:val="24"/>
                            <w:sz w:val="18"/>
                            <w:szCs w:val="18"/>
                            <w:u w:val="single"/>
                            <w:lang w:val="fr-BE"/>
                          </w:rPr>
                          <w:t>Résultat 5 :</w:t>
                        </w:r>
                      </w:p>
                      <w:p w:rsidRPr="00533DC0" w:rsidR="00B25E5F" w:rsidP="00B25E5F" w:rsidRDefault="00B25E5F" w14:paraId="0D2251F5" w14:textId="3CD7CDB3">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b/>
                            <w:bCs/>
                            <w:color w:val="FFFFFF"/>
                            <w:kern w:val="24"/>
                            <w:sz w:val="18"/>
                            <w:szCs w:val="18"/>
                            <w:lang w:val="fr-BE"/>
                          </w:rPr>
                          <w:t>Les infrastructures bâties ou restaurées ont un impact environnemental réduit.</w:t>
                        </w:r>
                      </w:p>
                    </w:txbxContent>
                  </v:textbox>
                </v:rect>
                <v:rect id="Rectangle 61" style="position:absolute;left:58429;top:15660;width:18485;height:15416;visibility:visible;mso-wrap-style:square;v-text-anchor:top" o:spid="_x0000_s1071"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">
                  <v:textbox>
                    <w:txbxContent>
                      <w:p w:rsidRPr="00533DC0" w:rsidR="00B25E5F" w:rsidP="00B25E5F" w:rsidRDefault="00B25E5F" w14:paraId="5D55AB49" w14:textId="4DA45B1F">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4</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pratiques agricoles sont durables et ne participent pas à la déforestation et la dégradation des sols.</w:t>
                        </w:r>
                      </w:p>
                    </w:txbxContent>
                  </v:textbox>
                </v:rect>
                <v:rect id="Rectangle 62" style="position:absolute;left:36252;top:15660;width:22177;height:15470;visibility:visible;mso-wrap-style:square;v-text-anchor:top" o:spid="_x0000_s1072"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">
                  <v:textbox>
                    <w:txbxContent>
                      <w:p w:rsidRPr="00533DC0" w:rsidR="00B25E5F" w:rsidP="00B25E5F" w:rsidRDefault="00B25E5F" w14:paraId="7E25B35F" w14:textId="0B8C9CE8">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3</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élèves et les enseignants sont sensibilisés aux enjeux du changement climatique et de la protection de l'environnement.</w:t>
                        </w:r>
                      </w:p>
                    </w:txbxContent>
                  </v:textbox>
                </v:rect>
                <v:rect id="Rectangle 63" style="position:absolute;left:17732;top:15660;width:18520;height:15470;visibility:visible;mso-wrap-style:square;v-text-anchor:top" o:spid="_x0000_s1073"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">
                  <v:textbox>
                    <w:txbxContent>
                      <w:p w:rsidRPr="00533DC0" w:rsidR="00B25E5F" w:rsidP="00B25E5F" w:rsidRDefault="00B25E5F" w14:paraId="4BDCB89C" w14:textId="5DFB0A1B">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2</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jeunes sont en mesure d'exprimer un engagement autour des enjeux environnementaux.</w:t>
                        </w:r>
                      </w:p>
                    </w:txbxContent>
                  </v:textbox>
                </v:rect>
                <v:rect id="Rectangle 64" style="position:absolute;top:15660;width:17732;height:15470;visibility:visible;mso-wrap-style:square;v-text-anchor:top" o:spid="_x0000_s1074" fillcolor="#e65300" strokecolor="white [3212]"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">
                  <v:textbox>
                    <w:txbxContent>
                      <w:p w:rsidRPr="00533DC0" w:rsidR="00B25E5F" w:rsidP="00B25E5F" w:rsidRDefault="00B25E5F" w14:paraId="577DBBDB" w14:textId="4F594604">
                        <w:pPr>
                          <w:spacing w:line="276" w:lineRule="auto"/>
                          <w:jc w:val="center"/>
                          <w:rPr>
                            <w:rFonts w:eastAsia="Calibri" w:asciiTheme="minorHAnsi" w:hAnsiTheme="minorHAnsi" w:cstheme="minorHAnsi"/>
                            <w:color w:val="FFFFFF"/>
                            <w:kern w:val="24"/>
                            <w:sz w:val="18"/>
                            <w:szCs w:val="18"/>
                            <w:lang w:val="fr-BE"/>
                          </w:rPr>
                        </w:pPr>
                        <w:r w:rsidRPr="00533DC0">
                          <w:rPr>
                            <w:rFonts w:eastAsia="Calibri" w:asciiTheme="minorHAnsi" w:hAnsiTheme="minorHAnsi" w:cstheme="minorHAnsi"/>
                            <w:color w:val="FFFFFF"/>
                            <w:kern w:val="24"/>
                            <w:sz w:val="18"/>
                            <w:szCs w:val="18"/>
                            <w:u w:val="single"/>
                            <w:lang w:val="fr-BE"/>
                          </w:rPr>
                          <w:t>Résultat 1</w:t>
                        </w:r>
                        <w:r w:rsidRPr="00533DC0">
                          <w:rPr>
                            <w:rFonts w:eastAsia="Calibri" w:asciiTheme="minorHAnsi" w:hAnsiTheme="minorHAnsi" w:cstheme="minorHAnsi"/>
                            <w:color w:val="FFFFFF" w:themeColor="light1"/>
                            <w:kern w:val="24"/>
                            <w:sz w:val="18"/>
                            <w:szCs w:val="18"/>
                            <w:u w:val="single"/>
                            <w:lang w:val="fr-BE"/>
                          </w:rPr>
                          <w:br/>
                        </w:r>
                        <w:r w:rsidRPr="00533DC0">
                          <w:rPr>
                            <w:rFonts w:eastAsia="Calibri" w:asciiTheme="minorHAnsi" w:hAnsiTheme="minorHAnsi" w:cstheme="minorHAnsi"/>
                            <w:b/>
                            <w:bCs/>
                            <w:color w:val="FFFFFF"/>
                            <w:kern w:val="24"/>
                            <w:sz w:val="18"/>
                            <w:szCs w:val="18"/>
                            <w:lang w:val="fr-BE"/>
                          </w:rPr>
                          <w:t>Les filières vertes sont pourvoyeuses d'emplois durables.</w:t>
                        </w:r>
                      </w:p>
                    </w:txbxContent>
                  </v:textbox>
                </v:rect>
                <w10:wrap type="topAndBottom" anchorx="page"/>
              </v:group>
            </w:pict>
          </mc:Fallback>
        </mc:AlternateContent>
      </w:r>
      <w:r w:rsidRPr="0050733F" w:rsidR="3379D4ED">
        <w:rPr>
          <w:color w:val="585756"/>
        </w:rPr>
        <w:t xml:space="preserve">Figure </w:t>
      </w:r>
      <w:r w:rsidRPr="0050733F" w:rsidR="00D92EE7">
        <w:rPr>
          <w:color w:val="585756"/>
        </w:rPr>
        <w:fldChar w:fldCharType="begin"/>
      </w:r>
      <w:r w:rsidRPr="0050733F" w:rsidR="00D92EE7">
        <w:rPr>
          <w:color w:val="585756"/>
        </w:rPr>
        <w:instrText xml:space="preserve"> SEQ Figure \* ARABIC </w:instrText>
      </w:r>
      <w:r w:rsidRPr="0050733F" w:rsidR="00D92EE7">
        <w:rPr>
          <w:color w:val="585756"/>
        </w:rPr>
        <w:fldChar w:fldCharType="separate"/>
      </w:r>
      <w:r w:rsidRPr="0050733F" w:rsidR="008D30C5">
        <w:rPr>
          <w:noProof/>
          <w:color w:val="585756"/>
        </w:rPr>
        <w:t>4</w:t>
      </w:r>
      <w:r w:rsidRPr="0050733F" w:rsidR="00D92EE7">
        <w:rPr>
          <w:color w:val="585756"/>
        </w:rPr>
        <w:fldChar w:fldCharType="end"/>
      </w:r>
      <w:r w:rsidRPr="0050733F" w:rsidR="3379D4ED">
        <w:rPr>
          <w:color w:val="585756"/>
        </w:rPr>
        <w:t xml:space="preserve"> </w:t>
      </w:r>
      <w:r w:rsidRPr="0050733F" w:rsidR="00635556">
        <w:rPr>
          <w:color w:val="585756"/>
        </w:rPr>
        <w:t>–</w:t>
      </w:r>
      <w:r w:rsidRPr="0050733F" w:rsidR="3379D4ED">
        <w:rPr>
          <w:color w:val="585756"/>
        </w:rPr>
        <w:t xml:space="preserve"> La</w:t>
      </w:r>
      <w:r w:rsidRPr="0050733F" w:rsidR="00635556">
        <w:rPr>
          <w:color w:val="585756"/>
        </w:rPr>
        <w:t xml:space="preserve"> chaîne de résultat</w:t>
      </w:r>
      <w:r w:rsidRPr="0050733F" w:rsidR="3379D4ED">
        <w:rPr>
          <w:color w:val="585756"/>
        </w:rPr>
        <w:t xml:space="preserve"> de l’axe transversale sur l</w:t>
      </w:r>
      <w:r w:rsidRPr="0050733F" w:rsidR="000E645E">
        <w:rPr>
          <w:color w:val="585756"/>
        </w:rPr>
        <w:t>’environnement</w:t>
      </w:r>
      <w:bookmarkEnd w:id="67"/>
    </w:p>
    <w:p w:rsidRPr="0050733F" w:rsidR="00635556" w:rsidP="00525F5A" w:rsidRDefault="00635556" w14:paraId="4325A66D" w14:textId="77777777">
      <w:pPr>
        <w:spacing w:before="120" w:after="0"/>
        <w:rPr>
          <w:rFonts w:eastAsia="Georgia" w:cs="Georgia"/>
          <w:sz w:val="22"/>
          <w:szCs w:val="22"/>
        </w:rPr>
      </w:pPr>
    </w:p>
    <w:p w:rsidRPr="00FB03CA" w:rsidR="00525F5A" w:rsidP="00525F5A" w:rsidRDefault="00525F5A" w14:paraId="1B37AA82" w14:textId="335DE0F2">
      <w:pPr>
        <w:spacing w:before="120" w:after="0"/>
        <w:rPr>
          <w:rFonts w:eastAsia="Georgia" w:cs="Georgia"/>
        </w:rPr>
      </w:pPr>
      <w:r w:rsidRPr="0050733F">
        <w:rPr>
          <w:rFonts w:eastAsia="Georgia" w:cs="Georgia"/>
        </w:rPr>
        <w:t xml:space="preserve">Dans le premier pilier, l’accent sera mis sur la promotion et le soutien des emplois verts et l’appui aux initiatives de l’économie circulaire. Un des objectifs consiste </w:t>
      </w:r>
      <w:r w:rsidRPr="0050733F" w:rsidR="00FB03CA">
        <w:rPr>
          <w:rFonts w:eastAsia="Georgia" w:cs="Georgia"/>
        </w:rPr>
        <w:t>à</w:t>
      </w:r>
      <w:r w:rsidRPr="0050733F">
        <w:rPr>
          <w:rFonts w:eastAsia="Georgia" w:cs="Georgia"/>
        </w:rPr>
        <w:t xml:space="preserve"> soutenir ces filières pour que celles-ci soient rentables et pérennes. L’économie verte et circulaire représentera également une niche pour le développement d’activités entrepreneuriales au sein de l’incubateur, qui sera également renforcé à travers de l’expertise externe (mobilisation d’ACC). Les initiatives et outils socio-culturels autour des enjeux environnementaux seront également appuyés.</w:t>
      </w:r>
      <w:r w:rsidRPr="0050733F" w:rsidR="007673E6">
        <w:rPr>
          <w:rFonts w:eastAsia="Georgia" w:cs="Georgia"/>
        </w:rPr>
        <w:t xml:space="preserve"> </w:t>
      </w:r>
      <w:r w:rsidRPr="0050733F">
        <w:rPr>
          <w:rFonts w:eastAsia="Georgia" w:cs="Georgia"/>
        </w:rPr>
        <w:t>Enabel contribuera à diminuer les impacts environnementaux des secteurs productifs en diminuant leurs émissions de gaz à effet de serre et soutiendra la conscientisation écologique des jeunes. Le volet consacré à l’éducation de base mettra quant à lui l’accent sur la formation des enseignant</w:t>
      </w:r>
      <w:r w:rsidRPr="0050733F" w:rsidR="007673E6">
        <w:rPr>
          <w:rFonts w:eastAsia="Georgia" w:cs="Georgia"/>
        </w:rPr>
        <w:t>s</w:t>
      </w:r>
      <w:r w:rsidRPr="0050733F">
        <w:rPr>
          <w:rFonts w:eastAsia="Georgia" w:cs="Georgia"/>
        </w:rPr>
        <w:t xml:space="preserve"> aux enjeux environnementaux. Des acteurs ont été identifiés en fonction des provinces pour mettre en œuvre des modules pédagogiques sur l’environnement auprès des écoles. Les activités agricoles sont les premières sources d’émissions de gaz à effet de serre en RDC. En plus de lutter contre l’insécurité alimentaire</w:t>
      </w:r>
      <w:r w:rsidRPr="0050733F" w:rsidR="04CEB023">
        <w:rPr>
          <w:rFonts w:eastAsia="Georgia" w:cs="Georgia"/>
        </w:rPr>
        <w:t xml:space="preserve"> et d´améliorer la résilience des systèmes agricoles vis-à-vis les effets négatifs du changement climatique</w:t>
      </w:r>
      <w:r w:rsidRPr="0050733F" w:rsidR="00734ACB">
        <w:rPr>
          <w:rFonts w:eastAsia="Georgia" w:cs="Georgia"/>
        </w:rPr>
        <w:t>,</w:t>
      </w:r>
      <w:r w:rsidRPr="0050733F">
        <w:rPr>
          <w:rFonts w:eastAsia="Georgia" w:cs="Georgia"/>
        </w:rPr>
        <w:t xml:space="preserve"> les interventions d</w:t>
      </w:r>
      <w:r w:rsidRPr="0050733F" w:rsidR="00734ACB">
        <w:rPr>
          <w:rFonts w:eastAsia="Georgia" w:cs="Georgia"/>
        </w:rPr>
        <w:t xml:space="preserve">e </w:t>
      </w:r>
      <w:r w:rsidRPr="0050733F">
        <w:rPr>
          <w:rFonts w:eastAsia="Georgia" w:cs="Georgia"/>
        </w:rPr>
        <w:t xml:space="preserve">Enabel devront également assurer </w:t>
      </w:r>
      <w:r w:rsidRPr="0050733F" w:rsidR="00734ACB">
        <w:rPr>
          <w:rFonts w:eastAsia="Georgia" w:cs="Georgia"/>
        </w:rPr>
        <w:t>la</w:t>
      </w:r>
      <w:r w:rsidRPr="0050733F">
        <w:rPr>
          <w:rFonts w:eastAsia="Georgia" w:cs="Georgia"/>
        </w:rPr>
        <w:t xml:space="preserve"> dissémin</w:t>
      </w:r>
      <w:r w:rsidRPr="0050733F" w:rsidR="00734ACB">
        <w:rPr>
          <w:rFonts w:eastAsia="Georgia" w:cs="Georgia"/>
        </w:rPr>
        <w:t>ation</w:t>
      </w:r>
      <w:r w:rsidRPr="0050733F">
        <w:rPr>
          <w:rFonts w:eastAsia="Georgia" w:cs="Georgia"/>
        </w:rPr>
        <w:t xml:space="preserve"> de pratiques agricoles durables, </w:t>
      </w:r>
      <w:r w:rsidRPr="0050733F" w:rsidR="007673E6">
        <w:rPr>
          <w:rFonts w:eastAsia="Georgia" w:cs="Georgia"/>
        </w:rPr>
        <w:t xml:space="preserve">favorisant le stockage du carbone et </w:t>
      </w:r>
      <w:r w:rsidRPr="0050733F">
        <w:rPr>
          <w:rFonts w:eastAsia="Georgia" w:cs="Georgia"/>
        </w:rPr>
        <w:t>ne participant pas à la</w:t>
      </w:r>
      <w:r w:rsidRPr="00FB03CA">
        <w:rPr>
          <w:rFonts w:eastAsia="Georgia" w:cs="Georgia"/>
        </w:rPr>
        <w:t xml:space="preserve"> déforestation et la dégradation des sols. </w:t>
      </w:r>
      <w:r w:rsidRPr="00FB03CA" w:rsidR="00FD6CF0">
        <w:rPr>
          <w:rFonts w:eastAsia="Georgia" w:cs="Georgia"/>
        </w:rPr>
        <w:t>Le</w:t>
      </w:r>
      <w:r w:rsidRPr="00FB03CA" w:rsidR="00633B32">
        <w:rPr>
          <w:rFonts w:eastAsia="Georgia" w:cs="Georgia"/>
        </w:rPr>
        <w:t xml:space="preserve">s préoccupations environnementales feront également partie du </w:t>
      </w:r>
      <w:r w:rsidRPr="00FB03CA" w:rsidR="00FD6CF0">
        <w:rPr>
          <w:rFonts w:eastAsia="Georgia" w:cs="Georgia"/>
        </w:rPr>
        <w:t>volet dédié à la participation citoyenne</w:t>
      </w:r>
      <w:r w:rsidRPr="00FB03CA" w:rsidR="00633B32">
        <w:rPr>
          <w:rFonts w:eastAsia="Georgia" w:cs="Georgia"/>
        </w:rPr>
        <w:t xml:space="preserve"> notamment à travers les projets de cocréation portés par la </w:t>
      </w:r>
      <w:r w:rsidRPr="00FB03CA" w:rsidR="00613C8E">
        <w:rPr>
          <w:rFonts w:eastAsia="Georgia" w:cs="Georgia"/>
        </w:rPr>
        <w:t xml:space="preserve">société civile </w:t>
      </w:r>
      <w:r w:rsidRPr="00FB03CA" w:rsidR="00FE00A5">
        <w:rPr>
          <w:rFonts w:eastAsia="Georgia" w:cs="Georgia"/>
        </w:rPr>
        <w:t xml:space="preserve">de </w:t>
      </w:r>
      <w:r w:rsidRPr="00FB03CA" w:rsidR="00633B32">
        <w:rPr>
          <w:rFonts w:eastAsia="Georgia" w:cs="Georgia"/>
        </w:rPr>
        <w:t>petits aménagements urbains</w:t>
      </w:r>
      <w:r w:rsidRPr="00FB03CA" w:rsidR="00613C8E">
        <w:rPr>
          <w:rFonts w:eastAsia="Georgia" w:cs="Georgia"/>
        </w:rPr>
        <w:t xml:space="preserve"> </w:t>
      </w:r>
      <w:r w:rsidRPr="00FB03CA" w:rsidR="00FE00A5">
        <w:rPr>
          <w:rFonts w:eastAsia="Georgia" w:cs="Georgia"/>
        </w:rPr>
        <w:t>et d’</w:t>
      </w:r>
      <w:r w:rsidRPr="00FB03CA" w:rsidR="00633B32">
        <w:rPr>
          <w:rFonts w:eastAsia="Georgia" w:cs="Georgia"/>
        </w:rPr>
        <w:t>amélioration du cadre de vie des quartiers</w:t>
      </w:r>
      <w:r w:rsidRPr="00FB03CA" w:rsidR="00FE00A5">
        <w:rPr>
          <w:rFonts w:eastAsia="Georgia" w:cs="Georgia"/>
        </w:rPr>
        <w:t xml:space="preserve"> (espaces verts, agriculture </w:t>
      </w:r>
      <w:r w:rsidRPr="00FB03CA" w:rsidR="00800B5B">
        <w:rPr>
          <w:rFonts w:eastAsia="Georgia" w:cs="Georgia"/>
        </w:rPr>
        <w:t>péri-urbaine</w:t>
      </w:r>
      <w:r w:rsidRPr="00FB03CA" w:rsidR="00FE00A5">
        <w:rPr>
          <w:rFonts w:eastAsia="Georgia" w:cs="Georgia"/>
        </w:rPr>
        <w:t xml:space="preserve"> etc..), </w:t>
      </w:r>
      <w:r w:rsidRPr="00FB03CA" w:rsidR="00633B32">
        <w:rPr>
          <w:rFonts w:eastAsia="Georgia" w:cs="Georgia"/>
        </w:rPr>
        <w:t>qui son</w:t>
      </w:r>
      <w:r w:rsidRPr="00FB03CA" w:rsidR="00FE00A5">
        <w:rPr>
          <w:rFonts w:eastAsia="Georgia" w:cs="Georgia"/>
        </w:rPr>
        <w:t>t</w:t>
      </w:r>
      <w:r w:rsidRPr="00FB03CA" w:rsidR="00633B32">
        <w:rPr>
          <w:rFonts w:eastAsia="Georgia" w:cs="Georgia"/>
        </w:rPr>
        <w:t xml:space="preserve"> ressortis comme des enjeux importants, au niveau de la ville de Lubumbashi notamment.  </w:t>
      </w:r>
    </w:p>
    <w:p w:rsidR="007673E6" w:rsidP="00525F5A" w:rsidRDefault="5D7CA64D" w14:paraId="67D1A400" w14:textId="70355425">
      <w:pPr>
        <w:spacing w:before="120" w:after="0"/>
        <w:rPr>
          <w:rFonts w:eastAsia="Georgia" w:cs="Georgia"/>
        </w:rPr>
      </w:pPr>
      <w:r w:rsidRPr="5034A836">
        <w:rPr>
          <w:rFonts w:eastAsia="Georgia" w:cs="Georgia"/>
        </w:rPr>
        <w:t xml:space="preserve">Comme il est développé </w:t>
      </w:r>
      <w:r w:rsidRPr="5034A836" w:rsidR="4F71335E">
        <w:rPr>
          <w:rFonts w:eastAsia="Georgia" w:cs="Georgia"/>
        </w:rPr>
        <w:t>au point suivant</w:t>
      </w:r>
      <w:r w:rsidRPr="5034A836">
        <w:rPr>
          <w:rFonts w:eastAsia="Georgia" w:cs="Georgia"/>
        </w:rPr>
        <w:t xml:space="preserve">, les préoccupations environnementales et climatiques sont également prises en compte lors de la construction et rénovation des infrastructures (bâtiments bioclimatiques, gestion des déchets, matériaux locaux durables). </w:t>
      </w:r>
    </w:p>
    <w:p w:rsidRPr="00525F5A" w:rsidR="00044ECA" w:rsidP="00525F5A" w:rsidRDefault="00044ECA" w14:paraId="48EA0C7F" w14:textId="77777777">
      <w:pPr>
        <w:spacing w:before="120" w:after="0"/>
        <w:rPr>
          <w:rFonts w:eastAsia="Georgia" w:cs="Georgia"/>
        </w:rPr>
      </w:pPr>
    </w:p>
    <w:p w:rsidR="6D4D9369" w:rsidP="00092D8A" w:rsidRDefault="6D4D9369" w14:paraId="09016AE3" w14:textId="04A3AA05">
      <w:pPr>
        <w:pStyle w:val="Heading2"/>
        <w:numPr>
          <w:ilvl w:val="1"/>
          <w:numId w:val="42"/>
        </w:numPr>
      </w:pPr>
      <w:bookmarkStart w:name="_Toc113791289" w:id="68"/>
      <w:r>
        <w:t>Les i</w:t>
      </w:r>
      <w:r w:rsidR="06356D8E">
        <w:t>nfrastructures</w:t>
      </w:r>
      <w:bookmarkEnd w:id="68"/>
      <w:r w:rsidR="06356D8E">
        <w:t xml:space="preserve"> </w:t>
      </w:r>
    </w:p>
    <w:p w:rsidR="00022768" w:rsidP="0082252C" w:rsidRDefault="1913D6ED" w14:paraId="3D84A032" w14:textId="23CC2ED8">
      <w:pPr>
        <w:pStyle w:val="ListParagraph"/>
        <w:numPr>
          <w:ilvl w:val="2"/>
          <w:numId w:val="42"/>
        </w:numPr>
        <w:spacing w:line="276" w:lineRule="auto"/>
        <w:ind w:left="709"/>
        <w:rPr>
          <w:rFonts w:asciiTheme="minorHAnsi" w:hAnsiTheme="minorHAnsi" w:cstheme="minorHAnsi"/>
          <w:b/>
          <w:bCs/>
          <w:sz w:val="24"/>
          <w:szCs w:val="24"/>
          <w:lang w:eastAsia="fr-FR"/>
        </w:rPr>
      </w:pPr>
      <w:r w:rsidRPr="000C34F0">
        <w:rPr>
          <w:rFonts w:asciiTheme="minorHAnsi" w:hAnsiTheme="minorHAnsi" w:cstheme="minorHAnsi"/>
          <w:b/>
          <w:bCs/>
          <w:sz w:val="24"/>
          <w:szCs w:val="24"/>
          <w:lang w:eastAsia="fr-FR"/>
        </w:rPr>
        <w:t>Eléments contextuels</w:t>
      </w:r>
    </w:p>
    <w:p w:rsidR="00525F5A" w:rsidP="5612364F" w:rsidRDefault="6CE059A8" w14:paraId="49FF70E4" w14:textId="68B950CE">
      <w:pPr>
        <w:spacing w:after="0"/>
        <w:rPr>
          <w:rFonts w:eastAsia="Georgia" w:cs="Georgia"/>
        </w:rPr>
      </w:pPr>
      <w:r w:rsidRPr="1A0B4780">
        <w:rPr>
          <w:rFonts w:eastAsia="Georgia" w:cs="Georgia"/>
        </w:rPr>
        <w:t>Comme présenté dans la stratégie, les infrastructures qui seront mises en œuvre par Enabel dans le cadre du programme bilatéral seront essentiellement des constructions</w:t>
      </w:r>
      <w:r w:rsidRPr="1A0B4780" w:rsidR="32D30BE1">
        <w:rPr>
          <w:rFonts w:eastAsia="Georgia" w:cs="Georgia"/>
        </w:rPr>
        <w:t>. Celles-ci</w:t>
      </w:r>
      <w:r w:rsidRPr="1A0B4780" w:rsidR="4350D01E">
        <w:rPr>
          <w:rFonts w:eastAsia="Georgia" w:cs="Georgia"/>
        </w:rPr>
        <w:t xml:space="preserve"> seront conçues en portant une vigilance accrue sur l’accessibilité à toutes et à tous</w:t>
      </w:r>
      <w:r w:rsidRPr="1A0B4780" w:rsidR="7234D2F6">
        <w:rPr>
          <w:rFonts w:eastAsia="Georgia" w:cs="Georgia"/>
        </w:rPr>
        <w:t xml:space="preserve"> y compris</w:t>
      </w:r>
      <w:r w:rsidRPr="1A0B4780" w:rsidR="7F038B8B">
        <w:rPr>
          <w:rFonts w:eastAsia="Georgia" w:cs="Georgia"/>
        </w:rPr>
        <w:t xml:space="preserve"> les</w:t>
      </w:r>
      <w:r w:rsidRPr="1A0B4780" w:rsidR="7234D2F6">
        <w:rPr>
          <w:rFonts w:eastAsia="Georgia" w:cs="Georgia"/>
        </w:rPr>
        <w:t xml:space="preserve"> personnes à mobilité réduite</w:t>
      </w:r>
      <w:r w:rsidRPr="1A0B4780" w:rsidR="3B7769E9">
        <w:rPr>
          <w:rFonts w:eastAsia="Georgia" w:cs="Georgia"/>
        </w:rPr>
        <w:t xml:space="preserve"> </w:t>
      </w:r>
      <w:r w:rsidRPr="1A0B4780" w:rsidR="0FC009FB">
        <w:rPr>
          <w:rFonts w:eastAsia="Georgia" w:cs="Georgia"/>
        </w:rPr>
        <w:t xml:space="preserve">et porteuses de handicap </w:t>
      </w:r>
      <w:r w:rsidRPr="1A0B4780" w:rsidR="3B7769E9">
        <w:rPr>
          <w:rFonts w:eastAsia="Georgia" w:cs="Georgia"/>
        </w:rPr>
        <w:t>(rampes d’accès, postes de travails et toilettes adaptés etc.)</w:t>
      </w:r>
      <w:r w:rsidRPr="1A0B4780">
        <w:rPr>
          <w:rFonts w:eastAsia="Georgia" w:cs="Georgia"/>
        </w:rPr>
        <w:t xml:space="preserve">. </w:t>
      </w:r>
      <w:r w:rsidRPr="1A0B4780" w:rsidR="6BF94AA7">
        <w:rPr>
          <w:rFonts w:eastAsia="Georgia" w:cs="Georgia"/>
        </w:rPr>
        <w:t xml:space="preserve">Également, afin </w:t>
      </w:r>
      <w:r w:rsidRPr="1A0B4780">
        <w:rPr>
          <w:rFonts w:eastAsia="Georgia" w:cs="Georgia"/>
        </w:rPr>
        <w:t>de s’inscrire dans une approche de développement durable, consciente des enjeux climatiques, la construction et réhabilitation des bâtiments de l’ensemble des portefeuilles provinciaux seront réalisées dans la mesure du possible à partir de l’utilisation de matériaux durables et viseront une basse consommation énergétique (conception bioclimatique incluant optimisation de l’orientation, protection solaire, éclairage et ventilation naturels, énergie renouvelable, système de récupération d’eau de pluie, éclairage LED).</w:t>
      </w:r>
      <w:r w:rsidRPr="1A0B4780" w:rsidR="05EDE13D">
        <w:rPr>
          <w:rFonts w:eastAsia="Georgia" w:cs="Georgia"/>
        </w:rPr>
        <w:t xml:space="preserve"> </w:t>
      </w:r>
      <w:r w:rsidRPr="1A0B4780" w:rsidR="32ECCD0C">
        <w:rPr>
          <w:rFonts w:eastAsia="Georgia" w:cs="Georgia"/>
        </w:rPr>
        <w:t xml:space="preserve">L’autonomisation énergétique </w:t>
      </w:r>
      <w:r w:rsidRPr="1A0B4780" w:rsidR="544C6D74">
        <w:rPr>
          <w:rFonts w:eastAsia="Georgia" w:cs="Georgia"/>
        </w:rPr>
        <w:t>de</w:t>
      </w:r>
      <w:r w:rsidRPr="1A0B4780" w:rsidR="32ECCD0C">
        <w:rPr>
          <w:rFonts w:eastAsia="Georgia" w:cs="Georgia"/>
        </w:rPr>
        <w:t xml:space="preserve"> chaque projet de construction devra systématiquement être prise en compte en faisant recours </w:t>
      </w:r>
      <w:r w:rsidRPr="1A0B4780" w:rsidR="5C939B57">
        <w:rPr>
          <w:rFonts w:eastAsia="Georgia" w:cs="Georgia"/>
        </w:rPr>
        <w:t xml:space="preserve">entre autres à des installations solaires </w:t>
      </w:r>
      <w:r w:rsidRPr="1A0B4780" w:rsidR="47FA6E66">
        <w:rPr>
          <w:rFonts w:eastAsia="Georgia" w:cs="Georgia"/>
        </w:rPr>
        <w:t>avec batteries</w:t>
      </w:r>
      <w:r w:rsidRPr="1A0B4780" w:rsidR="5906073A">
        <w:rPr>
          <w:rFonts w:eastAsia="Georgia" w:cs="Georgia"/>
        </w:rPr>
        <w:t>. L</w:t>
      </w:r>
      <w:r w:rsidRPr="1A0B4780" w:rsidR="5C939B57">
        <w:rPr>
          <w:rFonts w:eastAsia="Georgia" w:cs="Georgia"/>
        </w:rPr>
        <w:t xml:space="preserve">es équipes proposeront quand cela sera possible des alternatives innovantes </w:t>
      </w:r>
      <w:r w:rsidRPr="1A0B4780" w:rsidR="17B947B7">
        <w:rPr>
          <w:rFonts w:eastAsia="Georgia" w:cs="Georgia"/>
        </w:rPr>
        <w:t>pouvant être plus respectueuse</w:t>
      </w:r>
      <w:r w:rsidRPr="1A0B4780" w:rsidR="1658BE60">
        <w:rPr>
          <w:rFonts w:eastAsia="Georgia" w:cs="Georgia"/>
        </w:rPr>
        <w:t>s</w:t>
      </w:r>
      <w:r w:rsidRPr="1A0B4780" w:rsidR="17B947B7">
        <w:rPr>
          <w:rFonts w:eastAsia="Georgia" w:cs="Georgia"/>
        </w:rPr>
        <w:t xml:space="preserve"> de l’environnement (</w:t>
      </w:r>
      <w:r w:rsidRPr="1A0B4780" w:rsidR="77E71C78">
        <w:rPr>
          <w:rFonts w:eastAsia="Georgia" w:cs="Georgia"/>
        </w:rPr>
        <w:t xml:space="preserve">par exemple </w:t>
      </w:r>
      <w:r w:rsidRPr="1A0B4780" w:rsidR="17B947B7">
        <w:rPr>
          <w:rFonts w:eastAsia="Georgia" w:cs="Georgia"/>
        </w:rPr>
        <w:t>batteries sel/eau).</w:t>
      </w:r>
      <w:r w:rsidRPr="1A0B4780" w:rsidR="32ECCD0C">
        <w:rPr>
          <w:rFonts w:eastAsia="Georgia" w:cs="Georgia"/>
        </w:rPr>
        <w:t xml:space="preserve"> </w:t>
      </w:r>
      <w:r w:rsidRPr="1A0B4780">
        <w:rPr>
          <w:rFonts w:eastAsia="Georgia" w:cs="Georgia"/>
        </w:rPr>
        <w:t xml:space="preserve"> En outre il sera porté une attention particulière aux points suivants pour l’usage de matériaux locaux :</w:t>
      </w:r>
    </w:p>
    <w:p w:rsidR="00525F5A" w:rsidP="00FC74B1" w:rsidRDefault="7B5F9E38" w14:paraId="679ABB1C" w14:textId="4E097D32">
      <w:pPr>
        <w:pStyle w:val="ListParagraph"/>
        <w:numPr>
          <w:ilvl w:val="0"/>
          <w:numId w:val="55"/>
        </w:numPr>
        <w:ind w:left="426" w:hanging="360"/>
        <w:rPr>
          <w:rFonts w:eastAsia="Georgia" w:cs="Georgia"/>
        </w:rPr>
      </w:pPr>
      <w:r w:rsidRPr="58F9E2A5">
        <w:rPr>
          <w:rFonts w:eastAsia="Georgia" w:cs="Georgia"/>
        </w:rPr>
        <w:t xml:space="preserve">L’utilisation privilégiée de </w:t>
      </w:r>
      <w:r w:rsidRPr="58F9E2A5" w:rsidR="30BD532A">
        <w:rPr>
          <w:rFonts w:eastAsia="Georgia" w:cs="Georgia"/>
        </w:rPr>
        <w:t>l’argile</w:t>
      </w:r>
      <w:r w:rsidRPr="58F9E2A5">
        <w:rPr>
          <w:rFonts w:eastAsia="Georgia" w:cs="Georgia"/>
        </w:rPr>
        <w:t xml:space="preserve"> (briques en terres comprimées ou briques cuites avec des procédés respectueux de l’environnement) présentant de bonnes propriétés thermiques et présente localement dans l’ensemble des provinces appuyées tout en minimisant l’utilisation de ciment ;</w:t>
      </w:r>
    </w:p>
    <w:p w:rsidR="4F34D7B0" w:rsidP="00FC74B1" w:rsidRDefault="385A58AB" w14:paraId="398374FB" w14:textId="491C932F">
      <w:pPr>
        <w:pStyle w:val="ListParagraph"/>
        <w:numPr>
          <w:ilvl w:val="0"/>
          <w:numId w:val="55"/>
        </w:numPr>
        <w:ind w:left="426" w:hanging="360"/>
        <w:rPr>
          <w:rFonts w:eastAsia="Georgia" w:cs="Georgia"/>
        </w:rPr>
      </w:pPr>
      <w:r w:rsidRPr="5612364F">
        <w:rPr>
          <w:rFonts w:eastAsia="Georgia" w:cs="Georgia"/>
        </w:rPr>
        <w:t xml:space="preserve"> L’utilisation du bois produit localement pour autant qu’il soit disponible en quantité et qualité suffisante et que le processus d’exploitation forestière soit certifié de manière fiable ;</w:t>
      </w:r>
    </w:p>
    <w:p w:rsidR="00525F5A" w:rsidP="00FC74B1" w:rsidRDefault="0F0937DA" w14:paraId="13EB38BC" w14:textId="62295A1E">
      <w:pPr>
        <w:pStyle w:val="ListParagraph"/>
        <w:numPr>
          <w:ilvl w:val="0"/>
          <w:numId w:val="55"/>
        </w:numPr>
        <w:spacing w:after="0"/>
        <w:ind w:left="426" w:hanging="360"/>
        <w:rPr>
          <w:rFonts w:eastAsia="Georgia" w:cs="Georgia"/>
        </w:rPr>
      </w:pPr>
      <w:r w:rsidRPr="5612364F">
        <w:rPr>
          <w:rFonts w:eastAsia="Georgia" w:cs="Georgia"/>
        </w:rPr>
        <w:t xml:space="preserve">L'usage de matériaux locaux pour la couverture du bâtiment selon les possibilités </w:t>
      </w:r>
      <w:r w:rsidRPr="5612364F" w:rsidR="366D056B">
        <w:rPr>
          <w:rFonts w:eastAsia="Georgia" w:cs="Georgia"/>
        </w:rPr>
        <w:t xml:space="preserve">offertes par le marché local </w:t>
      </w:r>
      <w:r w:rsidRPr="5612364F">
        <w:rPr>
          <w:rFonts w:eastAsia="Georgia" w:cs="Georgia"/>
        </w:rPr>
        <w:t xml:space="preserve">(fabrication locale de </w:t>
      </w:r>
      <w:r w:rsidRPr="5612364F" w:rsidR="00F23322">
        <w:rPr>
          <w:rFonts w:eastAsia="Georgia" w:cs="Georgia"/>
        </w:rPr>
        <w:t>tuiles, etc.</w:t>
      </w:r>
      <w:r w:rsidRPr="5612364F">
        <w:rPr>
          <w:rFonts w:eastAsia="Georgia" w:cs="Georgia"/>
        </w:rPr>
        <w:t>)</w:t>
      </w:r>
    </w:p>
    <w:p w:rsidR="557C9B65" w:rsidP="2A6ED662" w:rsidRDefault="557C9B65" w14:paraId="667D80AA" w14:textId="210692E3">
      <w:pPr>
        <w:rPr>
          <w:rFonts w:eastAsia="Georgia" w:cs="Georgia"/>
        </w:rPr>
      </w:pPr>
      <w:r w:rsidRPr="2A6ED662">
        <w:rPr>
          <w:rFonts w:eastAsia="Georgia" w:cs="Georgia"/>
        </w:rPr>
        <w:t xml:space="preserve">Les équipements seront également sourcés </w:t>
      </w:r>
      <w:r w:rsidRPr="2A6ED662" w:rsidR="66CB26DE">
        <w:rPr>
          <w:rFonts w:eastAsia="Georgia" w:cs="Georgia"/>
        </w:rPr>
        <w:t xml:space="preserve">préférentiellement </w:t>
      </w:r>
      <w:r w:rsidRPr="2A6ED662">
        <w:rPr>
          <w:rFonts w:eastAsia="Georgia" w:cs="Georgia"/>
        </w:rPr>
        <w:t xml:space="preserve">chez les artisans </w:t>
      </w:r>
      <w:r w:rsidRPr="2A6ED662" w:rsidR="66CB26DE">
        <w:rPr>
          <w:rFonts w:eastAsia="Georgia" w:cs="Georgia"/>
        </w:rPr>
        <w:t xml:space="preserve">de la province d’intervention </w:t>
      </w:r>
      <w:r w:rsidRPr="2A6ED662">
        <w:rPr>
          <w:rFonts w:eastAsia="Georgia" w:cs="Georgia"/>
        </w:rPr>
        <w:t>pour une logique de développement et de valorisation du savoir-faire local.</w:t>
      </w:r>
      <w:r w:rsidRPr="2A6ED662" w:rsidR="3325C015">
        <w:rPr>
          <w:rFonts w:eastAsia="Georgia" w:cs="Georgia"/>
        </w:rPr>
        <w:t xml:space="preserve"> </w:t>
      </w:r>
      <w:r w:rsidRPr="2A6ED662" w:rsidR="1CEC05E1">
        <w:rPr>
          <w:rFonts w:eastAsia="Georgia" w:cs="Georgia"/>
        </w:rPr>
        <w:t>D</w:t>
      </w:r>
      <w:r w:rsidRPr="2A6ED662" w:rsidR="3325C015">
        <w:rPr>
          <w:rFonts w:eastAsia="Georgia" w:cs="Georgia"/>
        </w:rPr>
        <w:t xml:space="preserve">es dynamiques </w:t>
      </w:r>
      <w:r w:rsidRPr="2A6ED662" w:rsidR="77C138FF">
        <w:rPr>
          <w:rFonts w:eastAsia="Georgia" w:cs="Georgia"/>
        </w:rPr>
        <w:t xml:space="preserve">d’accompagnement et de renforcement </w:t>
      </w:r>
      <w:r w:rsidRPr="2A6ED662" w:rsidR="5671E24B">
        <w:rPr>
          <w:rFonts w:eastAsia="Georgia" w:cs="Georgia"/>
        </w:rPr>
        <w:t>de capacités se feront en étroite synergie avec les interventions FEE dans les différentes provinces</w:t>
      </w:r>
      <w:r w:rsidRPr="2A6ED662" w:rsidR="529C2321">
        <w:rPr>
          <w:rFonts w:eastAsia="Georgia" w:cs="Georgia"/>
        </w:rPr>
        <w:t xml:space="preserve"> en capitalisant </w:t>
      </w:r>
      <w:r w:rsidRPr="2A6ED662" w:rsidR="605C7923">
        <w:rPr>
          <w:rFonts w:eastAsia="Georgia" w:cs="Georgia"/>
        </w:rPr>
        <w:t>entre autres</w:t>
      </w:r>
      <w:r w:rsidRPr="2A6ED662" w:rsidR="13A27680">
        <w:rPr>
          <w:rFonts w:eastAsia="Georgia" w:cs="Georgia"/>
        </w:rPr>
        <w:t xml:space="preserve"> </w:t>
      </w:r>
      <w:r w:rsidRPr="2A6ED662" w:rsidR="529C2321">
        <w:rPr>
          <w:rFonts w:eastAsia="Georgia" w:cs="Georgia"/>
        </w:rPr>
        <w:t>sur les retours d’expériences d</w:t>
      </w:r>
      <w:r w:rsidRPr="2A6ED662" w:rsidR="05FBA90A">
        <w:rPr>
          <w:rFonts w:eastAsia="Georgia" w:cs="Georgia"/>
        </w:rPr>
        <w:t xml:space="preserve">e l’intervention </w:t>
      </w:r>
      <w:r w:rsidRPr="2A6ED662" w:rsidR="529C2321">
        <w:rPr>
          <w:rFonts w:eastAsiaTheme="minorEastAsia"/>
        </w:rPr>
        <w:t>EDUMOSU</w:t>
      </w:r>
      <w:r w:rsidRPr="2A6ED662" w:rsidR="3843C293">
        <w:rPr>
          <w:rFonts w:eastAsiaTheme="minorEastAsia"/>
        </w:rPr>
        <w:t xml:space="preserve"> au Sud Ubangi </w:t>
      </w:r>
      <w:r w:rsidRPr="2A6ED662" w:rsidR="529C2321">
        <w:rPr>
          <w:rFonts w:eastAsiaTheme="minorEastAsia"/>
        </w:rPr>
        <w:t>(création et accompagnement d’associations de briquetiers</w:t>
      </w:r>
      <w:r w:rsidRPr="2A6ED662" w:rsidR="2162A3F4">
        <w:rPr>
          <w:rFonts w:eastAsiaTheme="minorEastAsia"/>
        </w:rPr>
        <w:t xml:space="preserve">). </w:t>
      </w:r>
      <w:r w:rsidRPr="2A6ED662" w:rsidR="4F3BD434">
        <w:rPr>
          <w:rFonts w:eastAsiaTheme="minorEastAsia"/>
        </w:rPr>
        <w:t>Cet accompagnement pourra s’opérationnaliser par</w:t>
      </w:r>
      <w:r w:rsidRPr="2A6ED662" w:rsidR="2CEF7754">
        <w:rPr>
          <w:rFonts w:eastAsiaTheme="minorEastAsia"/>
        </w:rPr>
        <w:t xml:space="preserve"> de</w:t>
      </w:r>
      <w:r w:rsidRPr="2A6ED662" w:rsidR="56E6CEFA">
        <w:rPr>
          <w:rFonts w:eastAsiaTheme="minorEastAsia"/>
        </w:rPr>
        <w:t>s</w:t>
      </w:r>
      <w:r w:rsidRPr="2A6ED662" w:rsidR="2CEF7754">
        <w:rPr>
          <w:rFonts w:eastAsiaTheme="minorEastAsia"/>
        </w:rPr>
        <w:t xml:space="preserve"> formations audits et accompagnements techniques</w:t>
      </w:r>
      <w:r w:rsidRPr="2A6ED662" w:rsidR="185BFDDB">
        <w:rPr>
          <w:rFonts w:eastAsiaTheme="minorEastAsia"/>
        </w:rPr>
        <w:t xml:space="preserve"> via l’Accord Cadre Maîtrise d’</w:t>
      </w:r>
      <w:r w:rsidRPr="2A6ED662" w:rsidR="785991F4">
        <w:rPr>
          <w:rFonts w:eastAsiaTheme="minorEastAsia"/>
        </w:rPr>
        <w:t>œuvre</w:t>
      </w:r>
      <w:r w:rsidRPr="2A6ED662" w:rsidR="185BFDDB">
        <w:rPr>
          <w:rFonts w:eastAsiaTheme="minorEastAsia"/>
        </w:rPr>
        <w:t xml:space="preserve"> ou </w:t>
      </w:r>
      <w:r w:rsidRPr="2A6ED662" w:rsidR="2ACD9BE7">
        <w:rPr>
          <w:rFonts w:eastAsiaTheme="minorEastAsia"/>
        </w:rPr>
        <w:t xml:space="preserve">via </w:t>
      </w:r>
      <w:r w:rsidRPr="2A6ED662" w:rsidR="185BFDDB">
        <w:rPr>
          <w:rFonts w:eastAsiaTheme="minorEastAsia"/>
        </w:rPr>
        <w:t xml:space="preserve">des consultants spécialisés. Selon les cas il pourra également s’agir d’aides </w:t>
      </w:r>
      <w:r w:rsidRPr="2A6ED662" w:rsidR="3ABBD45C">
        <w:rPr>
          <w:rFonts w:eastAsiaTheme="minorEastAsia"/>
        </w:rPr>
        <w:t>à l’investissement (achat de presses</w:t>
      </w:r>
      <w:r w:rsidRPr="2A6ED662" w:rsidR="605AF6E8">
        <w:rPr>
          <w:rFonts w:eastAsiaTheme="minorEastAsia"/>
        </w:rPr>
        <w:t xml:space="preserve"> à brique par exemple</w:t>
      </w:r>
      <w:r w:rsidRPr="2A6ED662" w:rsidR="3ABBD45C">
        <w:rPr>
          <w:rFonts w:eastAsiaTheme="minorEastAsia"/>
        </w:rPr>
        <w:t xml:space="preserve">) </w:t>
      </w:r>
      <w:r w:rsidRPr="2A6ED662" w:rsidR="0E7F6F68">
        <w:rPr>
          <w:rFonts w:eastAsiaTheme="minorEastAsia"/>
        </w:rPr>
        <w:t>et cela sera financé soit via les activités FEE (lorsque cela contribue aux résultats</w:t>
      </w:r>
      <w:r w:rsidRPr="2A6ED662" w:rsidR="0E9B57FC">
        <w:rPr>
          <w:rFonts w:eastAsiaTheme="minorEastAsia"/>
        </w:rPr>
        <w:t xml:space="preserve"> de l’intervention</w:t>
      </w:r>
      <w:r w:rsidRPr="2A6ED662" w:rsidR="0E7F6F68">
        <w:rPr>
          <w:rFonts w:eastAsiaTheme="minorEastAsia"/>
        </w:rPr>
        <w:t>) soit via les budgets “Etude / Suivi / Accompagnement”</w:t>
      </w:r>
      <w:r w:rsidRPr="2A6ED662" w:rsidR="784D8644">
        <w:rPr>
          <w:rFonts w:eastAsiaTheme="minorEastAsia"/>
        </w:rPr>
        <w:t xml:space="preserve"> liés aux constructions.</w:t>
      </w:r>
    </w:p>
    <w:p w:rsidR="00525F5A" w:rsidP="58F9E2A5" w:rsidRDefault="36817EF3" w14:paraId="213AF50A" w14:textId="646BBEE3">
      <w:pPr>
        <w:rPr>
          <w:rFonts w:eastAsia="Georgia" w:cs="Georgia"/>
        </w:rPr>
      </w:pPr>
      <w:r w:rsidRPr="58F9E2A5">
        <w:rPr>
          <w:rFonts w:eastAsia="Georgia" w:cs="Georgia"/>
        </w:rPr>
        <w:t xml:space="preserve">Aussi, une vigilance accrue sur les modalités permettant d’assurer la gestion et </w:t>
      </w:r>
      <w:r w:rsidRPr="58F9E2A5" w:rsidR="4E46480D">
        <w:rPr>
          <w:rFonts w:eastAsia="Georgia" w:cs="Georgia"/>
        </w:rPr>
        <w:t xml:space="preserve">la </w:t>
      </w:r>
      <w:r w:rsidRPr="58F9E2A5">
        <w:rPr>
          <w:rFonts w:eastAsia="Georgia" w:cs="Georgia"/>
        </w:rPr>
        <w:t>maintenance des infrastructures et équipement sera portée dès la phase de conception des projets et d’identification des besoins</w:t>
      </w:r>
      <w:r w:rsidRPr="58F9E2A5" w:rsidR="188B06A7">
        <w:rPr>
          <w:rFonts w:eastAsia="Georgia" w:cs="Georgia"/>
        </w:rPr>
        <w:t xml:space="preserve"> par les consultants mobilisés sur la phase d’étude et/ou l’équipe d’ingénieurs provinciale (préparation de plans de gestions)</w:t>
      </w:r>
      <w:r w:rsidRPr="58F9E2A5">
        <w:rPr>
          <w:rFonts w:eastAsia="Georgia" w:cs="Georgia"/>
        </w:rPr>
        <w:t>. Il conviendra de distinguer les projets permettant d’assurer une rentabilité économique (établissement d’un business plan opérationnel avec prévision de dépenses liées à la maintenance par l’équipe projet), des projets à faible rentabilité -voire nulle- (cas des constructions dans le domaine de l’éducation par exemple) où il s’agira essentiellement de rendre minimal les besoins en termes de maintenance</w:t>
      </w:r>
      <w:r w:rsidRPr="58F9E2A5" w:rsidR="5CFB3846">
        <w:rPr>
          <w:rFonts w:eastAsia="Georgia" w:cs="Georgia"/>
        </w:rPr>
        <w:t xml:space="preserve"> et de proposer de</w:t>
      </w:r>
      <w:r w:rsidRPr="58F9E2A5" w:rsidR="3194B93E">
        <w:rPr>
          <w:rFonts w:eastAsia="Georgia" w:cs="Georgia"/>
        </w:rPr>
        <w:t xml:space="preserve">s mécanismes permettant d’assurer </w:t>
      </w:r>
      <w:r w:rsidRPr="58F9E2A5" w:rsidR="5CFB3846">
        <w:rPr>
          <w:rFonts w:eastAsia="Georgia" w:cs="Georgia"/>
        </w:rPr>
        <w:t>l’entretien de base</w:t>
      </w:r>
      <w:r w:rsidRPr="58F9E2A5" w:rsidR="3E729534">
        <w:rPr>
          <w:rFonts w:eastAsia="Georgia" w:cs="Georgia"/>
        </w:rPr>
        <w:t xml:space="preserve"> </w:t>
      </w:r>
      <w:r w:rsidRPr="58F9E2A5" w:rsidR="5CFB3846">
        <w:rPr>
          <w:rFonts w:eastAsia="Georgia" w:cs="Georgia"/>
        </w:rPr>
        <w:t xml:space="preserve">(par exemple la formation </w:t>
      </w:r>
      <w:r w:rsidRPr="58F9E2A5" w:rsidR="4DA87188">
        <w:rPr>
          <w:rFonts w:eastAsia="Georgia" w:cs="Georgia"/>
        </w:rPr>
        <w:t xml:space="preserve">d’une équipe d’enseignants chargé du suivi de chantier quotidien </w:t>
      </w:r>
      <w:r w:rsidRPr="58F9E2A5" w:rsidR="68E56FFB">
        <w:rPr>
          <w:rFonts w:eastAsia="Georgia" w:cs="Georgia"/>
        </w:rPr>
        <w:t xml:space="preserve">lors de l’exécution </w:t>
      </w:r>
      <w:r w:rsidRPr="58F9E2A5" w:rsidR="4DA87188">
        <w:rPr>
          <w:rFonts w:eastAsia="Georgia" w:cs="Georgia"/>
        </w:rPr>
        <w:t>puis de la maintenance des ouvrages dans le domaine de l’Education de Base)</w:t>
      </w:r>
      <w:r w:rsidRPr="58F9E2A5">
        <w:rPr>
          <w:rFonts w:eastAsia="Georgia" w:cs="Georgia"/>
        </w:rPr>
        <w:t xml:space="preserve">. </w:t>
      </w:r>
    </w:p>
    <w:p w:rsidR="06F254F1" w:rsidRDefault="43EE7FA3" w14:paraId="158B1B98" w14:textId="7B2AF5B6">
      <w:pPr>
        <w:rPr>
          <w:rFonts w:eastAsia="Georgia" w:cs="Georgia"/>
        </w:rPr>
      </w:pPr>
      <w:r w:rsidRPr="0BFEF287">
        <w:rPr>
          <w:rFonts w:eastAsia="Georgia" w:cs="Georgia"/>
        </w:rPr>
        <w:t>Particulièrement</w:t>
      </w:r>
      <w:r w:rsidRPr="0BFEF287" w:rsidR="2139D536">
        <w:rPr>
          <w:rFonts w:eastAsia="Georgia" w:cs="Georgia"/>
        </w:rPr>
        <w:t xml:space="preserve"> pour</w:t>
      </w:r>
      <w:r w:rsidRPr="0BFEF287" w:rsidR="2203530A">
        <w:rPr>
          <w:rFonts w:eastAsia="Georgia" w:cs="Georgia"/>
        </w:rPr>
        <w:t xml:space="preserve"> les constructions d’écoles et de centres de santé, </w:t>
      </w:r>
      <w:r w:rsidRPr="0BFEF287" w:rsidR="34B85A9E">
        <w:rPr>
          <w:rFonts w:eastAsia="Georgia" w:cs="Georgia"/>
        </w:rPr>
        <w:t xml:space="preserve">les équipes infrastructures et opérationnelles </w:t>
      </w:r>
      <w:r w:rsidRPr="0BFEF287" w:rsidR="2EEA237E">
        <w:rPr>
          <w:rFonts w:eastAsia="Georgia" w:cs="Georgia"/>
        </w:rPr>
        <w:t>s’assureront dans la mesure du possible</w:t>
      </w:r>
      <w:r w:rsidRPr="0BFEF287" w:rsidR="3CE42157">
        <w:rPr>
          <w:rFonts w:eastAsia="Georgia" w:cs="Georgia"/>
        </w:rPr>
        <w:t xml:space="preserve"> de</w:t>
      </w:r>
      <w:r w:rsidRPr="0BFEF287" w:rsidR="5F9F98D8">
        <w:rPr>
          <w:rFonts w:eastAsia="Georgia" w:cs="Georgia"/>
        </w:rPr>
        <w:t xml:space="preserve"> la</w:t>
      </w:r>
      <w:r w:rsidRPr="0BFEF287" w:rsidR="3CE42157">
        <w:rPr>
          <w:rFonts w:eastAsia="Georgia" w:cs="Georgia"/>
        </w:rPr>
        <w:t xml:space="preserve"> mobilisation communa</w:t>
      </w:r>
      <w:r w:rsidRPr="0BFEF287" w:rsidR="00E5DA03">
        <w:rPr>
          <w:rFonts w:eastAsia="Georgia" w:cs="Georgia"/>
        </w:rPr>
        <w:t>u</w:t>
      </w:r>
      <w:r w:rsidRPr="0BFEF287" w:rsidR="3CE42157">
        <w:rPr>
          <w:rFonts w:eastAsia="Georgia" w:cs="Georgia"/>
        </w:rPr>
        <w:t>taire tout au long du processus (phases de conception, construction et gestion</w:t>
      </w:r>
      <w:r w:rsidRPr="0BFEF287" w:rsidR="457BDA70">
        <w:rPr>
          <w:rFonts w:eastAsia="Georgia" w:cs="Georgia"/>
        </w:rPr>
        <w:t>/entretien</w:t>
      </w:r>
      <w:r w:rsidRPr="0BFEF287" w:rsidR="3CE42157">
        <w:rPr>
          <w:rFonts w:eastAsia="Georgia" w:cs="Georgia"/>
        </w:rPr>
        <w:t>). Il s’agira par exemple d’impliquer les communau</w:t>
      </w:r>
      <w:r w:rsidRPr="0BFEF287" w:rsidR="49099B47">
        <w:rPr>
          <w:rFonts w:eastAsia="Georgia" w:cs="Georgia"/>
        </w:rPr>
        <w:t>tés</w:t>
      </w:r>
      <w:r w:rsidRPr="0BFEF287" w:rsidR="3CE42157">
        <w:rPr>
          <w:rFonts w:eastAsia="Georgia" w:cs="Georgia"/>
        </w:rPr>
        <w:t xml:space="preserve"> sur l’aménagement et la sécurisation des lieux</w:t>
      </w:r>
      <w:r w:rsidRPr="0BFEF287" w:rsidR="27021508">
        <w:rPr>
          <w:rFonts w:eastAsia="Georgia" w:cs="Georgia"/>
        </w:rPr>
        <w:t>.</w:t>
      </w:r>
    </w:p>
    <w:p w:rsidR="00022768" w:rsidP="0082252C" w:rsidRDefault="1913D6ED" w14:paraId="0CCE3B08" w14:textId="3DD3EF3A">
      <w:pPr>
        <w:pStyle w:val="ListParagraph"/>
        <w:numPr>
          <w:ilvl w:val="2"/>
          <w:numId w:val="42"/>
        </w:numPr>
        <w:spacing w:line="276" w:lineRule="auto"/>
        <w:ind w:left="709"/>
        <w:rPr>
          <w:rFonts w:asciiTheme="minorHAnsi" w:hAnsiTheme="minorHAnsi" w:cstheme="minorHAnsi"/>
          <w:b/>
          <w:bCs/>
          <w:sz w:val="24"/>
          <w:szCs w:val="24"/>
          <w:lang w:eastAsia="fr-FR"/>
        </w:rPr>
      </w:pPr>
      <w:r w:rsidRPr="000C34F0">
        <w:rPr>
          <w:rFonts w:asciiTheme="minorHAnsi" w:hAnsiTheme="minorHAnsi" w:cstheme="minorHAnsi"/>
          <w:b/>
          <w:bCs/>
          <w:sz w:val="24"/>
          <w:szCs w:val="24"/>
          <w:lang w:eastAsia="fr-FR"/>
        </w:rPr>
        <w:t>Mise en application dans les piliers et les interventions</w:t>
      </w:r>
    </w:p>
    <w:p w:rsidR="002859A3" w:rsidP="002859A3" w:rsidRDefault="002859A3" w14:paraId="068D5812" w14:textId="77777777">
      <w:pPr>
        <w:pStyle w:val="ListParagraph"/>
        <w:spacing w:line="276" w:lineRule="auto"/>
        <w:ind w:left="709"/>
        <w:rPr>
          <w:rFonts w:asciiTheme="minorHAnsi" w:hAnsiTheme="minorHAnsi" w:cstheme="minorHAnsi"/>
          <w:b/>
          <w:bCs/>
          <w:sz w:val="24"/>
          <w:szCs w:val="24"/>
          <w:lang w:eastAsia="fr-FR"/>
        </w:rPr>
      </w:pPr>
    </w:p>
    <w:p w:rsidRPr="002859A3" w:rsidR="3C3EEA3F" w:rsidP="2A6ED662" w:rsidRDefault="0D963407" w14:paraId="29051566" w14:textId="202C3792">
      <w:pPr>
        <w:spacing w:line="257" w:lineRule="auto"/>
        <w:rPr>
          <w:rFonts w:eastAsia="Calibri" w:cs="Arial"/>
        </w:rPr>
      </w:pPr>
      <w:r w:rsidRPr="2A6ED662">
        <w:rPr>
          <w:rFonts w:eastAsia="Georgia" w:cs="Georgia"/>
        </w:rPr>
        <w:t xml:space="preserve">Les projets d’infrastructure mis en œuvre par Enabel seront portés par les équipes projets suivant les principes suivants : </w:t>
      </w:r>
    </w:p>
    <w:p w:rsidRPr="002859A3" w:rsidR="7FED9835" w:rsidRDefault="728256DC" w14:paraId="23AC3C5C" w14:textId="44283246">
      <w:pPr>
        <w:pStyle w:val="ListParagraph"/>
        <w:numPr>
          <w:ilvl w:val="0"/>
          <w:numId w:val="15"/>
        </w:numPr>
        <w:ind w:left="426"/>
        <w:rPr>
          <w:rFonts w:asciiTheme="minorHAnsi" w:hAnsiTheme="minorHAnsi" w:eastAsiaTheme="minorEastAsia"/>
        </w:rPr>
      </w:pPr>
      <w:r w:rsidRPr="002859A3">
        <w:rPr>
          <w:rFonts w:eastAsia="Georgia" w:cs="Georgia"/>
        </w:rPr>
        <w:t>Equipe technique provinciale mutualisée</w:t>
      </w:r>
      <w:r w:rsidRPr="002859A3" w:rsidR="07781077">
        <w:rPr>
          <w:rStyle w:val="FootnoteReference"/>
          <w:rFonts w:eastAsia="Georgia" w:cs="Georgia"/>
        </w:rPr>
        <w:footnoteReference w:id="4"/>
      </w:r>
      <w:r w:rsidRPr="002859A3">
        <w:rPr>
          <w:rFonts w:eastAsia="Georgia" w:cs="Georgia"/>
        </w:rPr>
        <w:t xml:space="preserve"> entre les interventions afin de garantir la cohérence des solutions techniques au niveau de chaque portefeuille provincial et de gagner en efficience au niveau de l’utilisation des moyens</w:t>
      </w:r>
      <w:r w:rsidRPr="002859A3" w:rsidR="2C3498BC">
        <w:rPr>
          <w:rFonts w:eastAsia="Georgia" w:cs="Georgia"/>
        </w:rPr>
        <w:t>.</w:t>
      </w:r>
      <w:r w:rsidRPr="002859A3" w:rsidR="52361B6C">
        <w:rPr>
          <w:rFonts w:eastAsia="Georgia" w:cs="Georgia"/>
        </w:rPr>
        <w:t xml:space="preserve"> C</w:t>
      </w:r>
      <w:r w:rsidRPr="002859A3" w:rsidR="6E5B0489">
        <w:rPr>
          <w:rFonts w:eastAsia="Georgia" w:cs="Georgia"/>
        </w:rPr>
        <w:t>es équipes seront sous la responsabilité hiérarchique des chargés de programmes</w:t>
      </w:r>
      <w:r w:rsidRPr="002859A3" w:rsidR="7A9B55BD">
        <w:rPr>
          <w:rFonts w:eastAsia="Georgia" w:cs="Georgia"/>
        </w:rPr>
        <w:t xml:space="preserve"> </w:t>
      </w:r>
      <w:r w:rsidRPr="002859A3" w:rsidR="3172A0F3">
        <w:rPr>
          <w:rFonts w:eastAsia="Georgia" w:cs="Georgia"/>
        </w:rPr>
        <w:t>et appuyées fonctionnellement par une équipe d’experts internationaux</w:t>
      </w:r>
      <w:r w:rsidRPr="002859A3" w:rsidR="07781077">
        <w:rPr>
          <w:rStyle w:val="FootnoteReference"/>
          <w:rFonts w:eastAsia="Georgia" w:cs="Georgia"/>
        </w:rPr>
        <w:footnoteReference w:id="5"/>
      </w:r>
      <w:r w:rsidRPr="002859A3" w:rsidR="3172A0F3">
        <w:rPr>
          <w:rFonts w:eastAsia="Georgia" w:cs="Georgia"/>
        </w:rPr>
        <w:t xml:space="preserve"> </w:t>
      </w:r>
      <w:r w:rsidRPr="002859A3" w:rsidR="7E4C487D">
        <w:rPr>
          <w:rFonts w:eastAsia="Georgia" w:cs="Georgia"/>
        </w:rPr>
        <w:t>qui as</w:t>
      </w:r>
      <w:r w:rsidRPr="24652AC6" w:rsidR="7E4C487D">
        <w:rPr>
          <w:rFonts w:eastAsiaTheme="minorEastAsia"/>
        </w:rPr>
        <w:t>sureront un rôle de contrôle qualité et veilleront au renforcement de capacité de</w:t>
      </w:r>
      <w:r w:rsidRPr="24652AC6" w:rsidR="0D54D0E9">
        <w:rPr>
          <w:rFonts w:eastAsiaTheme="minorEastAsia"/>
        </w:rPr>
        <w:t xml:space="preserve"> ces</w:t>
      </w:r>
      <w:r w:rsidRPr="24652AC6" w:rsidR="7E4C487D">
        <w:rPr>
          <w:rFonts w:eastAsiaTheme="minorEastAsia"/>
        </w:rPr>
        <w:t xml:space="preserve"> équipes d’ingénieurs</w:t>
      </w:r>
      <w:r w:rsidRPr="24652AC6" w:rsidR="159229FE">
        <w:rPr>
          <w:rFonts w:eastAsiaTheme="minorEastAsia"/>
        </w:rPr>
        <w:t xml:space="preserve"> </w:t>
      </w:r>
      <w:r w:rsidRPr="24652AC6" w:rsidR="7E4C487D">
        <w:rPr>
          <w:rFonts w:eastAsiaTheme="minorEastAsia"/>
        </w:rPr>
        <w:t>provinciales.</w:t>
      </w:r>
      <w:r w:rsidRPr="24652AC6" w:rsidR="159229FE">
        <w:rPr>
          <w:rFonts w:eastAsiaTheme="minorEastAsia"/>
        </w:rPr>
        <w:t xml:space="preserve"> </w:t>
      </w:r>
      <w:r w:rsidRPr="24652AC6">
        <w:rPr>
          <w:rFonts w:eastAsiaTheme="minorEastAsia"/>
        </w:rPr>
        <w:t>Déclinaison des activités liées aux constructions en sous activités génériques de manière à assurer une vision holistique et à créer des synergies entre activités tous secteurs confondus. Ces sous-activités sont les suivantes (i) études, accompagnement</w:t>
      </w:r>
      <w:r w:rsidRPr="24652AC6" w:rsidR="385A58AB">
        <w:rPr>
          <w:rStyle w:val="FootnoteReference"/>
          <w:rFonts w:eastAsiaTheme="minorEastAsia"/>
        </w:rPr>
        <w:footnoteReference w:id="6"/>
      </w:r>
      <w:r w:rsidRPr="24652AC6">
        <w:rPr>
          <w:rFonts w:eastAsiaTheme="minorEastAsia"/>
        </w:rPr>
        <w:t>, suivi et maintenance (ii) Construction et aménagement extérieur ; (iii) énergie et eau ; (iv) digitalisation ; (v) équipement (mobilier et technique).</w:t>
      </w:r>
    </w:p>
    <w:p w:rsidRPr="002859A3" w:rsidR="7FED9835" w:rsidRDefault="1547DB1D" w14:paraId="0DB222FE" w14:textId="56EA8322">
      <w:pPr>
        <w:pStyle w:val="ListParagraph"/>
        <w:numPr>
          <w:ilvl w:val="0"/>
          <w:numId w:val="15"/>
        </w:numPr>
        <w:ind w:left="426"/>
        <w:rPr>
          <w:rFonts w:asciiTheme="minorHAnsi" w:hAnsiTheme="minorHAnsi" w:eastAsiaTheme="minorEastAsia"/>
        </w:rPr>
      </w:pPr>
      <w:r w:rsidRPr="2A6ED662">
        <w:rPr>
          <w:rFonts w:eastAsia="Georgia" w:cs="Georgia"/>
        </w:rPr>
        <w:t>Développement de l’approche de base proposée par le portefeuille au niveau des activités infrastructures au sein des différentes intervention selon trois impératifs : (i) choix des bénéficiaires et parties prenantes avec qui l’intervention décidera de travailler et analyse définitive de leurs besoins</w:t>
      </w:r>
      <w:r w:rsidR="00487D6E">
        <w:rPr>
          <w:rFonts w:eastAsia="Georgia" w:cs="Georgia"/>
        </w:rPr>
        <w:t xml:space="preserve"> - en ce y compris l’intégration des personnes porteuses d’un handicap</w:t>
      </w:r>
      <w:r w:rsidRPr="2A6ED662">
        <w:rPr>
          <w:rFonts w:eastAsia="Georgia" w:cs="Georgia"/>
        </w:rPr>
        <w:t xml:space="preserve"> ; (ii) Analyse des options techniques et contraintes logistiques pour répondre à ces besoins ; (iii) analyse du marché au niveau national et provincial (matériaux, entreprises, etc.) ;</w:t>
      </w:r>
    </w:p>
    <w:p w:rsidRPr="002859A3" w:rsidR="7FED9835" w:rsidRDefault="1547DB1D" w14:paraId="3DAA8F05" w14:textId="0183FB20">
      <w:pPr>
        <w:pStyle w:val="ListParagraph"/>
        <w:numPr>
          <w:ilvl w:val="0"/>
          <w:numId w:val="15"/>
        </w:numPr>
        <w:ind w:left="426"/>
        <w:rPr>
          <w:rFonts w:asciiTheme="minorHAnsi" w:hAnsiTheme="minorHAnsi" w:eastAsiaTheme="minorEastAsia"/>
        </w:rPr>
      </w:pPr>
      <w:r w:rsidRPr="2A6ED662">
        <w:rPr>
          <w:rFonts w:eastAsia="Georgia" w:cs="Georgia"/>
        </w:rPr>
        <w:t>Etablissement d’une feuille de route coordonnée au niveau de la province et sur toute la durée du programme pour les différentes infrastructures à réaliser. Cette feuille de route prévoira le cas échéant le recours à des plans types ou schémas directeurs.</w:t>
      </w:r>
    </w:p>
    <w:p w:rsidR="7FED9835" w:rsidRDefault="0D963407" w14:paraId="48105D35" w14:textId="7523DC1B">
      <w:pPr>
        <w:pStyle w:val="ListParagraph"/>
        <w:numPr>
          <w:ilvl w:val="0"/>
          <w:numId w:val="15"/>
        </w:numPr>
        <w:ind w:left="426"/>
        <w:rPr>
          <w:rFonts w:asciiTheme="minorHAnsi" w:hAnsiTheme="minorHAnsi" w:eastAsiaTheme="minorEastAsia"/>
        </w:rPr>
      </w:pPr>
      <w:r w:rsidRPr="2A6ED662">
        <w:rPr>
          <w:rFonts w:eastAsia="Georgia" w:cs="Georgia"/>
        </w:rPr>
        <w:t>Renforcement de la coordination entre les aspects fonctionnels, techniques et juridiques dans le cadre de la procédure de passation et de suivi des marchés publics ;</w:t>
      </w:r>
    </w:p>
    <w:p w:rsidRPr="004C091E" w:rsidR="00525F5A" w:rsidP="00525F5A" w:rsidRDefault="557C9B65" w14:paraId="41A9FA51" w14:textId="43D26B0B">
      <w:pPr>
        <w:rPr>
          <w:rFonts w:eastAsia="Calibri" w:cs="Arial"/>
        </w:rPr>
      </w:pPr>
      <w:r w:rsidRPr="4D7B0D98">
        <w:rPr>
          <w:rFonts w:eastAsia="Georgia" w:cs="Georgia"/>
        </w:rPr>
        <w:t>Enabel s’appuiera sur son expertise interne et sur une expertise externe (</w:t>
      </w:r>
      <w:r w:rsidRPr="58F9E2A5" w:rsidR="382C8B2A">
        <w:rPr>
          <w:rFonts w:eastAsia="Georgia" w:cs="Georgia"/>
        </w:rPr>
        <w:t xml:space="preserve">utilisation privilégiée des </w:t>
      </w:r>
      <w:r w:rsidRPr="4D7B0D98">
        <w:rPr>
          <w:rFonts w:eastAsia="Georgia" w:cs="Georgia"/>
        </w:rPr>
        <w:t>Accords-Cadres</w:t>
      </w:r>
      <w:r w:rsidRPr="2A6ED662" w:rsidR="00525F5A">
        <w:rPr>
          <w:rStyle w:val="FootnoteReference"/>
          <w:rFonts w:eastAsiaTheme="minorEastAsia"/>
          <w:lang w:val="fr-CD"/>
        </w:rPr>
        <w:footnoteReference w:id="7"/>
      </w:r>
      <w:r w:rsidRPr="2A6ED662">
        <w:rPr>
          <w:rStyle w:val="FootnoteReference"/>
          <w:rFonts w:eastAsiaTheme="minorEastAsia"/>
        </w:rPr>
        <w:t>,</w:t>
      </w:r>
      <w:r w:rsidRPr="58F9E2A5" w:rsidR="143D081A">
        <w:rPr>
          <w:rFonts w:eastAsia="Georgia" w:cs="Georgia"/>
        </w:rPr>
        <w:t xml:space="preserve"> recours potentiels à des</w:t>
      </w:r>
      <w:r w:rsidRPr="4D7B0D98">
        <w:rPr>
          <w:rFonts w:eastAsia="Georgia" w:cs="Georgia"/>
        </w:rPr>
        <w:t xml:space="preserve"> Bureaux d’études locaux</w:t>
      </w:r>
      <w:r w:rsidRPr="58F9E2A5" w:rsidR="415660F3">
        <w:rPr>
          <w:rFonts w:eastAsia="Georgia" w:cs="Georgia"/>
        </w:rPr>
        <w:t xml:space="preserve"> ou</w:t>
      </w:r>
      <w:r w:rsidRPr="4D7B0D98">
        <w:rPr>
          <w:rFonts w:eastAsia="Georgia" w:cs="Georgia"/>
        </w:rPr>
        <w:t xml:space="preserve"> consultants</w:t>
      </w:r>
      <w:r w:rsidRPr="58F9E2A5" w:rsidR="2C74A237">
        <w:rPr>
          <w:rFonts w:eastAsia="Georgia" w:cs="Georgia"/>
        </w:rPr>
        <w:t xml:space="preserve"> indépendants</w:t>
      </w:r>
      <w:r w:rsidRPr="4D7B0D98">
        <w:rPr>
          <w:rFonts w:eastAsia="Georgia" w:cs="Georgia"/>
        </w:rPr>
        <w:t>). En interne, il s’agira d’assurer une bonne coordination entre les équipes projets et les équipes supports (technique, marchés publics, finance) afin de développer une vision commune orientée résultats.</w:t>
      </w:r>
      <w:r w:rsidRPr="4D7B0D98" w:rsidR="66CB26DE">
        <w:rPr>
          <w:rFonts w:eastAsia="Georgia" w:cs="Georgia"/>
        </w:rPr>
        <w:t xml:space="preserve"> </w:t>
      </w:r>
      <w:r w:rsidRPr="7FED9835" w:rsidR="3D31D3DF">
        <w:rPr>
          <w:rFonts w:eastAsia="Georgia" w:cs="Georgia"/>
        </w:rPr>
        <w:t>Les provinces travaillant sur des infrastructures similaires seront encouragées à partager leur expérience.</w:t>
      </w:r>
    </w:p>
    <w:p w:rsidRPr="002859A3" w:rsidR="00022768" w:rsidP="0082252C" w:rsidRDefault="020968BE" w14:paraId="5476BA62" w14:textId="38CB267D">
      <w:pPr>
        <w:pStyle w:val="Heading2"/>
        <w:numPr>
          <w:ilvl w:val="1"/>
          <w:numId w:val="42"/>
        </w:numPr>
      </w:pPr>
      <w:bookmarkStart w:name="_Toc113791290" w:id="69"/>
      <w:r>
        <w:t>La d</w:t>
      </w:r>
      <w:r w:rsidR="34C92B73">
        <w:t>igitalisation</w:t>
      </w:r>
      <w:bookmarkEnd w:id="69"/>
    </w:p>
    <w:p w:rsidRPr="000C34F0" w:rsidR="00022768" w:rsidP="0082252C" w:rsidRDefault="1D127AB7" w14:paraId="69D92C26" w14:textId="77777777">
      <w:pPr>
        <w:pStyle w:val="ListParagraph"/>
        <w:numPr>
          <w:ilvl w:val="2"/>
          <w:numId w:val="42"/>
        </w:numPr>
        <w:spacing w:line="276" w:lineRule="auto"/>
        <w:ind w:left="709"/>
        <w:rPr>
          <w:rFonts w:asciiTheme="minorHAnsi" w:hAnsiTheme="minorHAnsi" w:cstheme="minorHAnsi"/>
          <w:b/>
          <w:bCs/>
          <w:sz w:val="24"/>
          <w:szCs w:val="24"/>
          <w:lang w:eastAsia="fr-FR"/>
        </w:rPr>
      </w:pPr>
      <w:r w:rsidRPr="000C34F0">
        <w:rPr>
          <w:rFonts w:asciiTheme="minorHAnsi" w:hAnsiTheme="minorHAnsi" w:cstheme="minorHAnsi"/>
          <w:b/>
          <w:bCs/>
          <w:sz w:val="24"/>
          <w:szCs w:val="24"/>
          <w:lang w:eastAsia="fr-FR"/>
        </w:rPr>
        <w:t>Eléments contextuels</w:t>
      </w:r>
    </w:p>
    <w:p w:rsidR="00525F5A" w:rsidP="00525F5A" w:rsidRDefault="00525F5A" w14:paraId="1C6A799E" w14:textId="7246850E">
      <w:pPr>
        <w:spacing w:line="276" w:lineRule="auto"/>
      </w:pPr>
      <w:r w:rsidRPr="00525F5A">
        <w:rPr>
          <w:rFonts w:eastAsia="Georgia" w:cs="Georgia"/>
        </w:rPr>
        <w:t>La République Démocratique du Congo a exprimé son ambition de faire du numérique un levier d’intégration, de bonne gouvernance, de croissance économique et de progrès social, à travers son « Plan National du Numérique Horizon 2025. Malgré cette volonté affichée, le contexte général du pays présente des nombreux défis à relever pour une transformation numérique inclusive au service du développement durable. Il s’agit principalement du faible taux de couverture énergétique, du faible taux de pénétration d’internet, du manque d’équipements (ordinateur, smartphone</w:t>
      </w:r>
      <w:r w:rsidR="00D45C3D">
        <w:rPr>
          <w:rFonts w:eastAsia="Georgia" w:cs="Georgia"/>
        </w:rPr>
        <w:t>, etc.</w:t>
      </w:r>
      <w:r w:rsidRPr="00525F5A">
        <w:rPr>
          <w:rFonts w:eastAsia="Georgia" w:cs="Georgia"/>
        </w:rPr>
        <w:t xml:space="preserve">) et infrastructures (salles de formation viable…), d’une très faible culture du numérique et du manque des compétences numériques nécessaires au développement du pays, y compris son développement numérique. </w:t>
      </w:r>
    </w:p>
    <w:p w:rsidR="00525F5A" w:rsidP="00525F5A" w:rsidRDefault="00525F5A" w14:paraId="3BC86AA1" w14:textId="7F957278">
      <w:pPr>
        <w:spacing w:line="276" w:lineRule="auto"/>
      </w:pPr>
      <w:r w:rsidRPr="00525F5A">
        <w:rPr>
          <w:rFonts w:eastAsia="Georgia" w:cs="Georgia"/>
        </w:rPr>
        <w:t xml:space="preserve">Nous veillerons à ce que les solutions déployées contribuent à une transformation numérique </w:t>
      </w:r>
      <w:r w:rsidRPr="0098520B">
        <w:rPr>
          <w:rFonts w:eastAsia="Georgia" w:cs="Georgia"/>
        </w:rPr>
        <w:t>inclusive et centrée sur l'humain, en garantissant l</w:t>
      </w:r>
      <w:r w:rsidR="002859A3">
        <w:rPr>
          <w:rFonts w:eastAsia="Georgia" w:cs="Georgia"/>
        </w:rPr>
        <w:t>’inclusion</w:t>
      </w:r>
      <w:r w:rsidRPr="00525F5A">
        <w:rPr>
          <w:rFonts w:eastAsia="Georgia" w:cs="Georgia"/>
        </w:rPr>
        <w:t xml:space="preserve"> des jeunes, des femmes et des personnes vulnérables ; en veillant au respect des droits numériques des bénéficiaires, particulièrement la protection des données et de la vie privée.</w:t>
      </w:r>
      <w:r w:rsidR="00FE5EC0">
        <w:rPr>
          <w:rFonts w:eastAsia="Georgia" w:cs="Georgia"/>
        </w:rPr>
        <w:t xml:space="preserve"> </w:t>
      </w:r>
    </w:p>
    <w:p w:rsidRPr="000C34F0" w:rsidR="00022768" w:rsidP="0082252C" w:rsidRDefault="1D127AB7" w14:paraId="7832C336" w14:textId="77777777">
      <w:pPr>
        <w:pStyle w:val="ListParagraph"/>
        <w:numPr>
          <w:ilvl w:val="2"/>
          <w:numId w:val="42"/>
        </w:numPr>
        <w:spacing w:line="276" w:lineRule="auto"/>
        <w:ind w:left="709"/>
        <w:rPr>
          <w:rFonts w:asciiTheme="minorHAnsi" w:hAnsiTheme="minorHAnsi" w:cstheme="minorHAnsi"/>
          <w:b/>
          <w:bCs/>
          <w:sz w:val="24"/>
          <w:szCs w:val="24"/>
          <w:lang w:eastAsia="fr-FR"/>
        </w:rPr>
      </w:pPr>
      <w:r w:rsidRPr="000C34F0">
        <w:rPr>
          <w:rFonts w:asciiTheme="minorHAnsi" w:hAnsiTheme="minorHAnsi" w:cstheme="minorHAnsi"/>
          <w:b/>
          <w:bCs/>
          <w:sz w:val="24"/>
          <w:szCs w:val="24"/>
          <w:lang w:eastAsia="fr-FR"/>
        </w:rPr>
        <w:t>Mise en application dans les piliers et les interventions</w:t>
      </w:r>
    </w:p>
    <w:p w:rsidR="00525F5A" w:rsidP="00525F5A" w:rsidRDefault="00525F5A" w14:paraId="43144E00" w14:textId="77777777">
      <w:pPr>
        <w:spacing w:line="276" w:lineRule="auto"/>
      </w:pPr>
      <w:r w:rsidRPr="4D7B0D98">
        <w:rPr>
          <w:rFonts w:eastAsia="Georgia" w:cs="Georgia"/>
        </w:rPr>
        <w:t xml:space="preserve">Le numérique s’intègre de manière transversale dans chacun des piliers et chacune des interventions. Nos interventions appuieront le renforcement des compétences numériques, particulièrement des femmes et des jeunes, à travers la mise à disposition des hubs numériques (espaces communs facilitant l’accès aux matériels et à internet) et des formations au sein des structures bénéficiaires (écoles, centres de compétences…). Les formations porteront sur : </w:t>
      </w:r>
    </w:p>
    <w:p w:rsidR="00525F5A" w:rsidP="16E262C3" w:rsidRDefault="00525F5A" w14:paraId="7D01268B" w14:textId="77777777">
      <w:pPr>
        <w:pStyle w:val="ListParagraph"/>
        <w:numPr>
          <w:ilvl w:val="0"/>
          <w:numId w:val="8"/>
        </w:numPr>
        <w:rPr>
          <w:rFonts w:eastAsia="Georgia" w:cs="Georgia"/>
          <w:lang w:val="fr-FR"/>
        </w:rPr>
      </w:pPr>
      <w:r w:rsidRPr="16E262C3" w:rsidR="00525F5A">
        <w:rPr>
          <w:rFonts w:eastAsia="Georgia" w:cs="Georgia"/>
          <w:lang w:val="fr-FR"/>
        </w:rPr>
        <w:t xml:space="preserve">Les compétences numériques pour l'éducation et le travail : culture informatique, culture des TIC, culture de l'information, la résolution de problèmes, la communication et la collaboration… suivant différents cadres de référence (DigComp 2.1 EU, DigCompEdu, UNESCO ICT). </w:t>
      </w:r>
    </w:p>
    <w:p w:rsidR="0098520B" w:rsidRDefault="00525F5A" w14:paraId="0F7C4526" w14:textId="2D757F93">
      <w:pPr>
        <w:pStyle w:val="ListParagraph"/>
        <w:numPr>
          <w:ilvl w:val="0"/>
          <w:numId w:val="8"/>
        </w:numPr>
        <w:rPr>
          <w:rFonts w:eastAsia="Georgia" w:cs="Georgia"/>
        </w:rPr>
      </w:pPr>
      <w:r w:rsidRPr="0098520B">
        <w:rPr>
          <w:rFonts w:eastAsia="Georgia" w:cs="Georgia"/>
        </w:rPr>
        <w:t>Les compétences pour l’économie numérique : formations de courte à moyenne durée et pratiques pour l'emploi dans l'économie numérique qui sont adaptées pour assurer la participation des jeunes vulnérables. Les entrepreneurs dans l'économie numérique, seront accompagnés afin de leur permettre de bénéficier pleinement des technologies numériques pour leurs activités professionnelles à travers le développement et/ou amélioration de leur système de management, des solutions développées etc., par l’intégration d’outils digitaux</w:t>
      </w:r>
      <w:r w:rsidRPr="0098520B" w:rsidR="0098520B">
        <w:rPr>
          <w:rFonts w:eastAsia="Georgia" w:cs="Georgia"/>
        </w:rPr>
        <w:t xml:space="preserve">.    </w:t>
      </w:r>
    </w:p>
    <w:p w:rsidRPr="0098520B" w:rsidR="00525F5A" w:rsidRDefault="00525F5A" w14:paraId="56628D64" w14:textId="72AA6F49">
      <w:pPr>
        <w:pStyle w:val="ListParagraph"/>
        <w:numPr>
          <w:ilvl w:val="0"/>
          <w:numId w:val="8"/>
        </w:numPr>
        <w:rPr>
          <w:rFonts w:eastAsia="Georgia" w:cs="Georgia"/>
        </w:rPr>
      </w:pPr>
      <w:r w:rsidRPr="0098520B">
        <w:rPr>
          <w:rFonts w:eastAsia="Georgia" w:cs="Georgia"/>
        </w:rPr>
        <w:t>Les compétences en leadership numérique : formation aux compétences numériques pour les administrations et autres entités publiques, axée sur la capacité à définir des stratégies de transformation numérique pour le secteur public, et à coordonner ainsi qu'à évaluer la mise en œuvre de celles-ci.</w:t>
      </w:r>
    </w:p>
    <w:p w:rsidR="00525F5A" w:rsidP="00525F5A" w:rsidRDefault="00525F5A" w14:paraId="1DD70966" w14:textId="70352CD2">
      <w:pPr>
        <w:spacing w:line="257" w:lineRule="auto"/>
      </w:pPr>
      <w:r w:rsidRPr="4D7B0D98">
        <w:rPr>
          <w:rFonts w:eastAsia="Georgia" w:cs="Georgia"/>
          <w:lang w:val="fr-BE"/>
        </w:rPr>
        <w:t>Les supports des formations seront numérisés et accessibles aux entrepreneurs, des professionnels, apprenants, enseignants, communauté avoisinante</w:t>
      </w:r>
      <w:r w:rsidR="00D45C3D">
        <w:rPr>
          <w:rFonts w:eastAsia="Georgia" w:cs="Georgia"/>
          <w:lang w:val="fr-BE"/>
        </w:rPr>
        <w:t>, etc.</w:t>
      </w:r>
      <w:r w:rsidRPr="4D7B0D98">
        <w:rPr>
          <w:rFonts w:eastAsia="Georgia" w:cs="Georgia"/>
          <w:lang w:val="fr-BE"/>
        </w:rPr>
        <w:t xml:space="preserve"> avec un accès à des vidéos pratiques et courtes pour l’amélioration des compétences techniques et l’apprentissage d’approches innovantes aux métiers. Les ressources éducatives libres seront mises à contribution à travers des bibliothèques numériques accessibles hors ligne, des applications mobiles d’apprentissage hybride (en ligne et présentiel).</w:t>
      </w:r>
    </w:p>
    <w:p w:rsidR="00525F5A" w:rsidP="00525F5A" w:rsidRDefault="00525F5A" w14:paraId="5D906040" w14:textId="391E2F76">
      <w:pPr>
        <w:spacing w:line="257" w:lineRule="auto"/>
      </w:pPr>
      <w:r w:rsidRPr="4D7B0D98">
        <w:rPr>
          <w:rFonts w:eastAsia="Georgia" w:cs="Georgia"/>
          <w:lang w:val="fr-BE"/>
        </w:rPr>
        <w:t xml:space="preserve">L’amélioration de la gouvernance et de la qualité des services </w:t>
      </w:r>
      <w:r w:rsidR="00472BA9">
        <w:rPr>
          <w:rFonts w:eastAsia="Georgia" w:cs="Georgia"/>
          <w:lang w:val="fr-BE"/>
        </w:rPr>
        <w:t>offerts aux populations</w:t>
      </w:r>
      <w:r w:rsidRPr="4D7B0D98">
        <w:rPr>
          <w:rFonts w:eastAsia="Georgia" w:cs="Georgia"/>
          <w:lang w:val="fr-BE"/>
        </w:rPr>
        <w:t xml:space="preserve"> au sein des structures appuyés à travers l’utilisation des solutions numériques adaptées, notamment le progiciel de gestion dans les écoles et CdR, des systèmes de gestion d’information pour les administrations et services publics, des systèmes d'information hospitalier dans les hôpitaux, des systèmes d'information de gestion d'assurance pour </w:t>
      </w:r>
      <w:r w:rsidR="00282983">
        <w:rPr>
          <w:rFonts w:eastAsia="Georgia" w:cs="Georgia"/>
          <w:lang w:val="fr-BE"/>
        </w:rPr>
        <w:t>la protection sociale en</w:t>
      </w:r>
      <w:r w:rsidRPr="4D7B0D98">
        <w:rPr>
          <w:rFonts w:eastAsia="Georgia" w:cs="Georgia"/>
          <w:lang w:val="fr-BE"/>
        </w:rPr>
        <w:t xml:space="preserve"> santé</w:t>
      </w:r>
      <w:r w:rsidR="00282983">
        <w:rPr>
          <w:rFonts w:eastAsia="Georgia" w:cs="Georgia"/>
          <w:lang w:val="fr-BE"/>
        </w:rPr>
        <w:t xml:space="preserve">, </w:t>
      </w:r>
      <w:r w:rsidRPr="4D7B0D98">
        <w:rPr>
          <w:rFonts w:eastAsia="Georgia" w:cs="Georgia"/>
          <w:lang w:val="fr-BE"/>
        </w:rPr>
        <w:t xml:space="preserve">, </w:t>
      </w:r>
      <w:r w:rsidR="009303E3">
        <w:rPr>
          <w:rFonts w:eastAsia="Georgia" w:cs="Georgia"/>
          <w:lang w:val="fr-BE"/>
        </w:rPr>
        <w:t xml:space="preserve">la cartographie sanitaire numérisée, le développement d’applications numériques pour les professionnels de la santé, </w:t>
      </w:r>
      <w:r w:rsidRPr="4D7B0D98">
        <w:rPr>
          <w:rFonts w:eastAsia="Georgia" w:cs="Georgia"/>
          <w:lang w:val="fr-BE"/>
        </w:rPr>
        <w:t>etc…</w:t>
      </w:r>
    </w:p>
    <w:p w:rsidRPr="00E2047E" w:rsidR="73CAD732" w:rsidP="73CAD732" w:rsidRDefault="64AC8E24" w14:paraId="70220FD4" w14:textId="79B77321">
      <w:pPr>
        <w:spacing w:line="276" w:lineRule="auto"/>
      </w:pPr>
      <w:r w:rsidRPr="73CAD732">
        <w:rPr>
          <w:rFonts w:eastAsia="Georgia" w:cs="Georgia"/>
          <w:lang w:val="fr-BE"/>
        </w:rPr>
        <w:t>Nos interventions soutiendront le développement d’une économie numérique inclusive en renforçant la qualité des services d'accompagnement (incubation &amp; technique) pour les entrepreneurs et en améliorant la coordination et la mise en réseau entre les différents acteurs de l'écosystème. Enabel collaborera également avec des pôles d'innovation au niveau national et international pour s'assurer de l’extension de leurs services et leur soutien dans différentes villes où nous intervenons. Cela permettra de développer des contenus et des services pertinents répondant aux besoins locaux.</w:t>
      </w:r>
    </w:p>
    <w:p w:rsidRPr="00525F5A" w:rsidR="00525F5A" w:rsidP="0082252C" w:rsidRDefault="79D1D794" w14:paraId="375B3390" w14:textId="6FA06E64">
      <w:pPr>
        <w:pStyle w:val="Heading2"/>
        <w:numPr>
          <w:ilvl w:val="1"/>
          <w:numId w:val="42"/>
        </w:numPr>
      </w:pPr>
      <w:bookmarkStart w:name="_Toc113791291" w:id="70"/>
      <w:r>
        <w:t>L</w:t>
      </w:r>
      <w:r w:rsidR="1BCB06CD">
        <w:t xml:space="preserve">es </w:t>
      </w:r>
      <w:r>
        <w:t>i</w:t>
      </w:r>
      <w:r w:rsidR="4D878463">
        <w:t>nnovation</w:t>
      </w:r>
      <w:r w:rsidR="1BCB06CD">
        <w:t>s</w:t>
      </w:r>
      <w:bookmarkEnd w:id="70"/>
    </w:p>
    <w:p w:rsidRPr="00387230" w:rsidR="0032533A" w:rsidP="00424360" w:rsidRDefault="0098520B" w14:paraId="64E2F35F" w14:textId="16713AE6">
      <w:pPr>
        <w:spacing w:line="257" w:lineRule="auto"/>
        <w:rPr>
          <w:rFonts w:eastAsia="Georgia" w:cs="Georgia"/>
          <w:lang w:val="fr-BE"/>
        </w:rPr>
      </w:pPr>
      <w:r w:rsidRPr="00387230">
        <w:rPr>
          <w:rFonts w:eastAsia="Georgia" w:cs="Georgia"/>
          <w:lang w:val="fr-BE"/>
        </w:rPr>
        <w:t xml:space="preserve">La stratégie du nouveau programme de coopération 2023 – 2027 </w:t>
      </w:r>
      <w:r w:rsidRPr="00387230" w:rsidR="0032533A">
        <w:rPr>
          <w:rFonts w:eastAsia="Georgia" w:cs="Georgia"/>
          <w:lang w:val="fr-BE"/>
        </w:rPr>
        <w:t xml:space="preserve">précise au point 1.7. Les innovations et actions innovantes du programme. Certains éléments innovants plus spécifiques aux piliers et à leur mise en œuvre </w:t>
      </w:r>
      <w:r w:rsidRPr="00387230" w:rsidR="008200A0">
        <w:rPr>
          <w:rFonts w:eastAsia="Georgia" w:cs="Georgia"/>
          <w:lang w:val="fr-BE"/>
        </w:rPr>
        <w:t>ont</w:t>
      </w:r>
      <w:r w:rsidRPr="00387230" w:rsidR="0032533A">
        <w:rPr>
          <w:rFonts w:eastAsia="Georgia" w:cs="Georgia"/>
          <w:lang w:val="fr-BE"/>
        </w:rPr>
        <w:t xml:space="preserve"> également </w:t>
      </w:r>
      <w:r w:rsidRPr="00387230" w:rsidR="003E70AD">
        <w:rPr>
          <w:rFonts w:eastAsia="Georgia" w:cs="Georgia"/>
          <w:lang w:val="fr-BE"/>
        </w:rPr>
        <w:t>été</w:t>
      </w:r>
      <w:r w:rsidRPr="00387230" w:rsidR="0032533A">
        <w:rPr>
          <w:rFonts w:eastAsia="Georgia" w:cs="Georgia"/>
          <w:lang w:val="fr-BE"/>
        </w:rPr>
        <w:t xml:space="preserve"> </w:t>
      </w:r>
      <w:r w:rsidRPr="00387230" w:rsidR="008200A0">
        <w:rPr>
          <w:rFonts w:eastAsia="Georgia" w:cs="Georgia"/>
          <w:lang w:val="fr-BE"/>
        </w:rPr>
        <w:t>déf</w:t>
      </w:r>
      <w:r w:rsidRPr="00387230" w:rsidR="009C6847">
        <w:rPr>
          <w:rFonts w:eastAsia="Georgia" w:cs="Georgia"/>
          <w:lang w:val="fr-BE"/>
        </w:rPr>
        <w:t xml:space="preserve">inis dans la stratégie. </w:t>
      </w:r>
    </w:p>
    <w:p w:rsidRPr="00387230" w:rsidR="0024387F" w:rsidP="004E49C3" w:rsidRDefault="6FD2BC27" w14:paraId="169506F5" w14:textId="08D07744">
      <w:pPr>
        <w:spacing w:line="257" w:lineRule="auto"/>
        <w:rPr>
          <w:rFonts w:eastAsia="Georgia" w:cs="Georgia"/>
          <w:lang w:val="fr-BE"/>
        </w:rPr>
      </w:pPr>
      <w:r w:rsidRPr="24652AC6">
        <w:rPr>
          <w:rFonts w:eastAsia="Georgia" w:cs="Georgia"/>
          <w:lang w:val="fr-BE"/>
        </w:rPr>
        <w:t xml:space="preserve">L’annexe </w:t>
      </w:r>
      <w:r w:rsidRPr="24652AC6" w:rsidR="4DE4FAB0">
        <w:rPr>
          <w:rFonts w:eastAsia="Georgia" w:cs="Georgia"/>
          <w:lang w:val="fr-BE"/>
        </w:rPr>
        <w:t>2</w:t>
      </w:r>
      <w:r w:rsidRPr="24652AC6">
        <w:rPr>
          <w:rFonts w:eastAsia="Georgia" w:cs="Georgia"/>
          <w:lang w:val="fr-BE"/>
        </w:rPr>
        <w:t xml:space="preserve"> reprend de manière détaillée les différentes </w:t>
      </w:r>
      <w:r w:rsidRPr="24652AC6" w:rsidR="1E1C00EC">
        <w:rPr>
          <w:rFonts w:eastAsia="Georgia" w:cs="Georgia"/>
          <w:lang w:val="fr-BE"/>
        </w:rPr>
        <w:t>innovations</w:t>
      </w:r>
      <w:r w:rsidRPr="24652AC6">
        <w:rPr>
          <w:rFonts w:eastAsia="Georgia" w:cs="Georgia"/>
          <w:lang w:val="fr-BE"/>
        </w:rPr>
        <w:t xml:space="preserve"> au sein des différents volets</w:t>
      </w:r>
      <w:r w:rsidRPr="24652AC6" w:rsidR="1E1C00EC">
        <w:rPr>
          <w:rFonts w:eastAsia="Georgia" w:cs="Georgia"/>
          <w:lang w:val="fr-BE"/>
        </w:rPr>
        <w:t>.</w:t>
      </w:r>
      <w:r w:rsidRPr="24652AC6" w:rsidR="0DAA5699">
        <w:rPr>
          <w:rFonts w:eastAsia="Georgia" w:cs="Georgia"/>
          <w:lang w:val="fr-BE"/>
        </w:rPr>
        <w:t xml:space="preserve"> </w:t>
      </w:r>
      <w:r w:rsidRPr="24652AC6" w:rsidR="1CAEE3E6">
        <w:rPr>
          <w:rFonts w:eastAsia="Georgia" w:cs="Georgia"/>
          <w:lang w:val="fr-BE"/>
        </w:rPr>
        <w:t>Ces innovations renvoient aux différentes étapes du processus de l’innovation : de l’inspiration à la transposition à plus grande échelle</w:t>
      </w:r>
      <w:r w:rsidRPr="24652AC6" w:rsidR="570E77C4">
        <w:rPr>
          <w:rFonts w:eastAsia="Georgia" w:cs="Georgia"/>
          <w:lang w:val="fr-BE"/>
        </w:rPr>
        <w:t>, en passant par l’idéation</w:t>
      </w:r>
      <w:r w:rsidRPr="24652AC6" w:rsidR="11CD5867">
        <w:rPr>
          <w:rFonts w:eastAsia="Georgia" w:cs="Georgia"/>
          <w:lang w:val="fr-BE"/>
        </w:rPr>
        <w:t xml:space="preserve"> et</w:t>
      </w:r>
      <w:r w:rsidRPr="24652AC6" w:rsidR="570E77C4">
        <w:rPr>
          <w:rFonts w:eastAsia="Georgia" w:cs="Georgia"/>
          <w:lang w:val="fr-BE"/>
        </w:rPr>
        <w:t xml:space="preserve"> la mise en </w:t>
      </w:r>
      <w:r w:rsidRPr="24652AC6" w:rsidR="637F8C71">
        <w:rPr>
          <w:rFonts w:eastAsia="Georgia" w:cs="Georgia"/>
          <w:lang w:val="fr-BE"/>
        </w:rPr>
        <w:t>œuvre</w:t>
      </w:r>
      <w:r w:rsidRPr="24652AC6" w:rsidR="358C4AFC">
        <w:rPr>
          <w:rFonts w:eastAsia="Georgia" w:cs="Georgia"/>
          <w:lang w:val="fr-BE"/>
        </w:rPr>
        <w:t>.</w:t>
      </w:r>
      <w:r w:rsidRPr="24652AC6" w:rsidR="637F8C71">
        <w:rPr>
          <w:rFonts w:eastAsia="Georgia" w:cs="Georgia"/>
          <w:lang w:val="fr-BE"/>
        </w:rPr>
        <w:t xml:space="preserve"> </w:t>
      </w:r>
      <w:r w:rsidRPr="24652AC6" w:rsidR="64461B4A">
        <w:rPr>
          <w:rFonts w:eastAsia="Georgia" w:cs="Georgia"/>
          <w:lang w:val="fr-BE"/>
        </w:rPr>
        <w:t>C</w:t>
      </w:r>
      <w:r w:rsidRPr="24652AC6" w:rsidR="0DAA5699">
        <w:rPr>
          <w:rFonts w:eastAsia="Georgia" w:cs="Georgia"/>
          <w:lang w:val="fr-BE"/>
        </w:rPr>
        <w:t xml:space="preserve">es innovations comprennent </w:t>
      </w:r>
      <w:r w:rsidRPr="24652AC6" w:rsidR="3E19CBA3">
        <w:rPr>
          <w:rFonts w:eastAsia="Georgia" w:cs="Georgia"/>
          <w:lang w:val="fr-BE"/>
        </w:rPr>
        <w:t xml:space="preserve">: </w:t>
      </w:r>
    </w:p>
    <w:p w:rsidRPr="00387230" w:rsidR="0024387F" w:rsidP="00F623D0" w:rsidRDefault="004B7CBA" w14:paraId="6F8EA3A8" w14:textId="502EF693">
      <w:pPr>
        <w:pStyle w:val="ListParagraph"/>
        <w:numPr>
          <w:ilvl w:val="0"/>
          <w:numId w:val="1"/>
        </w:numPr>
        <w:spacing w:line="257" w:lineRule="auto"/>
        <w:ind w:left="426"/>
        <w:rPr>
          <w:lang w:val="fr-BE"/>
        </w:rPr>
      </w:pPr>
      <w:r>
        <w:rPr>
          <w:rFonts w:eastAsia="Georgia" w:cs="Georgia"/>
          <w:lang w:val="fr-BE"/>
        </w:rPr>
        <w:t>D</w:t>
      </w:r>
      <w:r w:rsidRPr="24652AC6" w:rsidR="0DAA5699">
        <w:rPr>
          <w:rFonts w:eastAsia="Georgia" w:cs="Georgia"/>
          <w:lang w:val="fr-BE"/>
        </w:rPr>
        <w:t>es approches nouvelles, comme la cocréation de projets</w:t>
      </w:r>
      <w:r w:rsidRPr="24652AC6" w:rsidR="60ECDD37">
        <w:rPr>
          <w:rFonts w:eastAsia="Georgia" w:cs="Georgia"/>
          <w:lang w:val="fr-BE"/>
        </w:rPr>
        <w:t xml:space="preserve">, dans le cadre de </w:t>
      </w:r>
      <w:r w:rsidRPr="24652AC6" w:rsidR="547B2F40">
        <w:rPr>
          <w:rFonts w:eastAsia="Georgia" w:cs="Georgia"/>
          <w:lang w:val="fr-BE"/>
        </w:rPr>
        <w:t>l’</w:t>
      </w:r>
      <w:r w:rsidRPr="24652AC6" w:rsidR="60ECDD37">
        <w:rPr>
          <w:rFonts w:eastAsia="Georgia" w:cs="Georgia"/>
          <w:lang w:val="fr-BE"/>
        </w:rPr>
        <w:t xml:space="preserve">intervention </w:t>
      </w:r>
      <w:r w:rsidRPr="24652AC6" w:rsidR="52ED84A6">
        <w:rPr>
          <w:rFonts w:eastAsia="Georgia" w:cs="Georgia"/>
          <w:lang w:val="fr-BE"/>
        </w:rPr>
        <w:t>Jeunesse et conscience culturelle (pour la cocréation de projets artistiques)</w:t>
      </w:r>
      <w:r w:rsidRPr="24652AC6" w:rsidR="0DAA5699">
        <w:rPr>
          <w:rFonts w:eastAsia="Georgia" w:cs="Georgia"/>
          <w:lang w:val="fr-BE"/>
        </w:rPr>
        <w:t xml:space="preserve">, </w:t>
      </w:r>
      <w:r w:rsidRPr="24652AC6" w:rsidR="020BAD70">
        <w:rPr>
          <w:rFonts w:eastAsia="Georgia" w:cs="Georgia"/>
          <w:lang w:val="fr-BE"/>
        </w:rPr>
        <w:t xml:space="preserve">et de l’intervention </w:t>
      </w:r>
      <w:r w:rsidRPr="24652AC6" w:rsidR="0DAA5699">
        <w:rPr>
          <w:rFonts w:eastAsia="Georgia" w:cs="Georgia"/>
          <w:lang w:val="fr-BE"/>
        </w:rPr>
        <w:t>participation citoyenne</w:t>
      </w:r>
      <w:r w:rsidRPr="24652AC6" w:rsidR="7C06C02B">
        <w:rPr>
          <w:rFonts w:eastAsia="Georgia" w:cs="Georgia"/>
          <w:lang w:val="fr-BE"/>
        </w:rPr>
        <w:t xml:space="preserve"> dans le cas de la cocréation de projet entre acteurs de la société civile et autorités des ETD </w:t>
      </w:r>
      <w:r w:rsidRPr="24652AC6" w:rsidR="0DAA5699">
        <w:rPr>
          <w:rFonts w:eastAsia="Georgia" w:cs="Georgia"/>
          <w:lang w:val="fr-BE"/>
        </w:rPr>
        <w:t> ;</w:t>
      </w:r>
    </w:p>
    <w:p w:rsidRPr="00387230" w:rsidR="0024387F" w:rsidP="00F623D0" w:rsidRDefault="62DBE355" w14:paraId="3078FAA3" w14:textId="23FB3E87">
      <w:pPr>
        <w:pStyle w:val="ListParagraph"/>
        <w:numPr>
          <w:ilvl w:val="0"/>
          <w:numId w:val="1"/>
        </w:numPr>
        <w:spacing w:line="257" w:lineRule="auto"/>
        <w:ind w:left="426"/>
        <w:rPr>
          <w:lang w:val="fr-BE"/>
        </w:rPr>
      </w:pPr>
      <w:r w:rsidRPr="004E49C3">
        <w:rPr>
          <w:rFonts w:eastAsia="Georgia" w:cs="Georgia"/>
          <w:lang w:val="fr-BE"/>
        </w:rPr>
        <w:t>Des activités</w:t>
      </w:r>
      <w:r w:rsidRPr="004E49C3" w:rsidR="7D9C4D01">
        <w:rPr>
          <w:rFonts w:eastAsia="Georgia" w:cs="Georgia"/>
          <w:lang w:val="fr-BE"/>
        </w:rPr>
        <w:t xml:space="preserve"> de digitalisation</w:t>
      </w:r>
      <w:r w:rsidRPr="004E49C3" w:rsidR="3A566E65">
        <w:rPr>
          <w:rFonts w:eastAsia="Georgia" w:cs="Georgia"/>
          <w:lang w:val="fr-BE"/>
        </w:rPr>
        <w:t>, dans le cadre des interventions Santé et système de protection sociale en santé</w:t>
      </w:r>
      <w:r w:rsidRPr="004E49C3" w:rsidR="263A9297">
        <w:rPr>
          <w:rFonts w:eastAsia="Georgia" w:cs="Georgia"/>
          <w:lang w:val="fr-BE"/>
        </w:rPr>
        <w:t xml:space="preserve"> (</w:t>
      </w:r>
      <w:r w:rsidRPr="004E49C3" w:rsidR="7D9C4D01">
        <w:rPr>
          <w:rFonts w:eastAsia="Georgia" w:cs="Georgia"/>
          <w:lang w:val="fr-BE"/>
        </w:rPr>
        <w:t>c</w:t>
      </w:r>
      <w:r w:rsidRPr="004E49C3" w:rsidR="71CCDA7E">
        <w:rPr>
          <w:rFonts w:eastAsia="Georgia" w:cs="Georgia"/>
          <w:lang w:val="fr-BE"/>
        </w:rPr>
        <w:t>pour la digitalisation</w:t>
      </w:r>
      <w:r w:rsidRPr="004E49C3" w:rsidR="7D9C4D01">
        <w:rPr>
          <w:rFonts w:eastAsia="Georgia" w:cs="Georgia"/>
          <w:lang w:val="fr-BE"/>
        </w:rPr>
        <w:t xml:space="preserve"> des hôpitaux</w:t>
      </w:r>
      <w:r w:rsidRPr="004E49C3" w:rsidR="442F2272">
        <w:rPr>
          <w:rFonts w:eastAsia="Georgia" w:cs="Georgia"/>
          <w:lang w:val="fr-BE"/>
        </w:rPr>
        <w:t>), des interventions éducation de base (pour digitalisation de</w:t>
      </w:r>
      <w:r w:rsidRPr="004E49C3" w:rsidR="7D9C4D01">
        <w:rPr>
          <w:rFonts w:eastAsia="Georgia" w:cs="Georgia"/>
          <w:lang w:val="fr-BE"/>
        </w:rPr>
        <w:t xml:space="preserve"> la gestion des établissements</w:t>
      </w:r>
      <w:r w:rsidRPr="004E49C3" w:rsidR="511F4D17">
        <w:rPr>
          <w:rFonts w:eastAsia="Georgia" w:cs="Georgia"/>
          <w:lang w:val="fr-BE"/>
        </w:rPr>
        <w:t xml:space="preserve"> scolaire</w:t>
      </w:r>
      <w:r w:rsidRPr="004E49C3" w:rsidR="263A9297">
        <w:rPr>
          <w:rFonts w:eastAsia="Georgia" w:cs="Georgia"/>
          <w:lang w:val="fr-BE"/>
        </w:rPr>
        <w:t>)</w:t>
      </w:r>
      <w:r w:rsidRPr="004E49C3" w:rsidR="7D9C4D01">
        <w:rPr>
          <w:rFonts w:eastAsia="Georgia" w:cs="Georgia"/>
          <w:lang w:val="fr-BE"/>
        </w:rPr>
        <w:t xml:space="preserve"> ; </w:t>
      </w:r>
    </w:p>
    <w:p w:rsidRPr="00387230" w:rsidR="0024387F" w:rsidP="00F623D0" w:rsidRDefault="06B2036A" w14:paraId="34BC878C" w14:textId="61338B09">
      <w:pPr>
        <w:pStyle w:val="ListParagraph"/>
        <w:numPr>
          <w:ilvl w:val="0"/>
          <w:numId w:val="1"/>
        </w:numPr>
        <w:spacing w:line="257" w:lineRule="auto"/>
        <w:ind w:left="426"/>
        <w:rPr>
          <w:lang w:val="fr-BE"/>
        </w:rPr>
      </w:pPr>
      <w:r w:rsidRPr="004E49C3">
        <w:rPr>
          <w:rFonts w:eastAsia="Georgia" w:cs="Georgia"/>
          <w:lang w:val="fr-BE"/>
        </w:rPr>
        <w:t>L</w:t>
      </w:r>
      <w:r w:rsidRPr="004E49C3" w:rsidR="31127BF1">
        <w:rPr>
          <w:rFonts w:eastAsia="Georgia" w:cs="Georgia"/>
          <w:lang w:val="fr-BE"/>
        </w:rPr>
        <w:t xml:space="preserve">a mise à l’échelle </w:t>
      </w:r>
      <w:r w:rsidRPr="004E49C3" w:rsidR="263A9297">
        <w:rPr>
          <w:rFonts w:eastAsia="Georgia" w:cs="Georgia"/>
          <w:lang w:val="fr-BE"/>
        </w:rPr>
        <w:t>de dispositifs</w:t>
      </w:r>
      <w:r w:rsidRPr="004E49C3" w:rsidR="31127BF1">
        <w:rPr>
          <w:rFonts w:eastAsia="Georgia" w:cs="Georgia"/>
          <w:lang w:val="fr-BE"/>
        </w:rPr>
        <w:t xml:space="preserve"> innovants expérimentés dans le précédent programm</w:t>
      </w:r>
      <w:r w:rsidRPr="004E49C3" w:rsidR="36703D94">
        <w:rPr>
          <w:rFonts w:eastAsia="Georgia" w:cs="Georgia"/>
          <w:lang w:val="fr-BE"/>
        </w:rPr>
        <w:t>e, dans le cadre des interventions FEE</w:t>
      </w:r>
      <w:r w:rsidRPr="004E49C3" w:rsidR="31127BF1">
        <w:rPr>
          <w:rFonts w:eastAsia="Georgia" w:cs="Georgia"/>
          <w:lang w:val="fr-BE"/>
        </w:rPr>
        <w:t> </w:t>
      </w:r>
      <w:r w:rsidRPr="004E49C3" w:rsidR="263A9297">
        <w:rPr>
          <w:rFonts w:eastAsia="Georgia" w:cs="Georgia"/>
          <w:lang w:val="fr-BE"/>
        </w:rPr>
        <w:t xml:space="preserve">(comme </w:t>
      </w:r>
      <w:r w:rsidRPr="004E49C3" w:rsidR="748A4079">
        <w:rPr>
          <w:rFonts w:eastAsia="Georgia" w:cs="Georgia"/>
          <w:lang w:val="fr-BE"/>
        </w:rPr>
        <w:t>la mise à l’échelle du dispositif</w:t>
      </w:r>
      <w:r w:rsidRPr="004E49C3" w:rsidR="263A9297">
        <w:rPr>
          <w:rFonts w:eastAsia="Georgia" w:cs="Georgia"/>
          <w:lang w:val="fr-BE"/>
        </w:rPr>
        <w:t xml:space="preserve"> du CdR) </w:t>
      </w:r>
      <w:r w:rsidRPr="004E49C3" w:rsidR="31127BF1">
        <w:rPr>
          <w:rFonts w:eastAsia="Georgia" w:cs="Georgia"/>
          <w:lang w:val="fr-BE"/>
        </w:rPr>
        <w:t xml:space="preserve">; </w:t>
      </w:r>
    </w:p>
    <w:p w:rsidRPr="00387230" w:rsidR="0024387F" w:rsidP="00F623D0" w:rsidRDefault="00F623D0" w14:paraId="662B4308" w14:textId="45316ABE">
      <w:pPr>
        <w:pStyle w:val="ListParagraph"/>
        <w:numPr>
          <w:ilvl w:val="0"/>
          <w:numId w:val="1"/>
        </w:numPr>
        <w:spacing w:line="257" w:lineRule="auto"/>
        <w:ind w:left="426"/>
        <w:rPr>
          <w:lang w:val="fr-BE"/>
        </w:rPr>
      </w:pPr>
      <w:r>
        <w:rPr>
          <w:rFonts w:eastAsia="Georgia" w:cs="Georgia"/>
          <w:lang w:val="fr-BE"/>
        </w:rPr>
        <w:t xml:space="preserve">Des </w:t>
      </w:r>
      <w:r w:rsidRPr="004E49C3" w:rsidR="31127BF1">
        <w:rPr>
          <w:rFonts w:eastAsia="Georgia" w:cs="Georgia"/>
          <w:lang w:val="fr-BE"/>
        </w:rPr>
        <w:t>expériences pilotes</w:t>
      </w:r>
      <w:r w:rsidRPr="004E49C3" w:rsidR="2C49799B">
        <w:rPr>
          <w:rFonts w:eastAsia="Georgia" w:cs="Georgia"/>
          <w:lang w:val="fr-BE"/>
        </w:rPr>
        <w:t>, dans le cadre des interventions LVSI</w:t>
      </w:r>
      <w:r w:rsidRPr="004E49C3" w:rsidR="263A9297">
        <w:rPr>
          <w:rFonts w:eastAsia="Georgia" w:cs="Georgia"/>
          <w:lang w:val="fr-BE"/>
        </w:rPr>
        <w:t xml:space="preserve"> (</w:t>
      </w:r>
      <w:r w:rsidRPr="004E49C3" w:rsidR="6025ADB8">
        <w:rPr>
          <w:rFonts w:eastAsia="Georgia" w:cs="Georgia"/>
          <w:lang w:val="fr-BE"/>
        </w:rPr>
        <w:t>avec l’expérimentation du</w:t>
      </w:r>
      <w:r w:rsidRPr="004E49C3" w:rsidR="263A9297">
        <w:rPr>
          <w:rFonts w:eastAsia="Times New Roman" w:cs="Calibri"/>
          <w:lang w:eastAsia="fr-FR"/>
        </w:rPr>
        <w:t xml:space="preserve"> test ADN et </w:t>
      </w:r>
      <w:r w:rsidRPr="004E49C3" w:rsidR="4461F243">
        <w:rPr>
          <w:rFonts w:eastAsia="Times New Roman" w:cs="Calibri"/>
          <w:lang w:eastAsia="fr-FR"/>
        </w:rPr>
        <w:t xml:space="preserve">de </w:t>
      </w:r>
      <w:r w:rsidRPr="004E49C3" w:rsidR="263A9297">
        <w:rPr>
          <w:rFonts w:eastAsia="Times New Roman" w:cs="Calibri"/>
          <w:lang w:eastAsia="fr-FR"/>
        </w:rPr>
        <w:t>la gestion de la preuve</w:t>
      </w:r>
      <w:r w:rsidRPr="004E49C3" w:rsidR="31127BF1">
        <w:rPr>
          <w:rFonts w:eastAsia="Georgia" w:cs="Georgia"/>
          <w:lang w:val="fr-BE"/>
        </w:rPr>
        <w:t xml:space="preserve"> </w:t>
      </w:r>
      <w:r w:rsidRPr="004E49C3" w:rsidR="263A9297">
        <w:rPr>
          <w:rFonts w:eastAsia="Georgia" w:cs="Georgia"/>
          <w:lang w:val="fr-BE"/>
        </w:rPr>
        <w:t xml:space="preserve">dans le cadre de l’intervention LVSI) </w:t>
      </w:r>
      <w:r w:rsidRPr="004E49C3" w:rsidR="31127BF1">
        <w:rPr>
          <w:rFonts w:eastAsia="Georgia" w:cs="Georgia"/>
          <w:lang w:val="fr-BE"/>
        </w:rPr>
        <w:t xml:space="preserve">; </w:t>
      </w:r>
    </w:p>
    <w:p w:rsidRPr="00387230" w:rsidR="0024387F" w:rsidP="00F623D0" w:rsidRDefault="004B7CBA" w14:paraId="13C1530F" w14:textId="240CE036">
      <w:pPr>
        <w:pStyle w:val="ListParagraph"/>
        <w:numPr>
          <w:ilvl w:val="0"/>
          <w:numId w:val="1"/>
        </w:numPr>
        <w:spacing w:line="257" w:lineRule="auto"/>
        <w:ind w:left="426"/>
        <w:rPr>
          <w:lang w:val="fr-BE"/>
        </w:rPr>
      </w:pPr>
      <w:r>
        <w:t>D</w:t>
      </w:r>
      <w:r w:rsidRPr="24652AC6" w:rsidR="3E24D7C5">
        <w:rPr>
          <w:rFonts w:eastAsia="Georgia" w:cs="Georgia"/>
          <w:lang w:val="fr-BE"/>
        </w:rPr>
        <w:t>u déploiement de solutions financières adaptées au public agricole.</w:t>
      </w:r>
    </w:p>
    <w:p w:rsidR="18C01FDC" w:rsidP="0BFEF287" w:rsidRDefault="550D6574" w14:paraId="67A94064" w14:textId="4438A383">
      <w:pPr>
        <w:spacing w:line="257" w:lineRule="auto"/>
        <w:rPr>
          <w:rFonts w:eastAsia="Calibri" w:cs="Arial"/>
          <w:lang w:val="fr-BE"/>
        </w:rPr>
      </w:pPr>
      <w:r w:rsidRPr="0B646131">
        <w:rPr>
          <w:rFonts w:eastAsia="Calibri" w:cs="Arial"/>
          <w:lang w:val="fr-BE"/>
        </w:rPr>
        <w:t>L'innovation sera également intégrée dans les volets transversaux tels que les infrastructures : innovation technologique (par exemple type de stockage énergétique, matériaux vertueux environnementalement) grâce à une veille technologique des équipes, mais également innovation au niveau des approches (par exemple nexus eau-énergie-agriculture ; mobilisation communautaire).</w:t>
      </w:r>
    </w:p>
    <w:p w:rsidR="0BFEF287" w:rsidP="0B646131" w:rsidRDefault="1AA3B1D6" w14:paraId="265C2B3E" w14:textId="02102AD8">
      <w:pPr>
        <w:spacing w:line="257" w:lineRule="auto"/>
        <w:rPr>
          <w:rFonts w:eastAsiaTheme="minorEastAsia"/>
          <w:lang w:val="fr-BE"/>
        </w:rPr>
      </w:pPr>
      <w:r w:rsidRPr="0B646131">
        <w:rPr>
          <w:rFonts w:eastAsiaTheme="minorEastAsia"/>
          <w:lang w:val="fr-BE"/>
        </w:rPr>
        <w:t>Un coaching du staff Enabel sur l'innovation et la digitalisation sera proposé au démarrage du nouveau portfolio.</w:t>
      </w:r>
      <w:r w:rsidRPr="0B646131" w:rsidR="5B81CAE0">
        <w:rPr>
          <w:rFonts w:eastAsiaTheme="minorEastAsia"/>
          <w:lang w:val="fr-BE"/>
        </w:rPr>
        <w:t xml:space="preserve"> </w:t>
      </w:r>
      <w:r w:rsidRPr="0B646131" w:rsidR="70FC694B">
        <w:rPr>
          <w:rFonts w:eastAsiaTheme="minorEastAsia"/>
          <w:lang w:val="fr-BE"/>
        </w:rPr>
        <w:t xml:space="preserve">Ce coaching devra déboucher sur une feuille de route utile à la mise en œuvre du programme. </w:t>
      </w:r>
      <w:r w:rsidRPr="0B646131" w:rsidR="053DEB2F">
        <w:rPr>
          <w:rFonts w:eastAsiaTheme="minorEastAsia"/>
          <w:lang w:val="fr-BE"/>
        </w:rPr>
        <w:t>U</w:t>
      </w:r>
      <w:r w:rsidRPr="0B646131">
        <w:rPr>
          <w:rFonts w:eastAsiaTheme="minorEastAsia"/>
          <w:lang w:val="fr-BE"/>
        </w:rPr>
        <w:t>n contrat cadre avec une organisation qui appuie l'innovation</w:t>
      </w:r>
      <w:r w:rsidRPr="0B646131" w:rsidR="3D5697CB">
        <w:rPr>
          <w:rFonts w:eastAsiaTheme="minorEastAsia"/>
          <w:lang w:val="fr-BE"/>
        </w:rPr>
        <w:t xml:space="preserve"> sera activé</w:t>
      </w:r>
      <w:r w:rsidRPr="0B646131" w:rsidR="3A64AD55">
        <w:rPr>
          <w:rFonts w:eastAsiaTheme="minorEastAsia"/>
          <w:lang w:val="fr-BE"/>
        </w:rPr>
        <w:t>, ainsi qu’un recours potentiel à des organisations externe qui appuient Enabel dans la transformation digitale</w:t>
      </w:r>
      <w:r w:rsidRPr="0B646131" w:rsidR="3D5697CB">
        <w:rPr>
          <w:rFonts w:eastAsiaTheme="minorEastAsia"/>
          <w:lang w:val="fr-BE"/>
        </w:rPr>
        <w:t>.</w:t>
      </w:r>
      <w:r w:rsidRPr="0B646131">
        <w:rPr>
          <w:rFonts w:eastAsiaTheme="minorEastAsia"/>
          <w:lang w:val="fr-BE"/>
        </w:rPr>
        <w:t xml:space="preserve"> Le coaching servira à la fois à clarifier les liens entre les deux sujets, mais aussi</w:t>
      </w:r>
      <w:r w:rsidRPr="0B646131" w:rsidR="1D52DEB7">
        <w:rPr>
          <w:rFonts w:eastAsiaTheme="minorEastAsia"/>
          <w:lang w:val="fr-BE"/>
        </w:rPr>
        <w:t xml:space="preserve"> d’appuyer sur</w:t>
      </w:r>
      <w:r w:rsidRPr="0B646131">
        <w:rPr>
          <w:rFonts w:eastAsiaTheme="minorEastAsia"/>
          <w:lang w:val="fr-BE"/>
        </w:rPr>
        <w:t xml:space="preserve"> le</w:t>
      </w:r>
      <w:r w:rsidRPr="0B646131" w:rsidR="096B4DBA">
        <w:rPr>
          <w:rFonts w:eastAsiaTheme="minorEastAsia"/>
          <w:lang w:val="fr-BE"/>
        </w:rPr>
        <w:t>urs spécificités et nuances</w:t>
      </w:r>
      <w:r w:rsidRPr="0B646131" w:rsidR="5EADF985">
        <w:rPr>
          <w:rFonts w:eastAsiaTheme="minorEastAsia"/>
          <w:lang w:val="fr-BE"/>
        </w:rPr>
        <w:t>,</w:t>
      </w:r>
      <w:r w:rsidRPr="0B646131" w:rsidR="096B4DBA">
        <w:rPr>
          <w:rFonts w:eastAsiaTheme="minorEastAsia"/>
          <w:lang w:val="fr-BE"/>
        </w:rPr>
        <w:t xml:space="preserve"> permettant</w:t>
      </w:r>
      <w:r w:rsidRPr="0B646131" w:rsidR="2A728246">
        <w:rPr>
          <w:rFonts w:eastAsiaTheme="minorEastAsia"/>
          <w:lang w:val="fr-BE"/>
        </w:rPr>
        <w:t xml:space="preserve"> aux équipes de développer des approches d’innovation concrètes et</w:t>
      </w:r>
      <w:r w:rsidRPr="0B646131" w:rsidR="096B4DBA">
        <w:rPr>
          <w:rFonts w:eastAsiaTheme="minorEastAsia"/>
          <w:lang w:val="fr-BE"/>
        </w:rPr>
        <w:t xml:space="preserve"> d’améliorer l</w:t>
      </w:r>
      <w:r w:rsidRPr="0B646131" w:rsidR="5692616A">
        <w:rPr>
          <w:rFonts w:eastAsiaTheme="minorEastAsia"/>
          <w:lang w:val="fr-BE"/>
        </w:rPr>
        <w:t>a performance de</w:t>
      </w:r>
      <w:r w:rsidRPr="0B646131" w:rsidR="61DA282A">
        <w:rPr>
          <w:rFonts w:eastAsiaTheme="minorEastAsia"/>
          <w:lang w:val="fr-BE"/>
        </w:rPr>
        <w:t xml:space="preserve">s </w:t>
      </w:r>
      <w:r w:rsidRPr="0B646131" w:rsidR="5FA9E6CE">
        <w:rPr>
          <w:rFonts w:eastAsiaTheme="minorEastAsia"/>
          <w:lang w:val="fr-BE"/>
        </w:rPr>
        <w:t>effets</w:t>
      </w:r>
      <w:r w:rsidRPr="0B646131" w:rsidR="096B4DBA">
        <w:rPr>
          <w:rFonts w:eastAsiaTheme="minorEastAsia"/>
          <w:lang w:val="fr-BE"/>
        </w:rPr>
        <w:t xml:space="preserve"> levier</w:t>
      </w:r>
      <w:r w:rsidRPr="0B646131" w:rsidR="5FDA0603">
        <w:rPr>
          <w:rFonts w:eastAsiaTheme="minorEastAsia"/>
          <w:lang w:val="fr-BE"/>
        </w:rPr>
        <w:t>s</w:t>
      </w:r>
      <w:r w:rsidRPr="0B646131" w:rsidR="00D2B3DB">
        <w:rPr>
          <w:rFonts w:eastAsiaTheme="minorEastAsia"/>
          <w:lang w:val="fr-BE"/>
        </w:rPr>
        <w:t>,</w:t>
      </w:r>
      <w:r w:rsidRPr="0B646131" w:rsidR="096B4DBA">
        <w:rPr>
          <w:rFonts w:eastAsiaTheme="minorEastAsia"/>
          <w:lang w:val="fr-BE"/>
        </w:rPr>
        <w:t xml:space="preserve"> </w:t>
      </w:r>
      <w:r w:rsidRPr="0B646131" w:rsidR="26A11502">
        <w:rPr>
          <w:rFonts w:eastAsiaTheme="minorEastAsia"/>
          <w:lang w:val="fr-BE"/>
        </w:rPr>
        <w:t>générés par ce</w:t>
      </w:r>
      <w:r w:rsidRPr="0B646131" w:rsidR="096B4DBA">
        <w:rPr>
          <w:rFonts w:eastAsiaTheme="minorEastAsia"/>
          <w:lang w:val="fr-BE"/>
        </w:rPr>
        <w:t>s deux thématiques</w:t>
      </w:r>
      <w:r w:rsidRPr="0B646131" w:rsidR="7DA68216">
        <w:rPr>
          <w:rFonts w:eastAsiaTheme="minorEastAsia"/>
          <w:lang w:val="fr-BE"/>
        </w:rPr>
        <w:t xml:space="preserve"> </w:t>
      </w:r>
      <w:r w:rsidRPr="0B646131" w:rsidR="7CC82165">
        <w:rPr>
          <w:rFonts w:eastAsiaTheme="minorEastAsia"/>
          <w:lang w:val="fr-BE"/>
        </w:rPr>
        <w:t>pour</w:t>
      </w:r>
      <w:r w:rsidRPr="0B646131" w:rsidR="096B4DBA">
        <w:rPr>
          <w:rFonts w:eastAsiaTheme="minorEastAsia"/>
          <w:lang w:val="fr-BE"/>
        </w:rPr>
        <w:t xml:space="preserve"> l’atteinte des résultats. </w:t>
      </w:r>
      <w:r w:rsidRPr="0B646131" w:rsidR="343E6DD3">
        <w:rPr>
          <w:rFonts w:eastAsiaTheme="minorEastAsia"/>
          <w:lang w:val="fr-BE"/>
        </w:rPr>
        <w:t xml:space="preserve">Le coaching sera </w:t>
      </w:r>
      <w:r w:rsidRPr="0B646131" w:rsidR="3135500C">
        <w:rPr>
          <w:rFonts w:eastAsiaTheme="minorEastAsia"/>
          <w:lang w:val="fr-BE"/>
        </w:rPr>
        <w:t>continué</w:t>
      </w:r>
      <w:r w:rsidRPr="0B646131" w:rsidR="343E6DD3">
        <w:rPr>
          <w:rFonts w:eastAsiaTheme="minorEastAsia"/>
          <w:lang w:val="fr-BE"/>
        </w:rPr>
        <w:t xml:space="preserve"> durant l’implémentation du portfolio.</w:t>
      </w:r>
    </w:p>
    <w:p w:rsidR="0024387F" w:rsidP="00424360" w:rsidRDefault="2A6A639B" w14:paraId="7E8BA7F8" w14:textId="13D5F804">
      <w:pPr>
        <w:spacing w:line="257" w:lineRule="auto"/>
        <w:rPr>
          <w:rFonts w:eastAsia="Georgia" w:cs="Georgia"/>
          <w:lang w:val="fr-BE"/>
        </w:rPr>
      </w:pPr>
      <w:r w:rsidRPr="00387230">
        <w:rPr>
          <w:rFonts w:eastAsia="Georgia" w:cs="Georgia"/>
          <w:lang w:val="fr-BE"/>
        </w:rPr>
        <w:t xml:space="preserve">Les ressources financières dédiées à ces activités </w:t>
      </w:r>
      <w:r w:rsidRPr="00387230" w:rsidR="009C6847">
        <w:rPr>
          <w:rFonts w:eastAsia="Georgia" w:cs="Georgia"/>
          <w:lang w:val="fr-BE"/>
        </w:rPr>
        <w:t>qualifiées</w:t>
      </w:r>
      <w:r w:rsidRPr="00387230">
        <w:rPr>
          <w:rFonts w:eastAsia="Georgia" w:cs="Georgia"/>
          <w:lang w:val="fr-BE"/>
        </w:rPr>
        <w:t xml:space="preserve"> d’innovantes</w:t>
      </w:r>
      <w:r w:rsidRPr="00387230" w:rsidR="0024387F">
        <w:rPr>
          <w:rFonts w:eastAsia="Georgia" w:cs="Georgia"/>
          <w:lang w:val="fr-BE"/>
        </w:rPr>
        <w:t xml:space="preserve"> sont synthétisées dans le tableau suivant : </w:t>
      </w:r>
    </w:p>
    <w:p w:rsidRPr="00387230" w:rsidR="004962C2" w:rsidP="00BD5E6A" w:rsidRDefault="00BD5E6A" w14:paraId="7756D38D" w14:textId="1EEB32F5">
      <w:pPr>
        <w:pStyle w:val="Caption"/>
        <w:jc w:val="left"/>
        <w:rPr>
          <w:rFonts w:eastAsia="Georgia" w:cs="Georgia"/>
          <w:lang w:val="fr-BE"/>
        </w:rPr>
      </w:pPr>
      <w:bookmarkStart w:name="_Toc113782301" w:id="71"/>
      <w:r>
        <w:t xml:space="preserve">Tableau </w:t>
      </w:r>
      <w:r>
        <w:fldChar w:fldCharType="begin"/>
      </w:r>
      <w:r>
        <w:instrText xml:space="preserve"> SEQ Tableau \* ARABIC </w:instrText>
      </w:r>
      <w:r>
        <w:fldChar w:fldCharType="separate"/>
      </w:r>
      <w:r w:rsidR="00FC74B1">
        <w:rPr>
          <w:noProof/>
        </w:rPr>
        <w:t>18</w:t>
      </w:r>
      <w:r>
        <w:fldChar w:fldCharType="end"/>
      </w:r>
      <w:r>
        <w:t xml:space="preserve"> – Ressources financières dédiées aux innovations</w:t>
      </w:r>
      <w:bookmarkEnd w:id="71"/>
    </w:p>
    <w:tbl>
      <w:tblPr>
        <w:tblStyle w:val="TableGrid"/>
        <w:tblW w:w="9209" w:type="dxa"/>
        <w:tblLook w:val="04A0" w:firstRow="1" w:lastRow="0" w:firstColumn="1" w:lastColumn="0" w:noHBand="0" w:noVBand="1"/>
      </w:tblPr>
      <w:tblGrid>
        <w:gridCol w:w="5382"/>
        <w:gridCol w:w="3827"/>
      </w:tblGrid>
      <w:tr w:rsidRPr="004962C2" w:rsidR="0024387F" w:rsidTr="004962C2" w14:paraId="47CCA8EA" w14:textId="77777777">
        <w:tc>
          <w:tcPr>
            <w:tcW w:w="5382" w:type="dxa"/>
            <w:shd w:val="clear" w:color="auto" w:fill="BFBFBF" w:themeFill="background1" w:themeFillShade="BF"/>
          </w:tcPr>
          <w:p w:rsidRPr="004962C2" w:rsidR="0024387F" w:rsidP="0024387F" w:rsidRDefault="0024387F" w14:paraId="08B4D313" w14:textId="0050DA40">
            <w:pPr>
              <w:spacing w:line="216" w:lineRule="auto"/>
              <w:contextualSpacing/>
              <w:jc w:val="center"/>
              <w:rPr>
                <w:rFonts w:eastAsia="Georgia" w:cs="Georgia"/>
                <w:b/>
                <w:bCs/>
                <w:sz w:val="18"/>
                <w:szCs w:val="18"/>
                <w:lang w:val="fr-BE"/>
              </w:rPr>
            </w:pPr>
            <w:r w:rsidRPr="004962C2">
              <w:rPr>
                <w:rFonts w:eastAsia="Georgia" w:cs="Georgia"/>
                <w:b/>
                <w:bCs/>
                <w:sz w:val="18"/>
                <w:szCs w:val="18"/>
                <w:lang w:val="fr-BE"/>
              </w:rPr>
              <w:t>Volet</w:t>
            </w:r>
          </w:p>
        </w:tc>
        <w:tc>
          <w:tcPr>
            <w:tcW w:w="3827" w:type="dxa"/>
            <w:shd w:val="clear" w:color="auto" w:fill="BFBFBF" w:themeFill="background1" w:themeFillShade="BF"/>
          </w:tcPr>
          <w:p w:rsidRPr="004962C2" w:rsidR="0024387F" w:rsidP="0024387F" w:rsidRDefault="0024387F" w14:paraId="37E78456" w14:textId="6809AB67">
            <w:pPr>
              <w:spacing w:line="216" w:lineRule="auto"/>
              <w:contextualSpacing/>
              <w:jc w:val="center"/>
              <w:rPr>
                <w:rFonts w:eastAsia="Georgia" w:cs="Georgia"/>
                <w:b/>
                <w:bCs/>
                <w:sz w:val="18"/>
                <w:szCs w:val="18"/>
                <w:lang w:val="fr-BE"/>
              </w:rPr>
            </w:pPr>
            <w:r w:rsidRPr="004962C2">
              <w:rPr>
                <w:rFonts w:eastAsia="Georgia" w:cs="Georgia"/>
                <w:b/>
                <w:bCs/>
                <w:sz w:val="18"/>
                <w:szCs w:val="18"/>
                <w:lang w:val="fr-BE"/>
              </w:rPr>
              <w:t>Budget</w:t>
            </w:r>
            <w:r w:rsidRPr="004962C2" w:rsidR="00AD0C79">
              <w:rPr>
                <w:rFonts w:eastAsia="Georgia" w:cs="Georgia"/>
                <w:b/>
                <w:bCs/>
                <w:sz w:val="18"/>
                <w:szCs w:val="18"/>
                <w:lang w:val="fr-BE"/>
              </w:rPr>
              <w:t xml:space="preserve"> consacré aux innovations</w:t>
            </w:r>
          </w:p>
        </w:tc>
      </w:tr>
      <w:tr w:rsidRPr="004962C2" w:rsidR="0024387F" w:rsidTr="00B21BAD" w14:paraId="3055F2E9" w14:textId="77777777">
        <w:tc>
          <w:tcPr>
            <w:tcW w:w="5382" w:type="dxa"/>
          </w:tcPr>
          <w:p w:rsidRPr="004962C2" w:rsidR="0024387F" w:rsidP="00424360" w:rsidRDefault="0024387F" w14:paraId="1178F267" w14:textId="739606F0">
            <w:pPr>
              <w:spacing w:line="257" w:lineRule="auto"/>
              <w:rPr>
                <w:rFonts w:eastAsia="Georgia" w:cs="Georgia"/>
                <w:sz w:val="18"/>
                <w:szCs w:val="18"/>
                <w:lang w:val="fr-BE"/>
              </w:rPr>
            </w:pPr>
            <w:r w:rsidRPr="004962C2">
              <w:rPr>
                <w:rFonts w:eastAsia="Georgia" w:cs="Georgia"/>
                <w:sz w:val="18"/>
                <w:szCs w:val="18"/>
                <w:lang w:val="fr-BE"/>
              </w:rPr>
              <w:t>FEE</w:t>
            </w:r>
          </w:p>
        </w:tc>
        <w:tc>
          <w:tcPr>
            <w:tcW w:w="3827" w:type="dxa"/>
            <w:vAlign w:val="center"/>
          </w:tcPr>
          <w:p w:rsidRPr="004962C2" w:rsidR="0024387F" w:rsidP="74934808" w:rsidRDefault="00AD0C79" w14:paraId="67F80147" w14:textId="00E815D1">
            <w:pPr>
              <w:spacing w:line="257" w:lineRule="auto"/>
              <w:jc w:val="right"/>
              <w:rPr>
                <w:rFonts w:eastAsia="Georgia" w:cs="Georgia"/>
                <w:sz w:val="18"/>
                <w:szCs w:val="18"/>
                <w:lang w:val="fr-BE"/>
              </w:rPr>
            </w:pPr>
            <w:r w:rsidRPr="004962C2">
              <w:rPr>
                <w:rFonts w:eastAsia="Georgia" w:cs="Georgia"/>
                <w:sz w:val="18"/>
                <w:szCs w:val="18"/>
                <w:lang w:val="fr-BE"/>
              </w:rPr>
              <w:t>16.734.840 €</w:t>
            </w:r>
          </w:p>
        </w:tc>
      </w:tr>
      <w:tr w:rsidRPr="004962C2" w:rsidR="0024387F" w:rsidTr="00B21BAD" w14:paraId="52C49289" w14:textId="77777777">
        <w:tc>
          <w:tcPr>
            <w:tcW w:w="5382" w:type="dxa"/>
          </w:tcPr>
          <w:p w:rsidRPr="004962C2" w:rsidR="0024387F" w:rsidP="00424360" w:rsidRDefault="0024387F" w14:paraId="6C54A09F" w14:textId="3FA36184">
            <w:pPr>
              <w:spacing w:line="257" w:lineRule="auto"/>
              <w:rPr>
                <w:rFonts w:eastAsia="Georgia" w:cs="Georgia"/>
                <w:sz w:val="18"/>
                <w:szCs w:val="18"/>
                <w:lang w:val="fr-BE"/>
              </w:rPr>
            </w:pPr>
            <w:r w:rsidRPr="004962C2">
              <w:rPr>
                <w:rFonts w:eastAsia="Georgia" w:cs="Georgia"/>
                <w:sz w:val="18"/>
                <w:szCs w:val="18"/>
                <w:lang w:val="fr-BE"/>
              </w:rPr>
              <w:t>Jeunesse et conscience culturelle</w:t>
            </w:r>
          </w:p>
        </w:tc>
        <w:tc>
          <w:tcPr>
            <w:tcW w:w="3827" w:type="dxa"/>
            <w:vAlign w:val="center"/>
          </w:tcPr>
          <w:p w:rsidRPr="004962C2" w:rsidR="0024387F" w:rsidP="74934808" w:rsidRDefault="00AD0C79" w14:paraId="05A2D4A6" w14:textId="1FD92150">
            <w:pPr>
              <w:spacing w:line="257" w:lineRule="auto"/>
              <w:jc w:val="right"/>
              <w:rPr>
                <w:rFonts w:eastAsia="Georgia" w:cs="Georgia"/>
                <w:sz w:val="18"/>
                <w:szCs w:val="18"/>
                <w:lang w:val="fr-BE"/>
              </w:rPr>
            </w:pPr>
            <w:r w:rsidRPr="004962C2">
              <w:rPr>
                <w:rFonts w:eastAsia="Georgia" w:cs="Georgia"/>
                <w:sz w:val="18"/>
                <w:szCs w:val="18"/>
                <w:lang w:val="fr-BE"/>
              </w:rPr>
              <w:t>2.077.000 €</w:t>
            </w:r>
          </w:p>
        </w:tc>
      </w:tr>
      <w:tr w:rsidRPr="004962C2" w:rsidR="0024387F" w:rsidTr="00B21BAD" w14:paraId="1D928451" w14:textId="77777777">
        <w:tc>
          <w:tcPr>
            <w:tcW w:w="5382" w:type="dxa"/>
          </w:tcPr>
          <w:p w:rsidRPr="004962C2" w:rsidR="0024387F" w:rsidP="00424360" w:rsidRDefault="0024387F" w14:paraId="5A366E61" w14:textId="032AC18B">
            <w:pPr>
              <w:spacing w:line="257" w:lineRule="auto"/>
              <w:rPr>
                <w:rFonts w:eastAsia="Georgia" w:cs="Georgia"/>
                <w:sz w:val="18"/>
                <w:szCs w:val="18"/>
                <w:lang w:val="fr-BE"/>
              </w:rPr>
            </w:pPr>
            <w:r w:rsidRPr="004962C2">
              <w:rPr>
                <w:rFonts w:eastAsia="Georgia" w:cs="Georgia"/>
                <w:sz w:val="18"/>
                <w:szCs w:val="18"/>
                <w:lang w:val="fr-BE"/>
              </w:rPr>
              <w:t>Education de base</w:t>
            </w:r>
          </w:p>
        </w:tc>
        <w:tc>
          <w:tcPr>
            <w:tcW w:w="3827" w:type="dxa"/>
            <w:vAlign w:val="center"/>
          </w:tcPr>
          <w:p w:rsidRPr="004962C2" w:rsidR="00AD0C79" w:rsidP="74934808" w:rsidRDefault="00AD0C79" w14:paraId="75356C8E" w14:textId="1A289385">
            <w:pPr>
              <w:spacing w:line="257" w:lineRule="auto"/>
              <w:jc w:val="right"/>
              <w:rPr>
                <w:rFonts w:eastAsia="Georgia" w:cs="Georgia"/>
                <w:sz w:val="18"/>
                <w:szCs w:val="18"/>
                <w:lang w:val="fr-BE"/>
              </w:rPr>
            </w:pPr>
            <w:r w:rsidRPr="004962C2">
              <w:rPr>
                <w:rFonts w:eastAsia="Georgia" w:cs="Georgia"/>
                <w:sz w:val="18"/>
                <w:szCs w:val="18"/>
                <w:lang w:val="fr-BE"/>
              </w:rPr>
              <w:t>2.015.200 €</w:t>
            </w:r>
          </w:p>
        </w:tc>
      </w:tr>
      <w:tr w:rsidRPr="004962C2" w:rsidR="0024387F" w:rsidTr="00B21BAD" w14:paraId="6C20A3BE" w14:textId="77777777">
        <w:tc>
          <w:tcPr>
            <w:tcW w:w="5382" w:type="dxa"/>
          </w:tcPr>
          <w:p w:rsidRPr="004962C2" w:rsidR="0024387F" w:rsidP="00424360" w:rsidRDefault="0024387F" w14:paraId="18EACD4D" w14:textId="3CB99738">
            <w:pPr>
              <w:spacing w:line="257" w:lineRule="auto"/>
              <w:rPr>
                <w:rFonts w:eastAsia="Georgia" w:cs="Georgia"/>
                <w:sz w:val="18"/>
                <w:szCs w:val="18"/>
                <w:lang w:val="fr-BE"/>
              </w:rPr>
            </w:pPr>
            <w:r w:rsidRPr="004962C2">
              <w:rPr>
                <w:rFonts w:eastAsia="Georgia" w:cs="Georgia"/>
                <w:sz w:val="18"/>
                <w:szCs w:val="18"/>
                <w:lang w:val="fr-BE"/>
              </w:rPr>
              <w:t xml:space="preserve">Santé et système de protection sociale en santé </w:t>
            </w:r>
          </w:p>
        </w:tc>
        <w:tc>
          <w:tcPr>
            <w:tcW w:w="3827" w:type="dxa"/>
            <w:vAlign w:val="center"/>
          </w:tcPr>
          <w:p w:rsidRPr="004962C2" w:rsidR="00AD0C79" w:rsidP="74934808" w:rsidRDefault="00AD0C79" w14:paraId="02D2CD75" w14:textId="64E5BABA">
            <w:pPr>
              <w:spacing w:line="257" w:lineRule="auto"/>
              <w:jc w:val="right"/>
              <w:rPr>
                <w:rFonts w:eastAsia="Georgia" w:cs="Georgia"/>
                <w:sz w:val="18"/>
                <w:szCs w:val="18"/>
                <w:lang w:val="fr-BE"/>
              </w:rPr>
            </w:pPr>
            <w:r w:rsidRPr="004962C2">
              <w:rPr>
                <w:rFonts w:eastAsia="Georgia" w:cs="Georgia"/>
                <w:sz w:val="18"/>
                <w:szCs w:val="18"/>
                <w:lang w:val="fr-BE"/>
              </w:rPr>
              <w:t>2.781.000 €</w:t>
            </w:r>
          </w:p>
        </w:tc>
      </w:tr>
      <w:tr w:rsidRPr="004962C2" w:rsidR="0024387F" w:rsidTr="00B21BAD" w14:paraId="7BFB2608" w14:textId="77777777">
        <w:tc>
          <w:tcPr>
            <w:tcW w:w="5382" w:type="dxa"/>
          </w:tcPr>
          <w:p w:rsidRPr="004962C2" w:rsidR="0024387F" w:rsidP="00AD0C79" w:rsidRDefault="000A0EF1" w14:paraId="3B36B09A" w14:textId="0A8A228D">
            <w:pPr>
              <w:spacing w:line="216" w:lineRule="auto"/>
              <w:contextualSpacing/>
              <w:jc w:val="left"/>
              <w:rPr>
                <w:rFonts w:eastAsia="Georgia" w:cs="Georgia"/>
                <w:sz w:val="18"/>
                <w:szCs w:val="18"/>
                <w:lang w:val="fr-BE"/>
              </w:rPr>
            </w:pPr>
            <w:r w:rsidRPr="004962C2">
              <w:rPr>
                <w:rFonts w:eastAsia="Georgia" w:cs="Georgia"/>
                <w:sz w:val="18"/>
                <w:szCs w:val="18"/>
                <w:lang w:val="fr-BE"/>
              </w:rPr>
              <w:t>Agriculture familiale et entreprenariat agricole et rural</w:t>
            </w:r>
          </w:p>
        </w:tc>
        <w:tc>
          <w:tcPr>
            <w:tcW w:w="3827" w:type="dxa"/>
            <w:vAlign w:val="center"/>
          </w:tcPr>
          <w:p w:rsidRPr="004962C2" w:rsidR="0024387F" w:rsidP="74934808" w:rsidRDefault="00AD0C79" w14:paraId="3C21E92D" w14:textId="42A43C80">
            <w:pPr>
              <w:spacing w:line="257" w:lineRule="auto"/>
              <w:jc w:val="right"/>
              <w:rPr>
                <w:rFonts w:eastAsia="Georgia" w:cs="Georgia"/>
                <w:sz w:val="18"/>
                <w:szCs w:val="18"/>
                <w:lang w:val="fr-BE"/>
              </w:rPr>
            </w:pPr>
            <w:r w:rsidRPr="004962C2">
              <w:rPr>
                <w:rFonts w:eastAsia="Georgia" w:cs="Georgia"/>
                <w:sz w:val="18"/>
                <w:szCs w:val="18"/>
                <w:lang w:val="fr-BE"/>
              </w:rPr>
              <w:t>12.557.820 €</w:t>
            </w:r>
          </w:p>
        </w:tc>
      </w:tr>
      <w:tr w:rsidRPr="004962C2" w:rsidR="0024387F" w:rsidTr="00B21BAD" w14:paraId="3D58FED4" w14:textId="77777777">
        <w:tc>
          <w:tcPr>
            <w:tcW w:w="5382" w:type="dxa"/>
          </w:tcPr>
          <w:p w:rsidRPr="004962C2" w:rsidR="0024387F" w:rsidP="00424360" w:rsidRDefault="0024387F" w14:paraId="6CEEF412" w14:textId="29693ABA">
            <w:pPr>
              <w:spacing w:line="257" w:lineRule="auto"/>
              <w:rPr>
                <w:rFonts w:eastAsia="Georgia" w:cs="Georgia"/>
                <w:sz w:val="18"/>
                <w:szCs w:val="18"/>
                <w:lang w:val="fr-BE"/>
              </w:rPr>
            </w:pPr>
            <w:r w:rsidRPr="004962C2">
              <w:rPr>
                <w:rFonts w:eastAsia="Georgia" w:cs="Georgia"/>
                <w:sz w:val="18"/>
                <w:szCs w:val="18"/>
                <w:lang w:val="fr-BE"/>
              </w:rPr>
              <w:t>Lutte contre les violences sexuelles et l’impunité</w:t>
            </w:r>
          </w:p>
        </w:tc>
        <w:tc>
          <w:tcPr>
            <w:tcW w:w="3827" w:type="dxa"/>
            <w:vAlign w:val="center"/>
          </w:tcPr>
          <w:p w:rsidRPr="004962C2" w:rsidR="008579D1" w:rsidP="74934808" w:rsidRDefault="008579D1" w14:paraId="2616376C" w14:textId="716CD32A">
            <w:pPr>
              <w:spacing w:line="257" w:lineRule="auto"/>
              <w:jc w:val="right"/>
              <w:rPr>
                <w:rFonts w:eastAsia="Georgia" w:cs="Georgia"/>
                <w:sz w:val="18"/>
                <w:szCs w:val="18"/>
                <w:lang w:val="fr-BE"/>
              </w:rPr>
            </w:pPr>
            <w:r w:rsidRPr="004962C2">
              <w:rPr>
                <w:rFonts w:eastAsia="Georgia" w:cs="Georgia"/>
                <w:sz w:val="18"/>
                <w:szCs w:val="18"/>
                <w:lang w:val="fr-BE"/>
              </w:rPr>
              <w:t>2.990.500 €</w:t>
            </w:r>
          </w:p>
        </w:tc>
      </w:tr>
      <w:tr w:rsidRPr="004962C2" w:rsidR="0024387F" w:rsidTr="00B21BAD" w14:paraId="6CE439C6" w14:textId="77777777">
        <w:tc>
          <w:tcPr>
            <w:tcW w:w="5382" w:type="dxa"/>
          </w:tcPr>
          <w:p w:rsidRPr="004962C2" w:rsidR="0024387F" w:rsidP="00424360" w:rsidRDefault="0024387F" w14:paraId="1A34E7A1" w14:textId="300927C7">
            <w:pPr>
              <w:spacing w:line="257" w:lineRule="auto"/>
              <w:rPr>
                <w:rFonts w:eastAsia="Georgia" w:cs="Georgia"/>
                <w:sz w:val="18"/>
                <w:szCs w:val="18"/>
                <w:lang w:val="fr-BE"/>
              </w:rPr>
            </w:pPr>
            <w:r w:rsidRPr="004962C2">
              <w:rPr>
                <w:rFonts w:eastAsia="Georgia" w:cs="Georgia"/>
                <w:sz w:val="18"/>
                <w:szCs w:val="18"/>
                <w:lang w:val="fr-BE"/>
              </w:rPr>
              <w:t>Participation citoyenne et gouvernance locale</w:t>
            </w:r>
          </w:p>
        </w:tc>
        <w:tc>
          <w:tcPr>
            <w:tcW w:w="3827" w:type="dxa"/>
            <w:vAlign w:val="center"/>
          </w:tcPr>
          <w:p w:rsidRPr="004962C2" w:rsidR="0024387F" w:rsidP="74934808" w:rsidRDefault="008579D1" w14:paraId="7AA6D271" w14:textId="5030F36F">
            <w:pPr>
              <w:spacing w:line="257" w:lineRule="auto"/>
              <w:jc w:val="right"/>
              <w:rPr>
                <w:rFonts w:eastAsia="Georgia" w:cs="Georgia"/>
                <w:sz w:val="18"/>
                <w:szCs w:val="18"/>
                <w:lang w:val="fr-BE"/>
              </w:rPr>
            </w:pPr>
            <w:r w:rsidRPr="004962C2">
              <w:rPr>
                <w:rFonts w:eastAsia="Georgia" w:cs="Georgia"/>
                <w:sz w:val="18"/>
                <w:szCs w:val="18"/>
                <w:lang w:val="fr-BE"/>
              </w:rPr>
              <w:t>803.000 €</w:t>
            </w:r>
          </w:p>
        </w:tc>
      </w:tr>
      <w:tr w:rsidRPr="004962C2" w:rsidR="0024387F" w:rsidTr="00B21BAD" w14:paraId="66033449" w14:textId="77777777">
        <w:tc>
          <w:tcPr>
            <w:tcW w:w="5382" w:type="dxa"/>
          </w:tcPr>
          <w:p w:rsidRPr="004962C2" w:rsidR="0024387F" w:rsidP="00424360" w:rsidRDefault="0024387F" w14:paraId="5BB612FE" w14:textId="4FC105CA">
            <w:pPr>
              <w:spacing w:line="257" w:lineRule="auto"/>
              <w:rPr>
                <w:rFonts w:eastAsia="Georgia" w:cs="Georgia"/>
                <w:sz w:val="18"/>
                <w:szCs w:val="18"/>
                <w:lang w:val="fr-BE"/>
              </w:rPr>
            </w:pPr>
            <w:r w:rsidRPr="004962C2">
              <w:rPr>
                <w:rFonts w:eastAsia="Georgia" w:cs="Georgia"/>
                <w:sz w:val="18"/>
                <w:szCs w:val="18"/>
                <w:lang w:val="fr-BE"/>
              </w:rPr>
              <w:t>Gouvernance financière</w:t>
            </w:r>
          </w:p>
        </w:tc>
        <w:tc>
          <w:tcPr>
            <w:tcW w:w="3827" w:type="dxa"/>
            <w:vAlign w:val="center"/>
          </w:tcPr>
          <w:p w:rsidRPr="004962C2" w:rsidR="0024387F" w:rsidP="74934808" w:rsidRDefault="008579D1" w14:paraId="73037097" w14:textId="0A0C9D3E">
            <w:pPr>
              <w:spacing w:line="257" w:lineRule="auto"/>
              <w:jc w:val="right"/>
              <w:rPr>
                <w:rFonts w:eastAsia="Georgia" w:cs="Georgia"/>
                <w:sz w:val="18"/>
                <w:szCs w:val="18"/>
                <w:lang w:val="fr-BE"/>
              </w:rPr>
            </w:pPr>
            <w:r w:rsidRPr="004962C2">
              <w:rPr>
                <w:rFonts w:eastAsia="Georgia" w:cs="Georgia"/>
                <w:sz w:val="18"/>
                <w:szCs w:val="18"/>
                <w:lang w:val="fr-BE"/>
              </w:rPr>
              <w:t>1.326.400 €</w:t>
            </w:r>
          </w:p>
        </w:tc>
      </w:tr>
      <w:tr w:rsidRPr="004962C2" w:rsidR="008579D1" w:rsidTr="004962C2" w14:paraId="70608451" w14:textId="77777777">
        <w:tc>
          <w:tcPr>
            <w:tcW w:w="5382" w:type="dxa"/>
            <w:shd w:val="clear" w:color="auto" w:fill="BFBFBF" w:themeFill="background1" w:themeFillShade="BF"/>
          </w:tcPr>
          <w:p w:rsidRPr="004962C2" w:rsidR="008579D1" w:rsidP="00D65878" w:rsidRDefault="008579D1" w14:paraId="3C751F9D" w14:textId="13E2E579">
            <w:pPr>
              <w:spacing w:line="257" w:lineRule="auto"/>
              <w:jc w:val="left"/>
              <w:rPr>
                <w:rFonts w:eastAsia="Georgia" w:cs="Georgia"/>
                <w:b/>
                <w:bCs/>
                <w:sz w:val="18"/>
                <w:szCs w:val="18"/>
                <w:lang w:val="fr-BE"/>
              </w:rPr>
            </w:pPr>
            <w:r w:rsidRPr="004962C2">
              <w:rPr>
                <w:rFonts w:eastAsia="Georgia" w:cs="Georgia"/>
                <w:b/>
                <w:bCs/>
                <w:sz w:val="18"/>
                <w:szCs w:val="18"/>
                <w:lang w:val="fr-BE"/>
              </w:rPr>
              <w:t>Total du budget consacré à l’innovation</w:t>
            </w:r>
          </w:p>
        </w:tc>
        <w:tc>
          <w:tcPr>
            <w:tcW w:w="3827" w:type="dxa"/>
            <w:shd w:val="clear" w:color="auto" w:fill="BFBFBF" w:themeFill="background1" w:themeFillShade="BF"/>
            <w:vAlign w:val="center"/>
          </w:tcPr>
          <w:p w:rsidRPr="004962C2" w:rsidR="008579D1" w:rsidP="74934808" w:rsidRDefault="008579D1" w14:paraId="5695668D" w14:textId="04B6DC84">
            <w:pPr>
              <w:spacing w:line="257" w:lineRule="auto"/>
              <w:jc w:val="right"/>
              <w:rPr>
                <w:rFonts w:eastAsia="Georgia" w:cs="Georgia"/>
                <w:b/>
                <w:bCs/>
                <w:sz w:val="18"/>
                <w:szCs w:val="18"/>
                <w:lang w:val="fr-BE"/>
              </w:rPr>
            </w:pPr>
            <w:r w:rsidRPr="004962C2">
              <w:rPr>
                <w:rFonts w:eastAsia="Georgia" w:cs="Georgia"/>
                <w:b/>
                <w:bCs/>
                <w:sz w:val="18"/>
                <w:szCs w:val="18"/>
                <w:lang w:val="fr-BE"/>
              </w:rPr>
              <w:t>41</w:t>
            </w:r>
            <w:r w:rsidRPr="004962C2" w:rsidR="002842BC">
              <w:rPr>
                <w:rFonts w:eastAsia="Georgia" w:cs="Georgia"/>
                <w:b/>
                <w:bCs/>
                <w:sz w:val="18"/>
                <w:szCs w:val="18"/>
                <w:lang w:val="fr-BE"/>
              </w:rPr>
              <w:t>.</w:t>
            </w:r>
            <w:r w:rsidRPr="004962C2">
              <w:rPr>
                <w:rFonts w:eastAsia="Georgia" w:cs="Georgia"/>
                <w:b/>
                <w:bCs/>
                <w:sz w:val="18"/>
                <w:szCs w:val="18"/>
                <w:lang w:val="fr-BE"/>
              </w:rPr>
              <w:t>285</w:t>
            </w:r>
            <w:r w:rsidRPr="004962C2" w:rsidR="002842BC">
              <w:rPr>
                <w:rFonts w:eastAsia="Georgia" w:cs="Georgia"/>
                <w:b/>
                <w:bCs/>
                <w:sz w:val="18"/>
                <w:szCs w:val="18"/>
                <w:lang w:val="fr-BE"/>
              </w:rPr>
              <w:t>.</w:t>
            </w:r>
            <w:r w:rsidRPr="004962C2">
              <w:rPr>
                <w:rFonts w:eastAsia="Georgia" w:cs="Georgia"/>
                <w:b/>
                <w:bCs/>
                <w:sz w:val="18"/>
                <w:szCs w:val="18"/>
                <w:lang w:val="fr-BE"/>
              </w:rPr>
              <w:t>760 €</w:t>
            </w:r>
            <w:r w:rsidRPr="004962C2" w:rsidR="00D65878">
              <w:rPr>
                <w:rFonts w:eastAsia="Georgia" w:cs="Georgia"/>
                <w:b/>
                <w:bCs/>
                <w:sz w:val="18"/>
                <w:szCs w:val="18"/>
                <w:lang w:val="fr-BE"/>
              </w:rPr>
              <w:t xml:space="preserve"> </w:t>
            </w:r>
          </w:p>
          <w:p w:rsidRPr="004962C2" w:rsidR="008579D1" w:rsidP="74934808" w:rsidRDefault="00D65878" w14:paraId="744AB076" w14:textId="13DE3917">
            <w:pPr>
              <w:spacing w:line="257" w:lineRule="auto"/>
              <w:jc w:val="right"/>
              <w:rPr>
                <w:rFonts w:eastAsia="Georgia" w:cs="Georgia"/>
                <w:b/>
                <w:bCs/>
                <w:sz w:val="18"/>
                <w:szCs w:val="18"/>
                <w:lang w:val="fr-BE"/>
              </w:rPr>
            </w:pPr>
            <w:r w:rsidRPr="004962C2">
              <w:rPr>
                <w:rFonts w:eastAsia="Georgia" w:cs="Georgia"/>
                <w:b/>
                <w:bCs/>
                <w:sz w:val="18"/>
                <w:szCs w:val="18"/>
                <w:lang w:val="fr-BE"/>
              </w:rPr>
              <w:t>dédié aux opérations innovantes</w:t>
            </w:r>
          </w:p>
        </w:tc>
      </w:tr>
      <w:tr w:rsidRPr="004962C2" w:rsidR="006B4AAE" w:rsidTr="004962C2" w14:paraId="7C07297F" w14:textId="77777777">
        <w:tc>
          <w:tcPr>
            <w:tcW w:w="5382" w:type="dxa"/>
            <w:shd w:val="clear" w:color="auto" w:fill="BFBFBF" w:themeFill="background1" w:themeFillShade="BF"/>
          </w:tcPr>
          <w:p w:rsidRPr="004962C2" w:rsidR="006B4AAE" w:rsidP="0006053D" w:rsidRDefault="0006053D" w14:paraId="31AB1856" w14:textId="428FE48A">
            <w:pPr>
              <w:spacing w:line="257" w:lineRule="auto"/>
              <w:jc w:val="left"/>
              <w:rPr>
                <w:rFonts w:eastAsia="Georgia" w:cs="Georgia"/>
                <w:b/>
                <w:bCs/>
                <w:sz w:val="18"/>
                <w:szCs w:val="18"/>
                <w:lang w:val="fr-BE"/>
              </w:rPr>
            </w:pPr>
            <w:r w:rsidRPr="004962C2">
              <w:rPr>
                <w:rFonts w:eastAsia="Georgia" w:cs="Georgia"/>
                <w:b/>
                <w:bCs/>
                <w:sz w:val="18"/>
                <w:szCs w:val="18"/>
                <w:lang w:val="fr-BE"/>
              </w:rPr>
              <w:t>% du budget opérationnel dédié aux innovations</w:t>
            </w:r>
          </w:p>
        </w:tc>
        <w:tc>
          <w:tcPr>
            <w:tcW w:w="3827" w:type="dxa"/>
            <w:shd w:val="clear" w:color="auto" w:fill="BFBFBF" w:themeFill="background1" w:themeFillShade="BF"/>
            <w:vAlign w:val="center"/>
          </w:tcPr>
          <w:p w:rsidRPr="004962C2" w:rsidR="006B4AAE" w:rsidP="74934808" w:rsidRDefault="0006053D" w14:paraId="02EE9C8C" w14:textId="34C69B8A">
            <w:pPr>
              <w:spacing w:line="257" w:lineRule="auto"/>
              <w:jc w:val="right"/>
              <w:rPr>
                <w:rFonts w:eastAsia="Georgia" w:cs="Georgia"/>
                <w:b/>
                <w:bCs/>
                <w:sz w:val="18"/>
                <w:szCs w:val="18"/>
                <w:lang w:val="fr-BE"/>
              </w:rPr>
            </w:pPr>
            <w:r w:rsidRPr="004962C2">
              <w:rPr>
                <w:rFonts w:eastAsia="Georgia" w:cs="Georgia"/>
                <w:b/>
                <w:bCs/>
                <w:sz w:val="18"/>
                <w:szCs w:val="18"/>
                <w:lang w:val="fr-BE"/>
              </w:rPr>
              <w:t xml:space="preserve">28.34 % </w:t>
            </w:r>
          </w:p>
          <w:p w:rsidRPr="004962C2" w:rsidR="006B4AAE" w:rsidP="74934808" w:rsidRDefault="0006053D" w14:paraId="0BD16B1F" w14:textId="73182F68">
            <w:pPr>
              <w:spacing w:line="257" w:lineRule="auto"/>
              <w:jc w:val="right"/>
              <w:rPr>
                <w:rFonts w:eastAsia="Georgia" w:cs="Georgia"/>
                <w:b/>
                <w:bCs/>
                <w:sz w:val="18"/>
                <w:szCs w:val="18"/>
                <w:lang w:val="fr-BE"/>
              </w:rPr>
            </w:pPr>
            <w:r w:rsidRPr="004962C2">
              <w:rPr>
                <w:rFonts w:eastAsia="Georgia" w:cs="Georgia"/>
                <w:b/>
                <w:bCs/>
                <w:sz w:val="18"/>
                <w:szCs w:val="18"/>
                <w:lang w:val="fr-BE"/>
              </w:rPr>
              <w:t>d’innovation</w:t>
            </w:r>
            <w:r w:rsidRPr="004962C2">
              <w:rPr>
                <w:rStyle w:val="FootnoteReference"/>
                <w:rFonts w:eastAsia="Georgia" w:cs="Georgia"/>
                <w:b/>
                <w:bCs/>
                <w:sz w:val="18"/>
                <w:szCs w:val="18"/>
              </w:rPr>
              <w:footnoteReference w:id="8"/>
            </w:r>
            <w:r w:rsidRPr="004962C2" w:rsidR="00D65878">
              <w:rPr>
                <w:rFonts w:eastAsia="Georgia" w:cs="Georgia"/>
                <w:b/>
                <w:bCs/>
                <w:sz w:val="18"/>
                <w:szCs w:val="18"/>
                <w:lang w:val="fr-BE"/>
              </w:rPr>
              <w:t xml:space="preserve"> sur l’ensemble des activités proposées</w:t>
            </w:r>
          </w:p>
        </w:tc>
      </w:tr>
    </w:tbl>
    <w:p w:rsidR="0024387F" w:rsidP="00424360" w:rsidRDefault="0024387F" w14:paraId="7D845618" w14:textId="77777777">
      <w:pPr>
        <w:spacing w:line="257" w:lineRule="auto"/>
        <w:rPr>
          <w:rFonts w:eastAsia="Georgia" w:cs="Georgia"/>
          <w:highlight w:val="yellow"/>
          <w:lang w:val="fr-BE"/>
        </w:rPr>
      </w:pPr>
    </w:p>
    <w:p w:rsidRPr="00424360" w:rsidR="2A6A639B" w:rsidP="00424360" w:rsidRDefault="009C6847" w14:paraId="0191E8F2" w14:textId="506A250D">
      <w:pPr>
        <w:spacing w:line="257" w:lineRule="auto"/>
        <w:rPr>
          <w:rFonts w:eastAsia="Georgia" w:cs="Georgia"/>
          <w:lang w:val="fr-BE"/>
        </w:rPr>
      </w:pPr>
      <w:r w:rsidRPr="00387230">
        <w:rPr>
          <w:rFonts w:eastAsia="Georgia" w:cs="Georgia"/>
          <w:lang w:val="fr-BE"/>
        </w:rPr>
        <w:t xml:space="preserve">Ces ressources </w:t>
      </w:r>
      <w:r w:rsidRPr="00387230" w:rsidR="6B6854BA">
        <w:rPr>
          <w:rFonts w:eastAsia="Georgia" w:cs="Georgia"/>
          <w:lang w:val="fr-BE"/>
        </w:rPr>
        <w:t>seront utilisées de manière flexible et itérative afin de créer l'espace nécessaire à un processus d'innovation co-créatif et participatif. À cette fin, Enabel s'appuie sur un certain nombre de principes pour gérer le processus d'innovation (en lien avec la stratégie d’innovation d’Enabel</w:t>
      </w:r>
      <w:r w:rsidR="002842BC">
        <w:rPr>
          <w:rFonts w:eastAsia="Georgia" w:cs="Georgia"/>
          <w:lang w:val="fr-BE"/>
        </w:rPr>
        <w:t xml:space="preserve"> </w:t>
      </w:r>
      <w:r w:rsidRPr="00387230" w:rsidR="6B6854BA">
        <w:rPr>
          <w:rFonts w:eastAsia="Georgia" w:cs="Georgia"/>
          <w:lang w:val="fr-BE"/>
        </w:rPr>
        <w:t xml:space="preserve">: </w:t>
      </w:r>
      <w:hyperlink w:history="1" r:id="rId29">
        <w:r w:rsidRPr="00387230" w:rsidR="6B6854BA">
          <w:rPr>
            <w:lang w:val="fr-BE"/>
          </w:rPr>
          <w:t>210416_background_note_innovation_fv FR.pdf</w:t>
        </w:r>
      </w:hyperlink>
      <w:r w:rsidRPr="00387230" w:rsidR="6B6854BA">
        <w:rPr>
          <w:lang w:val="fr-BE"/>
        </w:rPr>
        <w:t xml:space="preserve"> </w:t>
      </w:r>
      <w:r w:rsidRPr="00387230" w:rsidR="6B6854BA">
        <w:rPr>
          <w:rFonts w:eastAsia="Georgia" w:cs="Georgia"/>
          <w:lang w:val="fr-BE"/>
        </w:rPr>
        <w:t>), à savoir :</w:t>
      </w:r>
      <w:r w:rsidRPr="00424360" w:rsidR="6B6854BA">
        <w:rPr>
          <w:rFonts w:eastAsia="Georgia" w:cs="Georgia"/>
          <w:lang w:val="fr-BE"/>
        </w:rPr>
        <w:t xml:space="preserve"> </w:t>
      </w:r>
    </w:p>
    <w:p w:rsidRPr="00424360" w:rsidR="6B6854BA" w:rsidRDefault="38AB1F3F" w14:paraId="595207D1" w14:textId="46E36E91">
      <w:pPr>
        <w:pStyle w:val="ListParagraph"/>
        <w:numPr>
          <w:ilvl w:val="0"/>
          <w:numId w:val="19"/>
        </w:numPr>
        <w:spacing w:line="257" w:lineRule="auto"/>
        <w:rPr>
          <w:rFonts w:eastAsia="Georgia" w:cs="Georgia"/>
          <w:lang w:val="fr-BE"/>
        </w:rPr>
      </w:pPr>
      <w:r w:rsidRPr="24652AC6">
        <w:rPr>
          <w:rFonts w:eastAsia="Georgia" w:cs="Georgia"/>
          <w:lang w:val="fr-BE"/>
        </w:rPr>
        <w:t xml:space="preserve">Un processus qui part d’une problématique ou </w:t>
      </w:r>
      <w:r w:rsidRPr="24652AC6" w:rsidR="0075B38F">
        <w:rPr>
          <w:rFonts w:eastAsia="Georgia" w:cs="Georgia"/>
          <w:lang w:val="fr-BE"/>
        </w:rPr>
        <w:t>d’</w:t>
      </w:r>
      <w:r w:rsidRPr="24652AC6">
        <w:rPr>
          <w:rFonts w:eastAsia="Georgia" w:cs="Georgia"/>
          <w:lang w:val="fr-BE"/>
        </w:rPr>
        <w:t>un besoin concret et bien analysé</w:t>
      </w:r>
      <w:r w:rsidRPr="24652AC6" w:rsidR="7F8481BC">
        <w:rPr>
          <w:rFonts w:eastAsia="Georgia" w:cs="Georgia"/>
          <w:lang w:val="fr-BE"/>
        </w:rPr>
        <w:t xml:space="preserve"> pour trouver une solution innovante et non partir d’une solution et ensuite chercher les problèmes auxquels elle répond;</w:t>
      </w:r>
    </w:p>
    <w:p w:rsidRPr="00424360" w:rsidR="6B6854BA" w:rsidRDefault="6B6854BA" w14:paraId="3EB707B5" w14:textId="5FD9EADC">
      <w:pPr>
        <w:pStyle w:val="ListParagraph"/>
        <w:numPr>
          <w:ilvl w:val="0"/>
          <w:numId w:val="19"/>
        </w:numPr>
        <w:spacing w:line="257" w:lineRule="auto"/>
        <w:rPr>
          <w:rFonts w:eastAsia="Georgia" w:cs="Georgia"/>
          <w:lang w:val="fr-BE"/>
        </w:rPr>
      </w:pPr>
      <w:r w:rsidRPr="00424360">
        <w:rPr>
          <w:rFonts w:eastAsia="Georgia" w:cs="Georgia"/>
          <w:lang w:val="fr-BE"/>
        </w:rPr>
        <w:t>Une priorisation des innovations impactantes sur base de leur faisabilité technique, viabilité financière et inclusion</w:t>
      </w:r>
      <w:r w:rsidR="00D65878">
        <w:rPr>
          <w:rFonts w:eastAsia="Georgia" w:cs="Georgia"/>
          <w:lang w:val="fr-BE"/>
        </w:rPr>
        <w:t> ;</w:t>
      </w:r>
    </w:p>
    <w:p w:rsidRPr="00424360" w:rsidR="6B6854BA" w:rsidRDefault="6B6854BA" w14:paraId="02BF2798" w14:textId="0A616643">
      <w:pPr>
        <w:pStyle w:val="ListParagraph"/>
        <w:numPr>
          <w:ilvl w:val="0"/>
          <w:numId w:val="19"/>
        </w:numPr>
        <w:spacing w:line="257" w:lineRule="auto"/>
        <w:rPr>
          <w:rFonts w:eastAsia="Georgia" w:cs="Georgia"/>
          <w:lang w:val="fr-BE"/>
        </w:rPr>
      </w:pPr>
      <w:r w:rsidRPr="00424360">
        <w:rPr>
          <w:rFonts w:eastAsia="Georgia" w:cs="Georgia"/>
          <w:lang w:val="fr-BE"/>
        </w:rPr>
        <w:t>La co-création des solutions avec les utilisateurs finaux pour maximiser l’appropriation, l’adaptation au context</w:t>
      </w:r>
      <w:r w:rsidRPr="00424360" w:rsidR="00AF0E9A">
        <w:rPr>
          <w:rFonts w:eastAsia="Georgia" w:cs="Georgia"/>
          <w:lang w:val="fr-BE"/>
        </w:rPr>
        <w:t>e</w:t>
      </w:r>
      <w:r w:rsidRPr="00424360">
        <w:rPr>
          <w:rFonts w:eastAsia="Georgia" w:cs="Georgia"/>
          <w:lang w:val="fr-BE"/>
        </w:rPr>
        <w:t xml:space="preserve"> local et la durabilité des solutions innovantes</w:t>
      </w:r>
    </w:p>
    <w:p w:rsidRPr="00424360" w:rsidR="6B6854BA" w:rsidRDefault="03D72261" w14:paraId="7A7F3583" w14:textId="3544BFA1">
      <w:pPr>
        <w:pStyle w:val="ListParagraph"/>
        <w:numPr>
          <w:ilvl w:val="0"/>
          <w:numId w:val="19"/>
        </w:numPr>
        <w:spacing w:line="257" w:lineRule="auto"/>
        <w:rPr>
          <w:rFonts w:eastAsia="Georgia" w:cs="Georgia"/>
          <w:lang w:val="fr-BE"/>
        </w:rPr>
      </w:pPr>
      <w:r w:rsidRPr="00424360">
        <w:rPr>
          <w:rFonts w:eastAsia="Georgia" w:cs="Georgia"/>
          <w:lang w:val="fr-BE"/>
        </w:rPr>
        <w:t>Un focus sur le passage à l’échelle</w:t>
      </w:r>
      <w:r w:rsidR="00D65878">
        <w:rPr>
          <w:rFonts w:eastAsia="Georgia" w:cs="Georgia"/>
          <w:lang w:val="fr-BE"/>
        </w:rPr>
        <w:t>.</w:t>
      </w:r>
    </w:p>
    <w:p w:rsidR="00B21BAD" w:rsidP="58F9E2A5" w:rsidRDefault="00B21BAD" w14:paraId="64909472" w14:textId="6CCD0500">
      <w:pPr>
        <w:rPr>
          <w:rFonts w:eastAsia="Georgia" w:cs="Georgia"/>
        </w:rPr>
      </w:pPr>
      <w:r>
        <w:rPr>
          <w:rFonts w:eastAsia="Georgia" w:cs="Georgia"/>
        </w:rPr>
        <w:br w:type="page"/>
      </w:r>
    </w:p>
    <w:p w:rsidRPr="00B774E9" w:rsidR="00765326" w:rsidP="00092D8A" w:rsidRDefault="1386EB70" w14:paraId="32EF8C7B" w14:textId="4FC66830">
      <w:pPr>
        <w:pStyle w:val="Heading1"/>
        <w:numPr>
          <w:ilvl w:val="0"/>
          <w:numId w:val="42"/>
        </w:numPr>
        <w:shd w:val="clear" w:color="auto" w:fill="D81A1C"/>
        <w:autoSpaceDE w:val="0"/>
        <w:autoSpaceDN w:val="0"/>
        <w:adjustRightInd w:val="0"/>
        <w:spacing w:line="276" w:lineRule="auto"/>
        <w:rPr>
          <w:lang w:val="fr-BE"/>
        </w:rPr>
      </w:pPr>
      <w:bookmarkStart w:name="_Toc113791292" w:id="72"/>
      <w:bookmarkEnd w:id="63"/>
      <w:r w:rsidRPr="58F9E2A5">
        <w:rPr>
          <w:lang w:val="fr-BE"/>
        </w:rPr>
        <w:t>Les synergies entre piliers</w:t>
      </w:r>
      <w:bookmarkEnd w:id="72"/>
    </w:p>
    <w:p w:rsidRPr="0050733F" w:rsidR="00765326" w:rsidP="00E769CB" w:rsidRDefault="00E769CB" w14:paraId="7015829A" w14:textId="694171CF">
      <w:pPr>
        <w:spacing w:line="257" w:lineRule="auto"/>
        <w:rPr>
          <w:rFonts w:eastAsia="Georgia" w:cs="Georgia"/>
        </w:rPr>
      </w:pPr>
      <w:r w:rsidRPr="0050733F">
        <w:rPr>
          <w:rFonts w:eastAsia="Georgia" w:cs="Georgia"/>
        </w:rPr>
        <w:t>L</w:t>
      </w:r>
      <w:r w:rsidRPr="0050733F" w:rsidR="777F17E0">
        <w:rPr>
          <w:rFonts w:eastAsia="Georgia" w:cs="Georgia"/>
        </w:rPr>
        <w:t xml:space="preserve">e nouveau programme bilatéral développera des synergies et partenariats avec différents acteurs parties prenantes des interventions. Il s’agit d’acteurs du secteur public (autorités, administrations, services techniques, institut et établissements publics), privés et associatifs (organisations socio-professionnelles, syndicats, plateforme de parties prenantes, ONG et associations, entreprises, entrepreneurs et fournisseur de services) et avec les PTF actifs dans les secteurs et thématiques de nos piliers. Ces synergies et partenariats sont propres à chaque province et sont </w:t>
      </w:r>
      <w:r w:rsidRPr="0050733F">
        <w:rPr>
          <w:rFonts w:eastAsia="Georgia" w:cs="Georgia"/>
        </w:rPr>
        <w:t>précisés</w:t>
      </w:r>
      <w:r w:rsidRPr="0050733F" w:rsidR="777F17E0">
        <w:rPr>
          <w:rFonts w:eastAsia="Georgia" w:cs="Georgia"/>
        </w:rPr>
        <w:t xml:space="preserve"> dans les portefeuilles provinciaux.  </w:t>
      </w:r>
    </w:p>
    <w:p w:rsidRPr="0050733F" w:rsidR="00765326" w:rsidP="00E769CB" w:rsidRDefault="00E769CB" w14:paraId="2B2BEEF4" w14:textId="3E19C9E9">
      <w:pPr>
        <w:spacing w:line="257" w:lineRule="auto"/>
        <w:rPr>
          <w:rFonts w:eastAsia="Georgia" w:cs="Georgia"/>
        </w:rPr>
      </w:pPr>
      <w:r w:rsidRPr="0050733F">
        <w:rPr>
          <w:rFonts w:eastAsia="Georgia" w:cs="Georgia"/>
        </w:rPr>
        <w:t>L</w:t>
      </w:r>
      <w:r w:rsidRPr="0050733F" w:rsidR="777F17E0">
        <w:rPr>
          <w:rFonts w:eastAsia="Georgia" w:cs="Georgia"/>
        </w:rPr>
        <w:t>e nouveau programme valorisera</w:t>
      </w:r>
      <w:r w:rsidRPr="0050733F">
        <w:rPr>
          <w:rFonts w:eastAsia="Georgia" w:cs="Georgia"/>
        </w:rPr>
        <w:t xml:space="preserve"> également</w:t>
      </w:r>
      <w:r w:rsidRPr="0050733F" w:rsidR="777F17E0">
        <w:rPr>
          <w:rFonts w:eastAsia="Georgia" w:cs="Georgia"/>
        </w:rPr>
        <w:t xml:space="preserve"> les synergies entre les différents volets d’une même province dans une approche territoriale du développement</w:t>
      </w:r>
      <w:r w:rsidRPr="0050733F">
        <w:rPr>
          <w:rFonts w:eastAsia="Georgia" w:cs="Georgia"/>
        </w:rPr>
        <w:t>,</w:t>
      </w:r>
      <w:r w:rsidRPr="0050733F" w:rsidR="777F17E0">
        <w:rPr>
          <w:rFonts w:eastAsia="Georgia" w:cs="Georgia"/>
        </w:rPr>
        <w:t xml:space="preserve"> ainsi que les synergies et partenariats entre interventions d’un même pilier dans une approche d’excellence sectorielle. </w:t>
      </w:r>
    </w:p>
    <w:p w:rsidRPr="0050733F" w:rsidR="00765326" w:rsidP="00E769CB" w:rsidRDefault="3CDC8A19" w14:paraId="6992CB5C" w14:textId="46574C1D">
      <w:pPr>
        <w:spacing w:line="257" w:lineRule="auto"/>
        <w:rPr>
          <w:rFonts w:eastAsia="Georgia" w:cs="Georgia"/>
        </w:rPr>
      </w:pPr>
      <w:r w:rsidRPr="0050733F">
        <w:rPr>
          <w:rFonts w:eastAsia="Georgia" w:cs="Georgia"/>
        </w:rPr>
        <w:t>Dès lors, au niveau national, les interventions d’un même volet travailleront en synergie à partir d’échanges de bonnes pratiques, de la mobilisation commune d’ACC, de la mise en œuvre de conventions de subsides à l’échelle d’un volet ainsi que d’un système de S&amp;E harmonisé</w:t>
      </w:r>
      <w:r w:rsidRPr="0050733F" w:rsidR="446A5E50">
        <w:rPr>
          <w:rFonts w:eastAsia="Georgia" w:cs="Georgia"/>
        </w:rPr>
        <w:t xml:space="preserve"> (cfr. Tableau en annexe mettant en exergue les partenariats et subsides concernant plusieurs </w:t>
      </w:r>
      <w:r w:rsidRPr="0050733F" w:rsidR="654ACD39">
        <w:rPr>
          <w:rFonts w:eastAsia="Georgia" w:cs="Georgia"/>
        </w:rPr>
        <w:t>provinces)</w:t>
      </w:r>
      <w:r w:rsidRPr="0050733F">
        <w:rPr>
          <w:rFonts w:eastAsia="Georgia" w:cs="Georgia"/>
        </w:rPr>
        <w:t xml:space="preserve">. Ces synergies sont garanties, d’une part, par 8 expertises déployées à la représentation </w:t>
      </w:r>
      <w:r w:rsidRPr="0050733F" w:rsidR="00192CB9">
        <w:rPr>
          <w:rFonts w:eastAsia="Georgia" w:cs="Georgia"/>
        </w:rPr>
        <w:t xml:space="preserve">pour assurer l’assurance-qualité et la coordination opérationnelle, stratégique et sectorielle nationale du portefeuille, </w:t>
      </w:r>
      <w:r w:rsidRPr="0050733F">
        <w:rPr>
          <w:rFonts w:eastAsia="Georgia" w:cs="Georgia"/>
        </w:rPr>
        <w:t>et qui couvrent l’ensemble des volets (</w:t>
      </w:r>
      <w:r w:rsidRPr="0050733F" w:rsidR="00192CB9">
        <w:rPr>
          <w:rFonts w:eastAsia="Georgia" w:cs="Georgia"/>
        </w:rPr>
        <w:t xml:space="preserve">FEE, éducation de base, </w:t>
      </w:r>
      <w:r w:rsidRPr="0050733F">
        <w:rPr>
          <w:rFonts w:eastAsia="Georgia" w:cs="Georgia"/>
        </w:rPr>
        <w:t xml:space="preserve">santé, agriculture, gouvernance) ainsi que les thèmes transversaux (genre, infrastructure, digitalisation). Ces experts ont une vision stratégique de l’ensemble des interventions relevant du volet ou du thème transversal qui renvoie à leur expertise et y apportent un appui opérationnel. Ils sont également en mesure de mobiliser l’expérience acquise par la mise en œuvre des interventions pour tiers pour contribuer aux réflexions à la fois stratégiques et opérationnelles sur des thématiques spécifiques du programme bilatéral. Ces synergies sont également garanties, d’autre part, par l’expertise mise à disposition </w:t>
      </w:r>
      <w:r w:rsidRPr="0050733F" w:rsidR="61DD02F1">
        <w:rPr>
          <w:rFonts w:eastAsia="Georgia" w:cs="Georgia"/>
        </w:rPr>
        <w:t>aux</w:t>
      </w:r>
      <w:r w:rsidRPr="0050733F">
        <w:rPr>
          <w:rFonts w:eastAsia="Georgia" w:cs="Georgia"/>
        </w:rPr>
        <w:t xml:space="preserve"> Ministères sectoriels, via l’appui institutionnel au niveau central. Ces deuxièmes types d’experts ont une vision institutionnelle de l’ensemble des interventions relevant du volet qui renvoie au Ministère auquel ils sont ancrés et contribuent à la gouvernance verticale des secteurs. </w:t>
      </w:r>
    </w:p>
    <w:p w:rsidRPr="0050733F" w:rsidR="00765326" w:rsidP="00E769CB" w:rsidRDefault="1E0D9B49" w14:paraId="5CBF7049" w14:textId="7BAD7BBA">
      <w:pPr>
        <w:spacing w:line="257" w:lineRule="auto"/>
        <w:rPr>
          <w:rFonts w:eastAsia="Georgia" w:cs="Georgia"/>
        </w:rPr>
      </w:pPr>
      <w:r w:rsidRPr="0050733F">
        <w:rPr>
          <w:rFonts w:eastAsia="Georgia" w:cs="Georgia"/>
        </w:rPr>
        <w:t>A</w:t>
      </w:r>
      <w:r w:rsidRPr="0050733F" w:rsidR="64B4C23D">
        <w:rPr>
          <w:rFonts w:eastAsia="Georgia" w:cs="Georgia"/>
        </w:rPr>
        <w:t>u niveau provincial, les interventions d’une même province travailleront en synergie à partir de la mise en œuvre commune d’activités qui renvoient à plusieurs volets simultanément, à partir d’un engagement fort sur les dimensions transversales du développement que sont le genre et l’environnement. Ces synergies sont garanties à la fois par les Programmes managers et les chargés de programme</w:t>
      </w:r>
      <w:r w:rsidRPr="0050733F">
        <w:rPr>
          <w:rFonts w:eastAsia="Georgia" w:cs="Georgia"/>
        </w:rPr>
        <w:t>,</w:t>
      </w:r>
      <w:r w:rsidRPr="0050733F" w:rsidR="64B4C23D">
        <w:rPr>
          <w:rFonts w:eastAsia="Georgia" w:cs="Georgia"/>
        </w:rPr>
        <w:t xml:space="preserve"> ainsi que par les ressources humaines mutualisées que sont les chargés de genre et les </w:t>
      </w:r>
      <w:r w:rsidRPr="0050733F" w:rsidR="007520F1">
        <w:rPr>
          <w:rFonts w:eastAsia="Georgia" w:cs="Georgia"/>
        </w:rPr>
        <w:t xml:space="preserve">responsables de suivi, évaluation et apprentissage, </w:t>
      </w:r>
      <w:r w:rsidRPr="0050733F" w:rsidR="64B4C23D">
        <w:rPr>
          <w:rFonts w:eastAsia="Georgia" w:cs="Georgia"/>
        </w:rPr>
        <w:t xml:space="preserve">déployés dans les différentes provinces. Concrètement, lorsqu’elles sont mises en œuvre sur une même province, les interventions </w:t>
      </w:r>
      <w:r w:rsidRPr="0050733F" w:rsidR="63C59FEF">
        <w:rPr>
          <w:rFonts w:eastAsia="Georgia" w:cs="Georgia"/>
        </w:rPr>
        <w:t>FEE</w:t>
      </w:r>
      <w:r w:rsidRPr="0050733F" w:rsidR="64B4C23D">
        <w:rPr>
          <w:rFonts w:eastAsia="Georgia" w:cs="Georgia"/>
        </w:rPr>
        <w:t xml:space="preserve"> et Agri</w:t>
      </w:r>
      <w:r w:rsidRPr="0050733F" w:rsidR="00192CB9">
        <w:rPr>
          <w:rFonts w:eastAsia="Georgia" w:cs="Georgia"/>
        </w:rPr>
        <w:t>culture</w:t>
      </w:r>
      <w:r w:rsidRPr="0050733F" w:rsidR="64B4C23D">
        <w:rPr>
          <w:rFonts w:eastAsia="Georgia" w:cs="Georgia"/>
        </w:rPr>
        <w:t xml:space="preserve"> travailleront ensemble sur les dispositifs d’accompagnement à l’entreprenariat. Les interventions </w:t>
      </w:r>
      <w:r w:rsidRPr="0050733F" w:rsidR="65D06CA2">
        <w:rPr>
          <w:rFonts w:eastAsia="Georgia" w:cs="Georgia"/>
        </w:rPr>
        <w:t>FEE</w:t>
      </w:r>
      <w:r w:rsidRPr="0050733F" w:rsidR="64B4C23D">
        <w:rPr>
          <w:rFonts w:eastAsia="Georgia" w:cs="Georgia"/>
        </w:rPr>
        <w:t xml:space="preserve"> et Enseignement de base travailleront ensemble à la transition vers l’enseignement technique et professionnel et à l’information et l’orientation socio-professionnelle. Les interventions </w:t>
      </w:r>
      <w:r w:rsidRPr="0050733F" w:rsidR="720BF8C1">
        <w:rPr>
          <w:rFonts w:eastAsia="Georgia" w:cs="Georgia"/>
        </w:rPr>
        <w:t>FEE</w:t>
      </w:r>
      <w:r w:rsidRPr="0050733F" w:rsidR="64B4C23D">
        <w:rPr>
          <w:rFonts w:eastAsia="Georgia" w:cs="Georgia"/>
        </w:rPr>
        <w:t xml:space="preserve">, Education de base et Participation citoyenne travailleront ensemble à une participation citoyenne active et responsable (en particulier les jeunes et les femmes) dans la planification du développement et des </w:t>
      </w:r>
      <w:r w:rsidRPr="0050733F" w:rsidR="003461EF">
        <w:rPr>
          <w:rFonts w:eastAsia="Georgia" w:cs="Georgia"/>
        </w:rPr>
        <w:t>investissements</w:t>
      </w:r>
      <w:r w:rsidRPr="0050733F" w:rsidR="64B4C23D">
        <w:rPr>
          <w:rFonts w:eastAsia="Georgia" w:cs="Georgia"/>
        </w:rPr>
        <w:t xml:space="preserve"> au niveau territorial et à travers la cocréation de projets mobilisant des partenariats publics-privés. Les interventions agriculture travailleront en synergie avec les interventions santé et éducation de base afin de répondre aux enjeux multisectoriels de la sécurité alimentaire et de la nutrition. Ainsi, les ménages identifiés en situation de malnutrition au sein des centres de santé ou des écoles seront considérés comme prioritaires pour le ciblage des interventions agriculture</w:t>
      </w:r>
      <w:r w:rsidRPr="0050733F">
        <w:rPr>
          <w:rFonts w:eastAsia="Georgia" w:cs="Georgia"/>
        </w:rPr>
        <w:t>,</w:t>
      </w:r>
      <w:r w:rsidRPr="0050733F" w:rsidR="64B4C23D">
        <w:rPr>
          <w:rFonts w:eastAsia="Georgia" w:cs="Georgia"/>
        </w:rPr>
        <w:t xml:space="preserve"> afin d’augmenter la résilience de ces ménages et leur niveau de sécurité alimentaire. Les interventions éducation de base, </w:t>
      </w:r>
      <w:r w:rsidRPr="0050733F" w:rsidR="60C7D994">
        <w:rPr>
          <w:rFonts w:eastAsia="Georgia" w:cs="Georgia"/>
        </w:rPr>
        <w:t>FEE</w:t>
      </w:r>
      <w:r w:rsidRPr="0050733F" w:rsidR="64B4C23D">
        <w:rPr>
          <w:rFonts w:eastAsia="Georgia" w:cs="Georgia"/>
        </w:rPr>
        <w:t xml:space="preserve"> et santé travailleront ensemble sur les volets santé et hygiène, violences basées sur le genre et égalité des genres au sein des établissements de santé, de formation professionnelle et d’éducation de base. Les interventions appui institutionnel au niveau provincial travailleront en synergie avec les interventions sectorielles pour l’appui à la gouvernance politique et institutionnelle. L’ensemble des interventions travailleront également en synergie avec le portefeuille protection sociale sur les questions de travail décent. </w:t>
      </w:r>
    </w:p>
    <w:p w:rsidRPr="0050733F" w:rsidR="00F94095" w:rsidP="00E769CB" w:rsidRDefault="777F17E0" w14:paraId="0649BC3A" w14:textId="788FB8DA">
      <w:pPr>
        <w:spacing w:line="257" w:lineRule="auto"/>
        <w:rPr>
          <w:rFonts w:eastAsia="Georgia" w:cs="Georgia"/>
        </w:rPr>
      </w:pPr>
      <w:r w:rsidRPr="0050733F">
        <w:rPr>
          <w:rFonts w:eastAsia="Georgia" w:cs="Georgia"/>
        </w:rPr>
        <w:t xml:space="preserve">Par ailleurs, les deux interventions interprovinciales, le </w:t>
      </w:r>
      <w:r w:rsidRPr="0050733F" w:rsidR="00564575">
        <w:rPr>
          <w:rFonts w:eastAsia="Georgia" w:cs="Georgia"/>
        </w:rPr>
        <w:t>LVSI</w:t>
      </w:r>
      <w:r w:rsidRPr="0050733F">
        <w:rPr>
          <w:rFonts w:eastAsia="Georgia" w:cs="Georgia"/>
        </w:rPr>
        <w:t xml:space="preserve"> et l’intervention jeunesse et conscience culturelle travailleront ensemble avec les interventions santé et éducation de base sur le soutien psycho social et mental dans des espaces renforcées et élargies pour jeunes ainsi que sur la diffusion d’information à propos des services de santé et droits à la santé sexuelle et reproductive. L’intervention jeunesse et conscience culturelle travaillera également avec l’intervention </w:t>
      </w:r>
      <w:r w:rsidRPr="0050733F" w:rsidR="027753DE">
        <w:rPr>
          <w:rFonts w:eastAsia="Georgia" w:cs="Georgia"/>
        </w:rPr>
        <w:t>FEE</w:t>
      </w:r>
      <w:r w:rsidRPr="0050733F">
        <w:rPr>
          <w:rFonts w:eastAsia="Georgia" w:cs="Georgia"/>
        </w:rPr>
        <w:t xml:space="preserve"> sur l’entreprenariat artistique. </w:t>
      </w:r>
    </w:p>
    <w:p w:rsidRPr="0050733F" w:rsidR="00F94095" w:rsidP="00E769CB" w:rsidRDefault="476F18A1" w14:paraId="3CB37DEE" w14:textId="41C0FA8C">
      <w:pPr>
        <w:spacing w:line="257" w:lineRule="auto"/>
        <w:rPr>
          <w:rFonts w:eastAsia="Georgia" w:cs="Georgia"/>
        </w:rPr>
      </w:pPr>
      <w:r w:rsidRPr="0050733F">
        <w:rPr>
          <w:rFonts w:eastAsia="Georgia" w:cs="Georgia"/>
        </w:rPr>
        <w:t>Une collaboration et une synergie approfondies seront mise en place avec le portefeuille régional de protection sociale, en particulier pour ce qui concerne son volet dédié à l’emploi.  En effet, les activités du volet Emploi de protection sociale sont connexes et complémentaires, voire communes avec des volumes additionnels, au volet dédié aux Centres de Ressources dans FEE.</w:t>
      </w:r>
      <w:r w:rsidRPr="0050733F" w:rsidR="2EBF2FB7">
        <w:rPr>
          <w:rFonts w:eastAsia="Georgia" w:cs="Georgia"/>
        </w:rPr>
        <w:t xml:space="preserve"> </w:t>
      </w:r>
      <w:r w:rsidRPr="0050733F">
        <w:rPr>
          <w:rFonts w:eastAsia="Georgia" w:cs="Georgia"/>
        </w:rPr>
        <w:t>L</w:t>
      </w:r>
      <w:r w:rsidRPr="0050733F" w:rsidR="0ED8675B">
        <w:rPr>
          <w:rFonts w:eastAsia="Georgia" w:cs="Georgia"/>
        </w:rPr>
        <w:t>a</w:t>
      </w:r>
      <w:r w:rsidRPr="0050733F">
        <w:rPr>
          <w:rFonts w:eastAsia="Georgia" w:cs="Georgia"/>
        </w:rPr>
        <w:t xml:space="preserve"> thématique sur le travail décent traverse l’ensemble des autres piliers du programme. </w:t>
      </w:r>
    </w:p>
    <w:p w:rsidRPr="0050733F" w:rsidR="00765326" w:rsidP="00E769CB" w:rsidRDefault="75C6711F" w14:paraId="3940894A" w14:textId="7DC10859">
      <w:pPr>
        <w:spacing w:line="257" w:lineRule="auto"/>
        <w:rPr>
          <w:rFonts w:eastAsia="Georgia" w:cs="Georgia"/>
        </w:rPr>
      </w:pPr>
      <w:r w:rsidRPr="0050733F">
        <w:rPr>
          <w:rFonts w:eastAsia="Georgia" w:cs="Georgia"/>
        </w:rPr>
        <w:t>Dans le même sens, des synergies seront mises en œuvre avec les projets pilotés par le siège : Projet VET TOOLBOX 2 exécuté par Enabel– réponse aux besoins en capital humain issus des investissements européens (UE) ;</w:t>
      </w:r>
      <w:r w:rsidRPr="0050733F" w:rsidR="00AB181A">
        <w:rPr>
          <w:rFonts w:eastAsia="Georgia" w:cs="Georgia"/>
        </w:rPr>
        <w:t xml:space="preserve"> le Projet Socieux+ (UE) ; </w:t>
      </w:r>
      <w:r w:rsidRPr="0050733F">
        <w:rPr>
          <w:rFonts w:eastAsia="Georgia" w:cs="Georgia"/>
        </w:rPr>
        <w:t>le programme Trade for Development Centre</w:t>
      </w:r>
      <w:r w:rsidRPr="0050733F" w:rsidR="0909A7D7">
        <w:rPr>
          <w:rFonts w:eastAsia="Georgia" w:cs="Georgia"/>
        </w:rPr>
        <w:t xml:space="preserve"> (TDC)</w:t>
      </w:r>
      <w:r w:rsidRPr="0050733F" w:rsidR="1570EF39">
        <w:rPr>
          <w:rFonts w:eastAsia="Georgia" w:cs="Georgia"/>
        </w:rPr>
        <w:t>,</w:t>
      </w:r>
      <w:r w:rsidRPr="0050733F">
        <w:rPr>
          <w:rFonts w:eastAsia="Georgia" w:cs="Georgia"/>
        </w:rPr>
        <w:t xml:space="preserve"> pour l’accompagnement d’unions paysannes ou de coopératives à travers le dispositif de coachs du TDC, la promotion de filière équitables locales (exemple huile de palme) ; ou encore annoncer la couleur/Kruit, pour la formation à la citoyenneté mondiale dans l’enseignement de base</w:t>
      </w:r>
      <w:r w:rsidRPr="0050733F" w:rsidR="005B54C6">
        <w:rPr>
          <w:rFonts w:eastAsia="Georgia" w:cs="Georgia"/>
        </w:rPr>
        <w:t>, le projet Socieux+</w:t>
      </w:r>
      <w:r w:rsidRPr="0050733F" w:rsidR="00A93E89">
        <w:rPr>
          <w:rFonts w:eastAsia="Georgia" w:cs="Georgia"/>
        </w:rPr>
        <w:t>, pour la mise à disposition d’expertise publique</w:t>
      </w:r>
      <w:r w:rsidRPr="0050733F" w:rsidR="00B35BA8">
        <w:rPr>
          <w:rFonts w:eastAsia="Georgia" w:cs="Georgia"/>
        </w:rPr>
        <w:t xml:space="preserve"> européenne dans le cadre de la protection sociale, le travail et l’emploi</w:t>
      </w:r>
      <w:r w:rsidRPr="0050733F">
        <w:rPr>
          <w:rFonts w:eastAsia="Georgia" w:cs="Georgia"/>
        </w:rPr>
        <w:t xml:space="preserve">. </w:t>
      </w:r>
    </w:p>
    <w:p w:rsidRPr="0050733F" w:rsidR="00B35BA8" w:rsidP="00E769CB" w:rsidRDefault="00B35BA8" w14:paraId="4F3F1E62" w14:textId="716A2E0C">
      <w:pPr>
        <w:spacing w:line="257" w:lineRule="auto"/>
        <w:rPr>
          <w:rFonts w:eastAsia="Georgia" w:cs="Georgia"/>
        </w:rPr>
      </w:pPr>
      <w:r w:rsidRPr="0050733F">
        <w:rPr>
          <w:rFonts w:eastAsia="Georgia" w:cs="Georgia"/>
        </w:rPr>
        <w:t>Il convient également de mentionner l</w:t>
      </w:r>
      <w:r w:rsidRPr="0050733F" w:rsidR="00EA78A9">
        <w:rPr>
          <w:rFonts w:eastAsia="Georgia" w:cs="Georgia"/>
        </w:rPr>
        <w:t>a synergie</w:t>
      </w:r>
      <w:r w:rsidRPr="0050733F" w:rsidR="00114B7B">
        <w:rPr>
          <w:rFonts w:eastAsia="Georgia" w:cs="Georgia"/>
        </w:rPr>
        <w:t xml:space="preserve"> avec l</w:t>
      </w:r>
      <w:r w:rsidRPr="0050733F">
        <w:rPr>
          <w:rFonts w:eastAsia="Georgia" w:cs="Georgia"/>
        </w:rPr>
        <w:t>e développement en cours de</w:t>
      </w:r>
      <w:r w:rsidRPr="0050733F" w:rsidR="007E1967">
        <w:rPr>
          <w:rFonts w:eastAsia="Georgia" w:cs="Georgia"/>
        </w:rPr>
        <w:t xml:space="preserve"> flagships et</w:t>
      </w:r>
      <w:r w:rsidRPr="0050733F">
        <w:rPr>
          <w:rFonts w:eastAsia="Georgia" w:cs="Georgia"/>
        </w:rPr>
        <w:t xml:space="preserve"> initiatives</w:t>
      </w:r>
      <w:r w:rsidRPr="0050733F" w:rsidR="007E1967">
        <w:rPr>
          <w:rFonts w:eastAsia="Georgia" w:cs="Georgia"/>
        </w:rPr>
        <w:t xml:space="preserve"> régionaux </w:t>
      </w:r>
      <w:r w:rsidRPr="0050733F">
        <w:rPr>
          <w:rFonts w:eastAsia="Georgia" w:cs="Georgia"/>
        </w:rPr>
        <w:t>Team Europe</w:t>
      </w:r>
      <w:r w:rsidRPr="0050733F" w:rsidR="007E1967">
        <w:rPr>
          <w:rFonts w:eastAsia="Georgia" w:cs="Georgia"/>
        </w:rPr>
        <w:t xml:space="preserve"> </w:t>
      </w:r>
      <w:r w:rsidRPr="0050733F" w:rsidR="0D604E04">
        <w:rPr>
          <w:rFonts w:eastAsia="Georgia" w:cs="Georgia"/>
        </w:rPr>
        <w:t>Initiative</w:t>
      </w:r>
      <w:r w:rsidRPr="0050733F" w:rsidR="5133B7A5">
        <w:rPr>
          <w:rFonts w:eastAsia="Georgia" w:cs="Georgia"/>
        </w:rPr>
        <w:t xml:space="preserve"> </w:t>
      </w:r>
      <w:r w:rsidRPr="0050733F" w:rsidR="007E1967">
        <w:rPr>
          <w:rFonts w:eastAsia="Georgia" w:cs="Georgia"/>
        </w:rPr>
        <w:t>(TEI)</w:t>
      </w:r>
      <w:r w:rsidRPr="0050733F">
        <w:rPr>
          <w:rFonts w:eastAsia="Georgia" w:cs="Georgia"/>
        </w:rPr>
        <w:t xml:space="preserve"> dans diff</w:t>
      </w:r>
      <w:r w:rsidRPr="0050733F" w:rsidR="007E1967">
        <w:rPr>
          <w:rFonts w:eastAsia="Georgia" w:cs="Georgia"/>
        </w:rPr>
        <w:t xml:space="preserve">érents secteurs. A titre d’exemple, </w:t>
      </w:r>
      <w:r w:rsidRPr="0050733F" w:rsidR="00FF63B6">
        <w:rPr>
          <w:rFonts w:eastAsia="Georgia" w:cs="Georgia"/>
        </w:rPr>
        <w:t xml:space="preserve">en santé et protection sociale, 6 TEI régionales sont en création (médicaments, cybersanté, « one health », </w:t>
      </w:r>
      <w:r w:rsidRPr="0050733F" w:rsidR="009654B8">
        <w:rPr>
          <w:rFonts w:eastAsia="Georgia" w:cs="Georgia"/>
        </w:rPr>
        <w:t>instituts de santé publique (PHI, SDSR, PSS</w:t>
      </w:r>
      <w:r w:rsidRPr="0050733F" w:rsidR="00EA78A9">
        <w:rPr>
          <w:rFonts w:eastAsia="Georgia" w:cs="Georgia"/>
        </w:rPr>
        <w:t xml:space="preserve">). </w:t>
      </w:r>
    </w:p>
    <w:p w:rsidRPr="0050733F" w:rsidR="003F1780" w:rsidP="4D7B0D98" w:rsidRDefault="777F17E0" w14:paraId="53B37C60" w14:textId="1396FE97">
      <w:pPr>
        <w:rPr>
          <w:rFonts w:eastAsia="Georgia" w:cs="Georgia"/>
        </w:rPr>
      </w:pPr>
      <w:r w:rsidRPr="0050733F">
        <w:rPr>
          <w:rFonts w:eastAsia="Georgia" w:cs="Georgia"/>
        </w:rPr>
        <w:t>Toutes ces synergies sont contextualisées dans les portefeuilles provinciaux de manière concrète dans la description des activités.</w:t>
      </w:r>
    </w:p>
    <w:p w:rsidR="00AA4B47" w:rsidP="4D7B0D98" w:rsidRDefault="00AA4B47" w14:paraId="582F5A59" w14:textId="4AFC5D7D">
      <w:pPr>
        <w:rPr>
          <w:color w:val="9CC2E5" w:themeColor="accent1" w:themeTint="99"/>
        </w:rPr>
      </w:pPr>
      <w:r>
        <w:rPr>
          <w:color w:val="9CC2E5" w:themeColor="accent1" w:themeTint="99"/>
        </w:rPr>
        <w:br w:type="page"/>
      </w:r>
    </w:p>
    <w:p w:rsidRPr="00623431" w:rsidR="004C091E" w:rsidP="00092D8A" w:rsidRDefault="1E468038" w14:paraId="44B3FDE3" w14:textId="0E984E3D">
      <w:pPr>
        <w:pStyle w:val="Heading1"/>
        <w:numPr>
          <w:ilvl w:val="0"/>
          <w:numId w:val="42"/>
        </w:numPr>
        <w:shd w:val="clear" w:color="auto" w:fill="D81A1C"/>
        <w:autoSpaceDE w:val="0"/>
        <w:autoSpaceDN w:val="0"/>
        <w:adjustRightInd w:val="0"/>
        <w:spacing w:line="276" w:lineRule="auto"/>
        <w:rPr>
          <w:lang w:val="fr-BE"/>
        </w:rPr>
      </w:pPr>
      <w:bookmarkStart w:name="_Toc105072635" w:id="73"/>
      <w:bookmarkStart w:name="_Toc113791293" w:id="74"/>
      <w:r w:rsidRPr="58F9E2A5">
        <w:rPr>
          <w:lang w:val="fr-BE"/>
        </w:rPr>
        <w:t xml:space="preserve">Les ressources financières et </w:t>
      </w:r>
      <w:r w:rsidR="008F48D9">
        <w:rPr>
          <w:lang w:val="fr-BE"/>
        </w:rPr>
        <w:t xml:space="preserve">les </w:t>
      </w:r>
      <w:r w:rsidRPr="58F9E2A5">
        <w:rPr>
          <w:lang w:val="fr-BE"/>
        </w:rPr>
        <w:t>ressources humaines</w:t>
      </w:r>
      <w:bookmarkEnd w:id="73"/>
      <w:r w:rsidR="008F48D9">
        <w:rPr>
          <w:lang w:val="fr-BE"/>
        </w:rPr>
        <w:t xml:space="preserve"> du portefeuille</w:t>
      </w:r>
      <w:bookmarkEnd w:id="74"/>
    </w:p>
    <w:p w:rsidR="00BD5E6A" w:rsidP="0082252C" w:rsidRDefault="40EC8C61" w14:paraId="7B7BCF18" w14:textId="7FC5297D">
      <w:pPr>
        <w:pStyle w:val="Heading2"/>
        <w:numPr>
          <w:ilvl w:val="1"/>
          <w:numId w:val="42"/>
        </w:numPr>
      </w:pPr>
      <w:bookmarkStart w:name="_Toc105072636" w:id="75"/>
      <w:bookmarkStart w:name="_Toc113791294" w:id="76"/>
      <w:r w:rsidRPr="00F47D9C">
        <w:t>Les ressources financières</w:t>
      </w:r>
      <w:bookmarkEnd w:id="75"/>
      <w:bookmarkEnd w:id="76"/>
    </w:p>
    <w:p w:rsidRPr="0050733F" w:rsidR="00AA4B47" w:rsidP="00AA4B47" w:rsidRDefault="00AA4B47" w14:paraId="49D59FD3" w14:textId="24D8F945">
      <w:pPr>
        <w:pStyle w:val="Caption"/>
        <w:jc w:val="left"/>
        <w:rPr>
          <w:color w:val="585756"/>
          <w:lang w:eastAsia="fr-FR"/>
        </w:rPr>
      </w:pPr>
      <w:bookmarkStart w:name="_Toc113782302" w:id="77"/>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noProof/>
          <w:color w:val="585756"/>
        </w:rPr>
        <w:t>19</w:t>
      </w:r>
      <w:r w:rsidRPr="0050733F">
        <w:rPr>
          <w:color w:val="585756"/>
        </w:rPr>
        <w:fldChar w:fldCharType="end"/>
      </w:r>
      <w:r w:rsidRPr="0050733F">
        <w:rPr>
          <w:color w:val="585756"/>
        </w:rPr>
        <w:t xml:space="preserve"> – Synthèse du budget </w:t>
      </w:r>
      <w:r w:rsidRPr="0050733F" w:rsidR="00063A52">
        <w:rPr>
          <w:color w:val="585756"/>
        </w:rPr>
        <w:t>du portefeuille</w:t>
      </w:r>
      <w:bookmarkEnd w:id="77"/>
    </w:p>
    <w:tbl>
      <w:tblPr>
        <w:tblW w:w="9776" w:type="dxa"/>
        <w:tblLayout w:type="fixed"/>
        <w:tblCellMar>
          <w:left w:w="70" w:type="dxa"/>
          <w:right w:w="70" w:type="dxa"/>
        </w:tblCellMar>
        <w:tblLook w:val="04A0" w:firstRow="1" w:lastRow="0" w:firstColumn="1" w:lastColumn="0" w:noHBand="0" w:noVBand="1"/>
      </w:tblPr>
      <w:tblGrid>
        <w:gridCol w:w="861"/>
        <w:gridCol w:w="1270"/>
        <w:gridCol w:w="10"/>
        <w:gridCol w:w="2543"/>
        <w:gridCol w:w="10"/>
        <w:gridCol w:w="1268"/>
        <w:gridCol w:w="10"/>
        <w:gridCol w:w="693"/>
        <w:gridCol w:w="1276"/>
        <w:gridCol w:w="701"/>
        <w:gridCol w:w="1134"/>
      </w:tblGrid>
      <w:tr w:rsidRPr="0050733F" w:rsidR="0050733F" w:rsidTr="00AA4B47" w14:paraId="6C2CDD8D" w14:textId="77777777">
        <w:trPr>
          <w:trHeight w:val="312"/>
        </w:trPr>
        <w:tc>
          <w:tcPr>
            <w:tcW w:w="2141" w:type="dxa"/>
            <w:gridSpan w:val="3"/>
            <w:tcBorders>
              <w:top w:val="single" w:color="auto" w:sz="4" w:space="0"/>
              <w:left w:val="single" w:color="auto" w:sz="4" w:space="0"/>
              <w:bottom w:val="nil"/>
              <w:right w:val="nil"/>
            </w:tcBorders>
            <w:shd w:val="clear" w:color="000000" w:fill="DDD9C4"/>
            <w:noWrap/>
            <w:vAlign w:val="bottom"/>
            <w:hideMark/>
          </w:tcPr>
          <w:p w:rsidRPr="0050733F" w:rsidR="00AA4B47" w:rsidRDefault="00AA4B47" w14:paraId="47BB3E65"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SYNTHESE DU BUDGET</w:t>
            </w:r>
          </w:p>
        </w:tc>
        <w:tc>
          <w:tcPr>
            <w:tcW w:w="2553" w:type="dxa"/>
            <w:gridSpan w:val="2"/>
            <w:tcBorders>
              <w:top w:val="single" w:color="auto" w:sz="4" w:space="0"/>
              <w:left w:val="nil"/>
              <w:bottom w:val="nil"/>
              <w:right w:val="nil"/>
            </w:tcBorders>
            <w:shd w:val="clear" w:color="000000" w:fill="DDD9C4"/>
            <w:noWrap/>
            <w:vAlign w:val="bottom"/>
            <w:hideMark/>
          </w:tcPr>
          <w:p w:rsidRPr="0050733F" w:rsidR="00AA4B47" w:rsidRDefault="00AA4B47" w14:paraId="7555768A"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278" w:type="dxa"/>
            <w:gridSpan w:val="2"/>
            <w:tcBorders>
              <w:top w:val="single" w:color="auto" w:sz="4" w:space="0"/>
              <w:left w:val="nil"/>
              <w:bottom w:val="nil"/>
              <w:right w:val="nil"/>
            </w:tcBorders>
            <w:shd w:val="clear" w:color="000000" w:fill="DDD9C4"/>
            <w:vAlign w:val="bottom"/>
            <w:hideMark/>
          </w:tcPr>
          <w:p w:rsidRPr="0050733F" w:rsidR="00AA4B47" w:rsidRDefault="00AA4B47" w14:paraId="6AB181C5"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693" w:type="dxa"/>
            <w:tcBorders>
              <w:top w:val="single" w:color="auto" w:sz="4" w:space="0"/>
              <w:left w:val="nil"/>
              <w:bottom w:val="nil"/>
              <w:right w:val="nil"/>
            </w:tcBorders>
            <w:shd w:val="clear" w:color="000000" w:fill="DDD9C4"/>
            <w:noWrap/>
            <w:vAlign w:val="bottom"/>
            <w:hideMark/>
          </w:tcPr>
          <w:p w:rsidRPr="0050733F" w:rsidR="00AA4B47" w:rsidRDefault="00AA4B47" w14:paraId="36CC434D"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276" w:type="dxa"/>
            <w:tcBorders>
              <w:top w:val="single" w:color="auto" w:sz="4" w:space="0"/>
              <w:left w:val="nil"/>
              <w:bottom w:val="nil"/>
              <w:right w:val="nil"/>
            </w:tcBorders>
            <w:shd w:val="clear" w:color="000000" w:fill="DDD9C4"/>
            <w:noWrap/>
            <w:vAlign w:val="bottom"/>
            <w:hideMark/>
          </w:tcPr>
          <w:p w:rsidRPr="0050733F" w:rsidR="00AA4B47" w:rsidRDefault="00AA4B47" w14:paraId="553EA78E"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701" w:type="dxa"/>
            <w:tcBorders>
              <w:top w:val="single" w:color="auto" w:sz="4" w:space="0"/>
              <w:left w:val="nil"/>
              <w:bottom w:val="nil"/>
              <w:right w:val="nil"/>
            </w:tcBorders>
            <w:shd w:val="clear" w:color="000000" w:fill="DDD9C4"/>
            <w:noWrap/>
            <w:vAlign w:val="bottom"/>
            <w:hideMark/>
          </w:tcPr>
          <w:p w:rsidRPr="0050733F" w:rsidR="00AA4B47" w:rsidRDefault="00AA4B47" w14:paraId="5FAED078"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134" w:type="dxa"/>
            <w:tcBorders>
              <w:top w:val="single" w:color="auto" w:sz="4" w:space="0"/>
              <w:left w:val="nil"/>
              <w:bottom w:val="nil"/>
              <w:right w:val="single" w:color="auto" w:sz="4" w:space="0"/>
            </w:tcBorders>
            <w:shd w:val="clear" w:color="000000" w:fill="DDD9C4"/>
            <w:noWrap/>
            <w:vAlign w:val="bottom"/>
            <w:hideMark/>
          </w:tcPr>
          <w:p w:rsidRPr="0050733F" w:rsidR="00AA4B47" w:rsidRDefault="00AA4B47" w14:paraId="50807C49"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r>
      <w:tr w:rsidRPr="0050733F" w:rsidR="0050733F" w:rsidTr="00AA4B47" w14:paraId="69C148BA" w14:textId="77777777">
        <w:trPr>
          <w:trHeight w:val="252"/>
        </w:trPr>
        <w:tc>
          <w:tcPr>
            <w:tcW w:w="861" w:type="dxa"/>
            <w:tcBorders>
              <w:top w:val="single" w:color="auto" w:sz="4" w:space="0"/>
              <w:left w:val="single" w:color="auto" w:sz="4" w:space="0"/>
              <w:bottom w:val="nil"/>
              <w:right w:val="nil"/>
            </w:tcBorders>
            <w:shd w:val="clear" w:color="404040" w:fill="404040"/>
            <w:vAlign w:val="bottom"/>
            <w:hideMark/>
          </w:tcPr>
          <w:p w:rsidRPr="0050733F" w:rsidR="00AA4B47" w:rsidRDefault="00AA4B47" w14:paraId="103C4CAF"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280" w:type="dxa"/>
            <w:gridSpan w:val="2"/>
            <w:tcBorders>
              <w:top w:val="single" w:color="auto" w:sz="4" w:space="0"/>
              <w:left w:val="nil"/>
              <w:bottom w:val="nil"/>
              <w:right w:val="nil"/>
            </w:tcBorders>
            <w:shd w:val="clear" w:color="404040" w:fill="404040"/>
            <w:vAlign w:val="bottom"/>
            <w:hideMark/>
          </w:tcPr>
          <w:p w:rsidRPr="0050733F" w:rsidR="00AA4B47" w:rsidRDefault="00AA4B47" w14:paraId="74567CC2"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2553" w:type="dxa"/>
            <w:gridSpan w:val="2"/>
            <w:tcBorders>
              <w:top w:val="single" w:color="auto" w:sz="4" w:space="0"/>
              <w:left w:val="nil"/>
              <w:bottom w:val="nil"/>
              <w:right w:val="single" w:color="auto" w:sz="4" w:space="0"/>
            </w:tcBorders>
            <w:shd w:val="clear" w:color="404040" w:fill="404040"/>
            <w:vAlign w:val="bottom"/>
            <w:hideMark/>
          </w:tcPr>
          <w:p w:rsidRPr="0050733F" w:rsidR="00AA4B47" w:rsidRDefault="00AA4B47" w14:paraId="34FD1E9B"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3948" w:type="dxa"/>
            <w:gridSpan w:val="5"/>
            <w:tcBorders>
              <w:top w:val="single" w:color="auto" w:sz="4" w:space="0"/>
              <w:left w:val="single" w:color="auto" w:sz="4" w:space="0"/>
              <w:bottom w:val="single" w:color="auto" w:sz="4" w:space="0"/>
              <w:right w:val="single" w:color="auto" w:sz="4" w:space="0"/>
            </w:tcBorders>
            <w:shd w:val="clear" w:color="404040" w:fill="404040"/>
            <w:noWrap/>
            <w:vAlign w:val="center"/>
            <w:hideMark/>
          </w:tcPr>
          <w:p w:rsidRPr="0050733F" w:rsidR="00AA4B47" w:rsidRDefault="00AA4B47" w14:paraId="6D8BEB29" w14:textId="77777777">
            <w:pPr>
              <w:spacing w:after="0" w:line="240" w:lineRule="auto"/>
              <w:jc w:val="center"/>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Ressources financières</w:t>
            </w:r>
          </w:p>
        </w:tc>
        <w:tc>
          <w:tcPr>
            <w:tcW w:w="1134" w:type="dxa"/>
            <w:tcBorders>
              <w:top w:val="single" w:color="808080" w:sz="8" w:space="0"/>
              <w:left w:val="nil"/>
              <w:bottom w:val="nil"/>
              <w:right w:val="single" w:color="auto" w:sz="4" w:space="0"/>
            </w:tcBorders>
            <w:shd w:val="clear" w:color="404040" w:fill="404040"/>
            <w:noWrap/>
            <w:vAlign w:val="bottom"/>
            <w:hideMark/>
          </w:tcPr>
          <w:p w:rsidRPr="0050733F" w:rsidR="00AA4B47" w:rsidRDefault="00AA4B47" w14:paraId="2BC96F58" w14:textId="77777777">
            <w:pPr>
              <w:spacing w:after="0" w:line="240" w:lineRule="auto"/>
              <w:jc w:val="left"/>
              <w:rPr>
                <w:rFonts w:ascii="Arial" w:hAnsi="Arial" w:eastAsia="Times New Roman" w:cs="Arial"/>
                <w:b/>
                <w:bCs/>
                <w:sz w:val="16"/>
                <w:szCs w:val="16"/>
                <w:lang w:val="fr-BE" w:eastAsia="fr-BE"/>
              </w:rPr>
            </w:pPr>
          </w:p>
        </w:tc>
      </w:tr>
      <w:tr w:rsidRPr="0050733F" w:rsidR="0050733F" w:rsidTr="00AA4B47" w14:paraId="2C87A3FF" w14:textId="77777777">
        <w:trPr>
          <w:trHeight w:val="58"/>
        </w:trPr>
        <w:tc>
          <w:tcPr>
            <w:tcW w:w="861" w:type="dxa"/>
            <w:tcBorders>
              <w:top w:val="nil"/>
              <w:left w:val="single" w:color="auto" w:sz="4" w:space="0"/>
              <w:bottom w:val="single" w:color="auto" w:sz="4" w:space="0"/>
              <w:right w:val="nil"/>
            </w:tcBorders>
            <w:shd w:val="clear" w:color="404040" w:fill="404040"/>
            <w:vAlign w:val="bottom"/>
            <w:hideMark/>
          </w:tcPr>
          <w:p w:rsidRPr="0050733F" w:rsidR="00AA4B47" w:rsidRDefault="00AA4B47" w14:paraId="370FE588"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280" w:type="dxa"/>
            <w:gridSpan w:val="2"/>
            <w:tcBorders>
              <w:top w:val="nil"/>
              <w:left w:val="nil"/>
              <w:bottom w:val="single" w:color="auto" w:sz="4" w:space="0"/>
              <w:right w:val="nil"/>
            </w:tcBorders>
            <w:shd w:val="clear" w:color="404040" w:fill="404040"/>
            <w:vAlign w:val="bottom"/>
            <w:hideMark/>
          </w:tcPr>
          <w:p w:rsidRPr="0050733F" w:rsidR="00AA4B47" w:rsidRDefault="00AA4B47" w14:paraId="77E563B3"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2553" w:type="dxa"/>
            <w:gridSpan w:val="2"/>
            <w:tcBorders>
              <w:top w:val="nil"/>
              <w:left w:val="nil"/>
              <w:bottom w:val="single" w:color="auto" w:sz="4" w:space="0"/>
              <w:right w:val="single" w:color="auto" w:sz="4" w:space="0"/>
            </w:tcBorders>
            <w:shd w:val="clear" w:color="404040" w:fill="404040"/>
            <w:vAlign w:val="bottom"/>
            <w:hideMark/>
          </w:tcPr>
          <w:p w:rsidRPr="0050733F" w:rsidR="00AA4B47" w:rsidRDefault="00AA4B47" w14:paraId="362ECD4D"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971" w:type="dxa"/>
            <w:gridSpan w:val="3"/>
            <w:tcBorders>
              <w:top w:val="single" w:color="auto" w:sz="4" w:space="0"/>
              <w:left w:val="single" w:color="auto" w:sz="4" w:space="0"/>
              <w:bottom w:val="single" w:color="auto" w:sz="4" w:space="0"/>
              <w:right w:val="single" w:color="auto" w:sz="4" w:space="0"/>
            </w:tcBorders>
            <w:shd w:val="clear" w:color="404040" w:fill="404040"/>
            <w:noWrap/>
            <w:vAlign w:val="center"/>
            <w:hideMark/>
          </w:tcPr>
          <w:p w:rsidRPr="0050733F" w:rsidR="00AA4B47" w:rsidRDefault="00AA4B47" w14:paraId="3C86E5CE" w14:textId="77777777">
            <w:pPr>
              <w:spacing w:after="0" w:line="240" w:lineRule="auto"/>
              <w:jc w:val="center"/>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Résultats</w:t>
            </w:r>
          </w:p>
        </w:tc>
        <w:tc>
          <w:tcPr>
            <w:tcW w:w="1977" w:type="dxa"/>
            <w:gridSpan w:val="2"/>
            <w:tcBorders>
              <w:top w:val="single" w:color="auto" w:sz="4" w:space="0"/>
              <w:left w:val="single" w:color="auto" w:sz="4" w:space="0"/>
              <w:bottom w:val="single" w:color="auto" w:sz="4" w:space="0"/>
              <w:right w:val="nil"/>
            </w:tcBorders>
            <w:shd w:val="clear" w:color="404040" w:fill="404040"/>
            <w:noWrap/>
            <w:vAlign w:val="center"/>
            <w:hideMark/>
          </w:tcPr>
          <w:p w:rsidRPr="0050733F" w:rsidR="00AA4B47" w:rsidRDefault="00AA4B47" w14:paraId="1E2AD9B8" w14:textId="77777777">
            <w:pPr>
              <w:spacing w:after="0" w:line="240" w:lineRule="auto"/>
              <w:jc w:val="center"/>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Moyens généraux</w:t>
            </w:r>
          </w:p>
        </w:tc>
        <w:tc>
          <w:tcPr>
            <w:tcW w:w="1134" w:type="dxa"/>
            <w:tcBorders>
              <w:top w:val="nil"/>
              <w:left w:val="nil"/>
              <w:bottom w:val="nil"/>
              <w:right w:val="single" w:color="auto" w:sz="4" w:space="0"/>
            </w:tcBorders>
            <w:shd w:val="clear" w:color="404040" w:fill="404040"/>
            <w:noWrap/>
            <w:vAlign w:val="bottom"/>
            <w:hideMark/>
          </w:tcPr>
          <w:p w:rsidRPr="0050733F" w:rsidR="00AA4B47" w:rsidRDefault="00AA4B47" w14:paraId="6CEF1F10" w14:textId="77777777">
            <w:pPr>
              <w:spacing w:after="0" w:line="240" w:lineRule="auto"/>
              <w:jc w:val="center"/>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Total</w:t>
            </w:r>
          </w:p>
        </w:tc>
      </w:tr>
      <w:tr w:rsidRPr="0050733F" w:rsidR="0050733F" w:rsidTr="00AA4B47" w14:paraId="005BB7C8" w14:textId="77777777">
        <w:trPr>
          <w:trHeight w:val="77"/>
        </w:trPr>
        <w:tc>
          <w:tcPr>
            <w:tcW w:w="861" w:type="dxa"/>
            <w:tcBorders>
              <w:top w:val="single" w:color="auto" w:sz="4" w:space="0"/>
              <w:left w:val="single" w:color="auto" w:sz="4" w:space="0"/>
              <w:bottom w:val="single" w:color="auto" w:sz="4" w:space="0"/>
              <w:right w:val="single" w:color="auto" w:sz="4" w:space="0"/>
            </w:tcBorders>
            <w:shd w:val="clear" w:color="404040" w:fill="404040"/>
            <w:noWrap/>
            <w:vAlign w:val="bottom"/>
            <w:hideMark/>
          </w:tcPr>
          <w:p w:rsidRPr="0050733F" w:rsidR="00AA4B47" w:rsidRDefault="00AA4B47" w14:paraId="6AAB38CA"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Province</w:t>
            </w:r>
          </w:p>
        </w:tc>
        <w:tc>
          <w:tcPr>
            <w:tcW w:w="1280" w:type="dxa"/>
            <w:gridSpan w:val="2"/>
            <w:tcBorders>
              <w:top w:val="single" w:color="auto" w:sz="4" w:space="0"/>
              <w:left w:val="single" w:color="auto" w:sz="4" w:space="0"/>
              <w:bottom w:val="single" w:color="auto" w:sz="4" w:space="0"/>
              <w:right w:val="single" w:color="auto" w:sz="4" w:space="0"/>
            </w:tcBorders>
            <w:shd w:val="clear" w:color="404040" w:fill="404040"/>
            <w:noWrap/>
            <w:vAlign w:val="bottom"/>
            <w:hideMark/>
          </w:tcPr>
          <w:p w:rsidRPr="0050733F" w:rsidR="00AA4B47" w:rsidRDefault="00AA4B47" w14:paraId="45AE7E57"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Code</w:t>
            </w:r>
          </w:p>
        </w:tc>
        <w:tc>
          <w:tcPr>
            <w:tcW w:w="2553" w:type="dxa"/>
            <w:gridSpan w:val="2"/>
            <w:tcBorders>
              <w:top w:val="single" w:color="auto" w:sz="4" w:space="0"/>
              <w:left w:val="single" w:color="auto" w:sz="4" w:space="0"/>
              <w:bottom w:val="single" w:color="auto" w:sz="4" w:space="0"/>
              <w:right w:val="single" w:color="auto" w:sz="4" w:space="0"/>
            </w:tcBorders>
            <w:shd w:val="clear" w:color="404040" w:fill="404040"/>
            <w:noWrap/>
            <w:vAlign w:val="bottom"/>
            <w:hideMark/>
          </w:tcPr>
          <w:p w:rsidRPr="0050733F" w:rsidR="00AA4B47" w:rsidRDefault="00AA4B47" w14:paraId="5231AB18"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Volet</w:t>
            </w:r>
          </w:p>
        </w:tc>
        <w:tc>
          <w:tcPr>
            <w:tcW w:w="1278" w:type="dxa"/>
            <w:gridSpan w:val="2"/>
            <w:tcBorders>
              <w:top w:val="single" w:color="auto" w:sz="4" w:space="0"/>
              <w:left w:val="single" w:color="auto" w:sz="4" w:space="0"/>
              <w:bottom w:val="single" w:color="auto" w:sz="4" w:space="0"/>
              <w:right w:val="nil"/>
            </w:tcBorders>
            <w:shd w:val="clear" w:color="404040" w:fill="404040"/>
            <w:noWrap/>
            <w:vAlign w:val="center"/>
            <w:hideMark/>
          </w:tcPr>
          <w:p w:rsidRPr="0050733F" w:rsidR="00AA4B47" w:rsidRDefault="00AA4B47" w14:paraId="567D893D" w14:textId="77777777">
            <w:pPr>
              <w:spacing w:after="0" w:line="240" w:lineRule="auto"/>
              <w:jc w:val="center"/>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Montant</w:t>
            </w:r>
          </w:p>
        </w:tc>
        <w:tc>
          <w:tcPr>
            <w:tcW w:w="693" w:type="dxa"/>
            <w:tcBorders>
              <w:top w:val="single" w:color="auto" w:sz="4" w:space="0"/>
              <w:left w:val="nil"/>
              <w:bottom w:val="single" w:color="auto" w:sz="4" w:space="0"/>
              <w:right w:val="single" w:color="auto" w:sz="4" w:space="0"/>
            </w:tcBorders>
            <w:shd w:val="clear" w:color="404040" w:fill="404040"/>
            <w:noWrap/>
            <w:vAlign w:val="center"/>
            <w:hideMark/>
          </w:tcPr>
          <w:p w:rsidRPr="0050733F" w:rsidR="00AA4B47" w:rsidRDefault="00AA4B47" w14:paraId="2906DAFA" w14:textId="77777777">
            <w:pPr>
              <w:spacing w:after="0" w:line="240" w:lineRule="auto"/>
              <w:jc w:val="center"/>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w:t>
            </w:r>
          </w:p>
        </w:tc>
        <w:tc>
          <w:tcPr>
            <w:tcW w:w="1276" w:type="dxa"/>
            <w:tcBorders>
              <w:top w:val="single" w:color="auto" w:sz="4" w:space="0"/>
              <w:left w:val="single" w:color="auto" w:sz="4" w:space="0"/>
              <w:bottom w:val="single" w:color="auto" w:sz="4" w:space="0"/>
              <w:right w:val="nil"/>
            </w:tcBorders>
            <w:shd w:val="clear" w:color="404040" w:fill="404040"/>
            <w:noWrap/>
            <w:vAlign w:val="center"/>
            <w:hideMark/>
          </w:tcPr>
          <w:p w:rsidRPr="0050733F" w:rsidR="00AA4B47" w:rsidRDefault="00AA4B47" w14:paraId="070B7F4B" w14:textId="77777777">
            <w:pPr>
              <w:spacing w:after="0" w:line="240" w:lineRule="auto"/>
              <w:jc w:val="center"/>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Montant</w:t>
            </w:r>
          </w:p>
        </w:tc>
        <w:tc>
          <w:tcPr>
            <w:tcW w:w="701" w:type="dxa"/>
            <w:tcBorders>
              <w:top w:val="single" w:color="auto" w:sz="4" w:space="0"/>
              <w:left w:val="nil"/>
              <w:bottom w:val="single" w:color="auto" w:sz="4" w:space="0"/>
              <w:right w:val="single" w:color="auto" w:sz="4" w:space="0"/>
            </w:tcBorders>
            <w:shd w:val="clear" w:color="404040" w:fill="404040"/>
            <w:noWrap/>
            <w:vAlign w:val="center"/>
            <w:hideMark/>
          </w:tcPr>
          <w:p w:rsidRPr="0050733F" w:rsidR="00AA4B47" w:rsidRDefault="00AA4B47" w14:paraId="5F1F04E2" w14:textId="77777777">
            <w:pPr>
              <w:spacing w:after="0" w:line="240" w:lineRule="auto"/>
              <w:jc w:val="center"/>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w:t>
            </w:r>
          </w:p>
        </w:tc>
        <w:tc>
          <w:tcPr>
            <w:tcW w:w="1134" w:type="dxa"/>
            <w:tcBorders>
              <w:top w:val="nil"/>
              <w:left w:val="nil"/>
              <w:bottom w:val="nil"/>
              <w:right w:val="single" w:color="auto" w:sz="4" w:space="0"/>
            </w:tcBorders>
            <w:shd w:val="clear" w:color="404040" w:fill="404040"/>
            <w:noWrap/>
            <w:vAlign w:val="bottom"/>
            <w:hideMark/>
          </w:tcPr>
          <w:p w:rsidRPr="0050733F" w:rsidR="00AA4B47" w:rsidRDefault="00AA4B47" w14:paraId="440B4B7C" w14:textId="77777777">
            <w:pPr>
              <w:spacing w:after="0" w:line="240" w:lineRule="auto"/>
              <w:jc w:val="center"/>
              <w:rPr>
                <w:rFonts w:ascii="Arial" w:hAnsi="Arial" w:eastAsia="Times New Roman" w:cs="Arial"/>
                <w:b/>
                <w:bCs/>
                <w:sz w:val="16"/>
                <w:szCs w:val="16"/>
                <w:lang w:val="fr-BE" w:eastAsia="fr-BE"/>
              </w:rPr>
            </w:pPr>
          </w:p>
        </w:tc>
      </w:tr>
      <w:tr w:rsidRPr="0050733F" w:rsidR="0050733F" w:rsidTr="00AA4B47" w14:paraId="050790EE" w14:textId="77777777">
        <w:trPr>
          <w:trHeight w:val="337"/>
        </w:trPr>
        <w:tc>
          <w:tcPr>
            <w:tcW w:w="861" w:type="dxa"/>
            <w:tcBorders>
              <w:top w:val="nil"/>
              <w:left w:val="single" w:color="auto" w:sz="4" w:space="0"/>
              <w:bottom w:val="nil"/>
              <w:right w:val="nil"/>
            </w:tcBorders>
            <w:shd w:val="clear" w:color="BFBFBF" w:fill="BFBFBF"/>
            <w:hideMark/>
          </w:tcPr>
          <w:p w:rsidRPr="0050733F" w:rsidR="00AA4B47" w:rsidRDefault="00AA4B47" w14:paraId="59A61E10"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Kinshasa</w:t>
            </w:r>
          </w:p>
        </w:tc>
        <w:tc>
          <w:tcPr>
            <w:tcW w:w="1280" w:type="dxa"/>
            <w:gridSpan w:val="2"/>
            <w:tcBorders>
              <w:top w:val="nil"/>
              <w:left w:val="nil"/>
              <w:bottom w:val="nil"/>
              <w:right w:val="nil"/>
            </w:tcBorders>
            <w:shd w:val="clear" w:color="000000" w:fill="FFFFFF"/>
            <w:noWrap/>
            <w:hideMark/>
          </w:tcPr>
          <w:p w:rsidRPr="0050733F" w:rsidR="00AA4B47" w:rsidRDefault="00AA4B47" w14:paraId="54DC44AC"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COD2202211</w:t>
            </w:r>
          </w:p>
        </w:tc>
        <w:tc>
          <w:tcPr>
            <w:tcW w:w="2553" w:type="dxa"/>
            <w:gridSpan w:val="2"/>
            <w:tcBorders>
              <w:top w:val="nil"/>
              <w:left w:val="nil"/>
              <w:bottom w:val="nil"/>
              <w:right w:val="nil"/>
            </w:tcBorders>
            <w:shd w:val="clear" w:color="D9D9D9" w:fill="D9D9D9"/>
            <w:hideMark/>
          </w:tcPr>
          <w:p w:rsidRPr="0050733F" w:rsidR="00AA4B47" w:rsidRDefault="00AA4B47" w14:paraId="2143623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Formation, Entreprenariat, Emploi (FEE)</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311A8DE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4.207.200   </w:t>
            </w:r>
          </w:p>
        </w:tc>
        <w:tc>
          <w:tcPr>
            <w:tcW w:w="693" w:type="dxa"/>
            <w:tcBorders>
              <w:top w:val="nil"/>
              <w:left w:val="nil"/>
              <w:bottom w:val="nil"/>
              <w:right w:val="nil"/>
            </w:tcBorders>
            <w:shd w:val="clear" w:color="000000" w:fill="FFFFFF"/>
            <w:noWrap/>
            <w:hideMark/>
          </w:tcPr>
          <w:p w:rsidRPr="0050733F" w:rsidR="00AA4B47" w:rsidRDefault="00AA4B47" w14:paraId="62C28ED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70,12%</w:t>
            </w:r>
          </w:p>
        </w:tc>
        <w:tc>
          <w:tcPr>
            <w:tcW w:w="1276" w:type="dxa"/>
            <w:tcBorders>
              <w:top w:val="nil"/>
              <w:left w:val="nil"/>
              <w:bottom w:val="nil"/>
              <w:right w:val="nil"/>
            </w:tcBorders>
            <w:shd w:val="clear" w:color="000000" w:fill="FFFFFF"/>
            <w:noWrap/>
            <w:hideMark/>
          </w:tcPr>
          <w:p w:rsidRPr="0050733F" w:rsidR="00AA4B47" w:rsidRDefault="00AA4B47" w14:paraId="5CEDAEBB"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1.792.800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25552EB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29,88%</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4FEE538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6.000.000   </w:t>
            </w:r>
          </w:p>
        </w:tc>
      </w:tr>
      <w:tr w:rsidRPr="0050733F" w:rsidR="0050733F" w:rsidTr="00AA4B47" w14:paraId="37ED3191" w14:textId="77777777">
        <w:trPr>
          <w:trHeight w:val="333"/>
        </w:trPr>
        <w:tc>
          <w:tcPr>
            <w:tcW w:w="861" w:type="dxa"/>
            <w:tcBorders>
              <w:top w:val="nil"/>
              <w:left w:val="single" w:color="auto" w:sz="4" w:space="0"/>
              <w:bottom w:val="nil"/>
              <w:right w:val="nil"/>
            </w:tcBorders>
            <w:shd w:val="clear" w:color="BFBFBF" w:fill="BFBFBF"/>
            <w:hideMark/>
          </w:tcPr>
          <w:p w:rsidRPr="0050733F" w:rsidR="00AA4B47" w:rsidRDefault="00AA4B47" w14:paraId="0E4FABFE"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2185E539"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COD2202311</w:t>
            </w:r>
          </w:p>
        </w:tc>
        <w:tc>
          <w:tcPr>
            <w:tcW w:w="2553" w:type="dxa"/>
            <w:gridSpan w:val="2"/>
            <w:tcBorders>
              <w:top w:val="nil"/>
              <w:left w:val="nil"/>
              <w:bottom w:val="nil"/>
              <w:right w:val="nil"/>
            </w:tcBorders>
            <w:shd w:val="clear" w:color="D9D9D9" w:fill="D9D9D9"/>
            <w:hideMark/>
          </w:tcPr>
          <w:p w:rsidRPr="0050733F" w:rsidR="00AA4B47" w:rsidRDefault="00AA4B47" w14:paraId="28B78D2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Jeunesse et conscience culturelle et sociale</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24AEFC0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5.276.400   </w:t>
            </w:r>
          </w:p>
        </w:tc>
        <w:tc>
          <w:tcPr>
            <w:tcW w:w="693" w:type="dxa"/>
            <w:tcBorders>
              <w:top w:val="nil"/>
              <w:left w:val="nil"/>
              <w:bottom w:val="nil"/>
              <w:right w:val="nil"/>
            </w:tcBorders>
            <w:shd w:val="clear" w:color="000000" w:fill="FFFFFF"/>
            <w:noWrap/>
            <w:hideMark/>
          </w:tcPr>
          <w:p w:rsidRPr="0050733F" w:rsidR="00AA4B47" w:rsidRDefault="00AA4B47" w14:paraId="6807000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72,28%</w:t>
            </w:r>
          </w:p>
        </w:tc>
        <w:tc>
          <w:tcPr>
            <w:tcW w:w="1276" w:type="dxa"/>
            <w:tcBorders>
              <w:top w:val="nil"/>
              <w:left w:val="nil"/>
              <w:bottom w:val="nil"/>
              <w:right w:val="nil"/>
            </w:tcBorders>
            <w:shd w:val="clear" w:color="000000" w:fill="FFFFFF"/>
            <w:noWrap/>
            <w:hideMark/>
          </w:tcPr>
          <w:p w:rsidRPr="0050733F" w:rsidR="00AA4B47" w:rsidRDefault="00AA4B47" w14:paraId="6F99709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2.023.600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6C8280A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27,72%</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658EF22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7.300.000   </w:t>
            </w:r>
          </w:p>
        </w:tc>
      </w:tr>
      <w:tr w:rsidRPr="0050733F" w:rsidR="0050733F" w:rsidTr="00AA4B47" w14:paraId="24E26077" w14:textId="77777777">
        <w:trPr>
          <w:trHeight w:val="264"/>
        </w:trPr>
        <w:tc>
          <w:tcPr>
            <w:tcW w:w="861" w:type="dxa"/>
            <w:tcBorders>
              <w:top w:val="nil"/>
              <w:left w:val="single" w:color="auto" w:sz="4" w:space="0"/>
              <w:bottom w:val="nil"/>
              <w:right w:val="nil"/>
            </w:tcBorders>
            <w:shd w:val="clear" w:color="BFBFBF" w:fill="BFBFBF"/>
            <w:hideMark/>
          </w:tcPr>
          <w:p w:rsidRPr="0050733F" w:rsidR="00AA4B47" w:rsidRDefault="00AA4B47" w14:paraId="21934844"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2A482236"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COD2202411</w:t>
            </w:r>
          </w:p>
        </w:tc>
        <w:tc>
          <w:tcPr>
            <w:tcW w:w="2553" w:type="dxa"/>
            <w:gridSpan w:val="2"/>
            <w:tcBorders>
              <w:top w:val="nil"/>
              <w:left w:val="nil"/>
              <w:bottom w:val="nil"/>
              <w:right w:val="nil"/>
            </w:tcBorders>
            <w:shd w:val="clear" w:color="D9D9D9" w:fill="D9D9D9"/>
            <w:hideMark/>
          </w:tcPr>
          <w:p w:rsidRPr="0050733F" w:rsidR="00AA4B47" w:rsidRDefault="00AA4B47" w14:paraId="2C552C5D"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Santé et Protection sociale en santé</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5A93AED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9.031.559   </w:t>
            </w:r>
          </w:p>
        </w:tc>
        <w:tc>
          <w:tcPr>
            <w:tcW w:w="693" w:type="dxa"/>
            <w:tcBorders>
              <w:top w:val="nil"/>
              <w:left w:val="nil"/>
              <w:bottom w:val="nil"/>
              <w:right w:val="nil"/>
            </w:tcBorders>
            <w:shd w:val="clear" w:color="000000" w:fill="FFFFFF"/>
            <w:noWrap/>
            <w:hideMark/>
          </w:tcPr>
          <w:p w:rsidRPr="0050733F" w:rsidR="00AA4B47" w:rsidRDefault="00AA4B47" w14:paraId="6EA7841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75,90%</w:t>
            </w:r>
          </w:p>
        </w:tc>
        <w:tc>
          <w:tcPr>
            <w:tcW w:w="1276" w:type="dxa"/>
            <w:tcBorders>
              <w:top w:val="nil"/>
              <w:left w:val="nil"/>
              <w:bottom w:val="nil"/>
              <w:right w:val="nil"/>
            </w:tcBorders>
            <w:shd w:val="clear" w:color="000000" w:fill="FFFFFF"/>
            <w:noWrap/>
            <w:hideMark/>
          </w:tcPr>
          <w:p w:rsidRPr="0050733F" w:rsidR="00AA4B47" w:rsidRDefault="00AA4B47" w14:paraId="2B8418BD"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2.868.441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05B5DA2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24,10%</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2C7F260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11.900.000   </w:t>
            </w:r>
          </w:p>
        </w:tc>
      </w:tr>
      <w:tr w:rsidRPr="0050733F" w:rsidR="0050733F" w:rsidTr="00AA4B47" w14:paraId="3A863251" w14:textId="77777777">
        <w:trPr>
          <w:trHeight w:val="287"/>
        </w:trPr>
        <w:tc>
          <w:tcPr>
            <w:tcW w:w="861" w:type="dxa"/>
            <w:tcBorders>
              <w:top w:val="nil"/>
              <w:left w:val="single" w:color="auto" w:sz="4" w:space="0"/>
              <w:bottom w:val="nil"/>
              <w:right w:val="nil"/>
            </w:tcBorders>
            <w:shd w:val="clear" w:color="BFBFBF" w:fill="BFBFBF"/>
            <w:hideMark/>
          </w:tcPr>
          <w:p w:rsidRPr="0050733F" w:rsidR="00AA4B47" w:rsidRDefault="00AA4B47" w14:paraId="1B9B761F"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360F4247"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COD2202511</w:t>
            </w:r>
          </w:p>
        </w:tc>
        <w:tc>
          <w:tcPr>
            <w:tcW w:w="2553" w:type="dxa"/>
            <w:gridSpan w:val="2"/>
            <w:tcBorders>
              <w:top w:val="nil"/>
              <w:left w:val="nil"/>
              <w:bottom w:val="nil"/>
              <w:right w:val="nil"/>
            </w:tcBorders>
            <w:shd w:val="clear" w:color="D9D9D9" w:fill="D9D9D9"/>
            <w:hideMark/>
          </w:tcPr>
          <w:p w:rsidRPr="0050733F" w:rsidR="00AA4B47" w:rsidRDefault="00AA4B47" w14:paraId="026E6E6B"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Lutte contre les violences sexuelles et l'impunité</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618EC36E"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4.513.900   </w:t>
            </w:r>
          </w:p>
        </w:tc>
        <w:tc>
          <w:tcPr>
            <w:tcW w:w="693" w:type="dxa"/>
            <w:tcBorders>
              <w:top w:val="nil"/>
              <w:left w:val="nil"/>
              <w:bottom w:val="nil"/>
              <w:right w:val="nil"/>
            </w:tcBorders>
            <w:shd w:val="clear" w:color="000000" w:fill="FFFFFF"/>
            <w:noWrap/>
            <w:hideMark/>
          </w:tcPr>
          <w:p w:rsidRPr="0050733F" w:rsidR="00AA4B47" w:rsidRDefault="00AA4B47" w14:paraId="3CEC348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75,23%</w:t>
            </w:r>
          </w:p>
        </w:tc>
        <w:tc>
          <w:tcPr>
            <w:tcW w:w="1276" w:type="dxa"/>
            <w:tcBorders>
              <w:top w:val="nil"/>
              <w:left w:val="nil"/>
              <w:bottom w:val="nil"/>
              <w:right w:val="nil"/>
            </w:tcBorders>
            <w:shd w:val="clear" w:color="000000" w:fill="FFFFFF"/>
            <w:noWrap/>
            <w:hideMark/>
          </w:tcPr>
          <w:p w:rsidRPr="0050733F" w:rsidR="00AA4B47" w:rsidRDefault="00AA4B47" w14:paraId="4CA7AFD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1.486.100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581125DD"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24,77%</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24E684ED"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6.000.000   </w:t>
            </w:r>
          </w:p>
        </w:tc>
      </w:tr>
      <w:tr w:rsidRPr="0050733F" w:rsidR="0050733F" w:rsidTr="00AA4B47" w14:paraId="283D375F" w14:textId="77777777">
        <w:trPr>
          <w:trHeight w:val="222"/>
        </w:trPr>
        <w:tc>
          <w:tcPr>
            <w:tcW w:w="861" w:type="dxa"/>
            <w:tcBorders>
              <w:top w:val="nil"/>
              <w:left w:val="single" w:color="auto" w:sz="4" w:space="0"/>
              <w:bottom w:val="nil"/>
              <w:right w:val="nil"/>
            </w:tcBorders>
            <w:shd w:val="clear" w:color="BFBFBF" w:fill="BFBFBF"/>
            <w:hideMark/>
          </w:tcPr>
          <w:p w:rsidRPr="0050733F" w:rsidR="00AA4B47" w:rsidRDefault="00AA4B47" w14:paraId="49452C6F"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7DC68473"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COD2202611</w:t>
            </w:r>
          </w:p>
        </w:tc>
        <w:tc>
          <w:tcPr>
            <w:tcW w:w="2553" w:type="dxa"/>
            <w:gridSpan w:val="2"/>
            <w:tcBorders>
              <w:top w:val="nil"/>
              <w:left w:val="nil"/>
              <w:bottom w:val="nil"/>
              <w:right w:val="nil"/>
            </w:tcBorders>
            <w:shd w:val="clear" w:color="D9D9D9" w:fill="D9D9D9"/>
            <w:hideMark/>
          </w:tcPr>
          <w:p w:rsidRPr="0050733F" w:rsidR="00AA4B47" w:rsidRDefault="00AA4B47" w14:paraId="43D41FB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Gouvernance financière</w:t>
            </w:r>
          </w:p>
          <w:p w:rsidRPr="0050733F" w:rsidR="00AA4B47" w:rsidRDefault="00AA4B47" w14:paraId="3BD1BE12" w14:textId="77777777">
            <w:pPr>
              <w:spacing w:after="0" w:line="240" w:lineRule="auto"/>
              <w:jc w:val="left"/>
              <w:rPr>
                <w:rFonts w:ascii="Arial" w:hAnsi="Arial" w:eastAsia="Times New Roman" w:cs="Arial"/>
                <w:sz w:val="16"/>
                <w:szCs w:val="16"/>
                <w:lang w:val="fr-BE" w:eastAsia="fr-BE"/>
              </w:rPr>
            </w:pPr>
          </w:p>
          <w:p w:rsidRPr="0050733F" w:rsidR="00AA4B47" w:rsidRDefault="00AA4B47" w14:paraId="7875856A" w14:textId="77777777">
            <w:pPr>
              <w:spacing w:after="0" w:line="240" w:lineRule="auto"/>
              <w:jc w:val="left"/>
              <w:rPr>
                <w:rFonts w:ascii="Arial" w:hAnsi="Arial" w:eastAsia="Times New Roman" w:cs="Arial"/>
                <w:sz w:val="16"/>
                <w:szCs w:val="16"/>
                <w:lang w:val="fr-BE" w:eastAsia="fr-BE"/>
              </w:rPr>
            </w:pP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4F8C1B4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9.013.000   </w:t>
            </w:r>
          </w:p>
        </w:tc>
        <w:tc>
          <w:tcPr>
            <w:tcW w:w="693" w:type="dxa"/>
            <w:tcBorders>
              <w:top w:val="nil"/>
              <w:left w:val="nil"/>
              <w:bottom w:val="nil"/>
              <w:right w:val="nil"/>
            </w:tcBorders>
            <w:shd w:val="clear" w:color="000000" w:fill="FFFFFF"/>
            <w:noWrap/>
            <w:hideMark/>
          </w:tcPr>
          <w:p w:rsidRPr="0050733F" w:rsidR="00AA4B47" w:rsidRDefault="00AA4B47" w14:paraId="4CFF890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77,70%</w:t>
            </w:r>
          </w:p>
        </w:tc>
        <w:tc>
          <w:tcPr>
            <w:tcW w:w="1276" w:type="dxa"/>
            <w:tcBorders>
              <w:top w:val="nil"/>
              <w:left w:val="nil"/>
              <w:bottom w:val="nil"/>
              <w:right w:val="nil"/>
            </w:tcBorders>
            <w:shd w:val="clear" w:color="000000" w:fill="FFFFFF"/>
            <w:noWrap/>
            <w:hideMark/>
          </w:tcPr>
          <w:p w:rsidRPr="0050733F" w:rsidR="00AA4B47" w:rsidRDefault="00AA4B47" w14:paraId="02388C4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2.587.000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4E6AB5F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22,30%</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6ED2CE32"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11.600.000   </w:t>
            </w:r>
          </w:p>
        </w:tc>
      </w:tr>
      <w:tr w:rsidRPr="0050733F" w:rsidR="0050733F" w:rsidTr="00AA4B47" w14:paraId="39F90E5F" w14:textId="77777777">
        <w:trPr>
          <w:trHeight w:val="412"/>
        </w:trPr>
        <w:tc>
          <w:tcPr>
            <w:tcW w:w="861" w:type="dxa"/>
            <w:tcBorders>
              <w:top w:val="nil"/>
              <w:left w:val="single" w:color="auto" w:sz="4" w:space="0"/>
              <w:bottom w:val="single" w:color="D9D9D9" w:sz="8" w:space="0"/>
              <w:right w:val="nil"/>
            </w:tcBorders>
            <w:shd w:val="clear" w:color="BFBFBF" w:fill="BFBFBF"/>
            <w:hideMark/>
          </w:tcPr>
          <w:p w:rsidRPr="0050733F" w:rsidR="00AA4B47" w:rsidRDefault="00AA4B47" w14:paraId="4F81FDDE"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48F51CFE"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COD2202711</w:t>
            </w:r>
          </w:p>
        </w:tc>
        <w:tc>
          <w:tcPr>
            <w:tcW w:w="2553" w:type="dxa"/>
            <w:gridSpan w:val="2"/>
            <w:tcBorders>
              <w:top w:val="nil"/>
              <w:left w:val="nil"/>
              <w:bottom w:val="nil"/>
              <w:right w:val="nil"/>
            </w:tcBorders>
            <w:shd w:val="clear" w:color="D9D9D9" w:fill="D9D9D9"/>
            <w:hideMark/>
          </w:tcPr>
          <w:p w:rsidRPr="0050733F" w:rsidR="00AA4B47" w:rsidRDefault="00AA4B47" w14:paraId="7E6612F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Appui institutionnel au niveau central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2CF26DA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8.825.000   </w:t>
            </w:r>
          </w:p>
        </w:tc>
        <w:tc>
          <w:tcPr>
            <w:tcW w:w="693" w:type="dxa"/>
            <w:tcBorders>
              <w:top w:val="nil"/>
              <w:left w:val="nil"/>
              <w:bottom w:val="nil"/>
              <w:right w:val="nil"/>
            </w:tcBorders>
            <w:shd w:val="clear" w:color="000000" w:fill="FFFFFF"/>
            <w:noWrap/>
            <w:hideMark/>
          </w:tcPr>
          <w:p w:rsidRPr="0050733F" w:rsidR="00AA4B47" w:rsidRDefault="00AA4B47" w14:paraId="6B64F33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76,74%</w:t>
            </w:r>
          </w:p>
        </w:tc>
        <w:tc>
          <w:tcPr>
            <w:tcW w:w="1276" w:type="dxa"/>
            <w:tcBorders>
              <w:top w:val="nil"/>
              <w:left w:val="nil"/>
              <w:bottom w:val="nil"/>
              <w:right w:val="nil"/>
            </w:tcBorders>
            <w:shd w:val="clear" w:color="000000" w:fill="FFFFFF"/>
            <w:noWrap/>
            <w:hideMark/>
          </w:tcPr>
          <w:p w:rsidRPr="0050733F" w:rsidR="00AA4B47" w:rsidRDefault="00AA4B47" w14:paraId="1AD429A7"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2.675.000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584EB20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23,26%</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5E107F8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11.500.000   </w:t>
            </w:r>
          </w:p>
        </w:tc>
      </w:tr>
      <w:tr w:rsidRPr="0050733F" w:rsidR="0050733F" w:rsidTr="00AA4B47" w14:paraId="7E8A4EA5" w14:textId="77777777">
        <w:trPr>
          <w:trHeight w:val="372"/>
        </w:trPr>
        <w:tc>
          <w:tcPr>
            <w:tcW w:w="861" w:type="dxa"/>
            <w:tcBorders>
              <w:top w:val="nil"/>
              <w:left w:val="single" w:color="auto" w:sz="4" w:space="0"/>
              <w:bottom w:val="nil"/>
              <w:right w:val="nil"/>
            </w:tcBorders>
            <w:shd w:val="clear" w:color="BFBFBF" w:fill="BFBFBF"/>
            <w:hideMark/>
          </w:tcPr>
          <w:p w:rsidRPr="0050733F" w:rsidR="00AA4B47" w:rsidRDefault="00AA4B47" w14:paraId="22A9326C"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Tshopo</w:t>
            </w:r>
          </w:p>
        </w:tc>
        <w:tc>
          <w:tcPr>
            <w:tcW w:w="1280" w:type="dxa"/>
            <w:gridSpan w:val="2"/>
            <w:tcBorders>
              <w:top w:val="nil"/>
              <w:left w:val="nil"/>
              <w:bottom w:val="nil"/>
              <w:right w:val="nil"/>
            </w:tcBorders>
            <w:shd w:val="clear" w:color="000000" w:fill="FFFFFF"/>
            <w:noWrap/>
            <w:hideMark/>
          </w:tcPr>
          <w:p w:rsidRPr="0050733F" w:rsidR="00AA4B47" w:rsidRDefault="00AA4B47" w14:paraId="50001FE4"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COD2200711</w:t>
            </w:r>
          </w:p>
        </w:tc>
        <w:tc>
          <w:tcPr>
            <w:tcW w:w="2553" w:type="dxa"/>
            <w:gridSpan w:val="2"/>
            <w:tcBorders>
              <w:top w:val="nil"/>
              <w:left w:val="nil"/>
              <w:bottom w:val="nil"/>
              <w:right w:val="nil"/>
            </w:tcBorders>
            <w:shd w:val="clear" w:color="D9D9D9" w:fill="D9D9D9"/>
            <w:hideMark/>
          </w:tcPr>
          <w:p w:rsidRPr="0050733F" w:rsidR="00AA4B47" w:rsidRDefault="00AA4B47" w14:paraId="2FD452A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Formation, Entreprenariat, Emploi (FEE)</w:t>
            </w:r>
          </w:p>
        </w:tc>
        <w:tc>
          <w:tcPr>
            <w:tcW w:w="1278" w:type="dxa"/>
            <w:gridSpan w:val="2"/>
            <w:tcBorders>
              <w:top w:val="single" w:color="auto" w:sz="4" w:space="0"/>
              <w:left w:val="single" w:color="auto" w:sz="4" w:space="0"/>
              <w:bottom w:val="nil"/>
              <w:right w:val="nil"/>
            </w:tcBorders>
            <w:shd w:val="clear" w:color="000000" w:fill="FFFFFF"/>
            <w:noWrap/>
            <w:hideMark/>
          </w:tcPr>
          <w:p w:rsidRPr="0050733F" w:rsidR="00AA4B47" w:rsidRDefault="00AA4B47" w14:paraId="7F74C9C7"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6.778.070   </w:t>
            </w:r>
          </w:p>
        </w:tc>
        <w:tc>
          <w:tcPr>
            <w:tcW w:w="693" w:type="dxa"/>
            <w:tcBorders>
              <w:top w:val="single" w:color="auto" w:sz="4" w:space="0"/>
              <w:left w:val="nil"/>
              <w:bottom w:val="nil"/>
              <w:right w:val="nil"/>
            </w:tcBorders>
            <w:shd w:val="clear" w:color="000000" w:fill="FFFFFF"/>
            <w:noWrap/>
            <w:hideMark/>
          </w:tcPr>
          <w:p w:rsidRPr="0050733F" w:rsidR="00AA4B47" w:rsidRDefault="00AA4B47" w14:paraId="3E6DDF1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67,78%</w:t>
            </w:r>
          </w:p>
        </w:tc>
        <w:tc>
          <w:tcPr>
            <w:tcW w:w="1276" w:type="dxa"/>
            <w:tcBorders>
              <w:top w:val="single" w:color="auto" w:sz="4" w:space="0"/>
              <w:left w:val="nil"/>
              <w:bottom w:val="nil"/>
              <w:right w:val="nil"/>
            </w:tcBorders>
            <w:shd w:val="clear" w:color="000000" w:fill="FFFFFF"/>
            <w:noWrap/>
            <w:hideMark/>
          </w:tcPr>
          <w:p w:rsidRPr="0050733F" w:rsidR="00AA4B47" w:rsidRDefault="00AA4B47" w14:paraId="181347C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3.221.930   </w:t>
            </w:r>
          </w:p>
        </w:tc>
        <w:tc>
          <w:tcPr>
            <w:tcW w:w="701" w:type="dxa"/>
            <w:tcBorders>
              <w:top w:val="single" w:color="auto" w:sz="4" w:space="0"/>
              <w:left w:val="nil"/>
              <w:bottom w:val="nil"/>
              <w:right w:val="single" w:color="auto" w:sz="4" w:space="0"/>
            </w:tcBorders>
            <w:shd w:val="clear" w:color="000000" w:fill="FFFFFF"/>
            <w:noWrap/>
            <w:hideMark/>
          </w:tcPr>
          <w:p w:rsidRPr="0050733F" w:rsidR="00AA4B47" w:rsidRDefault="00AA4B47" w14:paraId="36B4498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32,22%</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3D764D8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10.000.000   </w:t>
            </w:r>
          </w:p>
        </w:tc>
      </w:tr>
      <w:tr w:rsidRPr="0050733F" w:rsidR="0050733F" w:rsidTr="00AA4B47" w14:paraId="1D3217ED" w14:textId="77777777">
        <w:trPr>
          <w:trHeight w:val="145"/>
        </w:trPr>
        <w:tc>
          <w:tcPr>
            <w:tcW w:w="861" w:type="dxa"/>
            <w:tcBorders>
              <w:top w:val="nil"/>
              <w:left w:val="single" w:color="auto" w:sz="4" w:space="0"/>
              <w:bottom w:val="nil"/>
              <w:right w:val="nil"/>
            </w:tcBorders>
            <w:shd w:val="clear" w:color="BFBFBF" w:fill="BFBFBF"/>
            <w:hideMark/>
          </w:tcPr>
          <w:p w:rsidRPr="0050733F" w:rsidR="00AA4B47" w:rsidRDefault="00AA4B47" w14:paraId="1AF81F22"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3BCF1353"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COD2200911</w:t>
            </w:r>
          </w:p>
        </w:tc>
        <w:tc>
          <w:tcPr>
            <w:tcW w:w="2553" w:type="dxa"/>
            <w:gridSpan w:val="2"/>
            <w:tcBorders>
              <w:top w:val="nil"/>
              <w:left w:val="nil"/>
              <w:bottom w:val="nil"/>
              <w:right w:val="nil"/>
            </w:tcBorders>
            <w:shd w:val="clear" w:color="D9D9D9" w:fill="D9D9D9"/>
            <w:hideMark/>
          </w:tcPr>
          <w:p w:rsidRPr="0050733F" w:rsidR="00AA4B47" w:rsidRDefault="00AA4B47" w14:paraId="122524EE"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Santé et Protection sociale en santé</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360686C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8.707.200   </w:t>
            </w:r>
          </w:p>
        </w:tc>
        <w:tc>
          <w:tcPr>
            <w:tcW w:w="693" w:type="dxa"/>
            <w:tcBorders>
              <w:top w:val="nil"/>
              <w:left w:val="nil"/>
              <w:bottom w:val="nil"/>
              <w:right w:val="nil"/>
            </w:tcBorders>
            <w:shd w:val="clear" w:color="000000" w:fill="FFFFFF"/>
            <w:noWrap/>
            <w:hideMark/>
          </w:tcPr>
          <w:p w:rsidRPr="0050733F" w:rsidR="00AA4B47" w:rsidRDefault="00AA4B47" w14:paraId="336CF1E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70,79%</w:t>
            </w:r>
          </w:p>
        </w:tc>
        <w:tc>
          <w:tcPr>
            <w:tcW w:w="1276" w:type="dxa"/>
            <w:tcBorders>
              <w:top w:val="nil"/>
              <w:left w:val="nil"/>
              <w:bottom w:val="nil"/>
              <w:right w:val="nil"/>
            </w:tcBorders>
            <w:shd w:val="clear" w:color="000000" w:fill="FFFFFF"/>
            <w:noWrap/>
            <w:hideMark/>
          </w:tcPr>
          <w:p w:rsidRPr="0050733F" w:rsidR="00AA4B47" w:rsidRDefault="00AA4B47" w14:paraId="75892FE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3.592.800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2B000DA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29,21%</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3C18C45E"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12.300.000   </w:t>
            </w:r>
          </w:p>
        </w:tc>
      </w:tr>
      <w:tr w:rsidRPr="0050733F" w:rsidR="0050733F" w:rsidTr="00AA4B47" w14:paraId="065B86AC" w14:textId="77777777">
        <w:trPr>
          <w:trHeight w:val="349"/>
        </w:trPr>
        <w:tc>
          <w:tcPr>
            <w:tcW w:w="861" w:type="dxa"/>
            <w:tcBorders>
              <w:top w:val="nil"/>
              <w:left w:val="single" w:color="auto" w:sz="4" w:space="0"/>
              <w:bottom w:val="nil"/>
              <w:right w:val="nil"/>
            </w:tcBorders>
            <w:shd w:val="clear" w:color="BFBFBF" w:fill="BFBFBF"/>
            <w:hideMark/>
          </w:tcPr>
          <w:p w:rsidRPr="0050733F" w:rsidR="00AA4B47" w:rsidRDefault="00AA4B47" w14:paraId="25CCA768"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373EFF1F"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COD2201011</w:t>
            </w:r>
          </w:p>
        </w:tc>
        <w:tc>
          <w:tcPr>
            <w:tcW w:w="2553" w:type="dxa"/>
            <w:gridSpan w:val="2"/>
            <w:tcBorders>
              <w:top w:val="nil"/>
              <w:left w:val="nil"/>
              <w:bottom w:val="nil"/>
              <w:right w:val="nil"/>
            </w:tcBorders>
            <w:shd w:val="clear" w:color="D9D9D9" w:fill="D9D9D9"/>
            <w:hideMark/>
          </w:tcPr>
          <w:p w:rsidRPr="0050733F" w:rsidR="00AA4B47" w:rsidRDefault="00AA4B47" w14:paraId="06CE26E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Agriculture familiale et entreprenariat agricole et rural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2DB708D7"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6.207.200   </w:t>
            </w:r>
          </w:p>
        </w:tc>
        <w:tc>
          <w:tcPr>
            <w:tcW w:w="693" w:type="dxa"/>
            <w:tcBorders>
              <w:top w:val="nil"/>
              <w:left w:val="nil"/>
              <w:bottom w:val="nil"/>
              <w:right w:val="nil"/>
            </w:tcBorders>
            <w:shd w:val="clear" w:color="000000" w:fill="FFFFFF"/>
            <w:noWrap/>
            <w:hideMark/>
          </w:tcPr>
          <w:p w:rsidRPr="0050733F" w:rsidR="00AA4B47" w:rsidRDefault="00AA4B47" w14:paraId="61DAFE4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68,21%</w:t>
            </w:r>
          </w:p>
        </w:tc>
        <w:tc>
          <w:tcPr>
            <w:tcW w:w="1276" w:type="dxa"/>
            <w:tcBorders>
              <w:top w:val="nil"/>
              <w:left w:val="nil"/>
              <w:bottom w:val="nil"/>
              <w:right w:val="nil"/>
            </w:tcBorders>
            <w:shd w:val="clear" w:color="000000" w:fill="FFFFFF"/>
            <w:noWrap/>
            <w:hideMark/>
          </w:tcPr>
          <w:p w:rsidRPr="0050733F" w:rsidR="00AA4B47" w:rsidRDefault="00AA4B47" w14:paraId="295A431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2.892.800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06CC738B"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31,79%</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6C79591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9.100.000   </w:t>
            </w:r>
          </w:p>
        </w:tc>
      </w:tr>
      <w:tr w:rsidRPr="0050733F" w:rsidR="0050733F" w:rsidTr="00AA4B47" w14:paraId="77A25DD4" w14:textId="77777777">
        <w:trPr>
          <w:trHeight w:val="398"/>
        </w:trPr>
        <w:tc>
          <w:tcPr>
            <w:tcW w:w="861" w:type="dxa"/>
            <w:tcBorders>
              <w:top w:val="nil"/>
              <w:left w:val="single" w:color="auto" w:sz="4" w:space="0"/>
              <w:bottom w:val="single" w:color="D9D9D9" w:sz="8" w:space="0"/>
              <w:right w:val="nil"/>
            </w:tcBorders>
            <w:shd w:val="clear" w:color="BFBFBF" w:fill="BFBFBF"/>
            <w:hideMark/>
          </w:tcPr>
          <w:p w:rsidRPr="0050733F" w:rsidR="00AA4B47" w:rsidRDefault="00AA4B47" w14:paraId="004A3AB2"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3ABA79B5"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COD2201111</w:t>
            </w:r>
          </w:p>
        </w:tc>
        <w:tc>
          <w:tcPr>
            <w:tcW w:w="2553" w:type="dxa"/>
            <w:gridSpan w:val="2"/>
            <w:tcBorders>
              <w:top w:val="nil"/>
              <w:left w:val="nil"/>
              <w:bottom w:val="nil"/>
              <w:right w:val="nil"/>
            </w:tcBorders>
            <w:shd w:val="clear" w:color="D9D9D9" w:fill="D9D9D9"/>
            <w:hideMark/>
          </w:tcPr>
          <w:p w:rsidRPr="0050733F" w:rsidR="00AA4B47" w:rsidRDefault="00AA4B47" w14:paraId="1EDBF3B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Appui institutionnel au niveau provincial.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7720947B"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1.388.690   </w:t>
            </w:r>
          </w:p>
        </w:tc>
        <w:tc>
          <w:tcPr>
            <w:tcW w:w="693" w:type="dxa"/>
            <w:tcBorders>
              <w:top w:val="nil"/>
              <w:left w:val="nil"/>
              <w:bottom w:val="nil"/>
              <w:right w:val="nil"/>
            </w:tcBorders>
            <w:shd w:val="clear" w:color="000000" w:fill="FFFFFF"/>
            <w:noWrap/>
            <w:hideMark/>
          </w:tcPr>
          <w:p w:rsidRPr="0050733F" w:rsidR="00AA4B47" w:rsidRDefault="00AA4B47" w14:paraId="37ED21F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77,15%</w:t>
            </w:r>
          </w:p>
        </w:tc>
        <w:tc>
          <w:tcPr>
            <w:tcW w:w="1276" w:type="dxa"/>
            <w:tcBorders>
              <w:top w:val="nil"/>
              <w:left w:val="nil"/>
              <w:bottom w:val="nil"/>
              <w:right w:val="nil"/>
            </w:tcBorders>
            <w:shd w:val="clear" w:color="000000" w:fill="FFFFFF"/>
            <w:noWrap/>
            <w:hideMark/>
          </w:tcPr>
          <w:p w:rsidRPr="0050733F" w:rsidR="00AA4B47" w:rsidRDefault="00AA4B47" w14:paraId="1F3C5D7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411.310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69D97CA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22,85%</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57912E1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1.800.000   </w:t>
            </w:r>
          </w:p>
        </w:tc>
      </w:tr>
      <w:tr w:rsidRPr="0050733F" w:rsidR="0050733F" w:rsidTr="00AA4B47" w14:paraId="434A9D71" w14:textId="77777777">
        <w:trPr>
          <w:trHeight w:val="48"/>
        </w:trPr>
        <w:tc>
          <w:tcPr>
            <w:tcW w:w="861" w:type="dxa"/>
            <w:vMerge w:val="restart"/>
            <w:tcBorders>
              <w:top w:val="nil"/>
              <w:left w:val="single" w:color="auto" w:sz="4" w:space="0"/>
              <w:right w:val="nil"/>
            </w:tcBorders>
            <w:shd w:val="clear" w:color="BFBFBF" w:fill="BFBFBF"/>
            <w:hideMark/>
          </w:tcPr>
          <w:p w:rsidRPr="0050733F" w:rsidR="00AA4B47" w:rsidRDefault="00AA4B47" w14:paraId="2AF68BAC"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Kasaï Oriental / Lomami</w:t>
            </w:r>
          </w:p>
        </w:tc>
        <w:tc>
          <w:tcPr>
            <w:tcW w:w="1280" w:type="dxa"/>
            <w:gridSpan w:val="2"/>
            <w:tcBorders>
              <w:top w:val="nil"/>
              <w:left w:val="nil"/>
              <w:bottom w:val="nil"/>
              <w:right w:val="nil"/>
            </w:tcBorders>
            <w:shd w:val="clear" w:color="000000" w:fill="FFFFFF"/>
            <w:noWrap/>
            <w:hideMark/>
          </w:tcPr>
          <w:p w:rsidRPr="0050733F" w:rsidR="00AA4B47" w:rsidRDefault="00AA4B47" w14:paraId="4F59107D"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COD2201211</w:t>
            </w:r>
          </w:p>
        </w:tc>
        <w:tc>
          <w:tcPr>
            <w:tcW w:w="2553" w:type="dxa"/>
            <w:gridSpan w:val="2"/>
            <w:tcBorders>
              <w:top w:val="nil"/>
              <w:left w:val="nil"/>
              <w:bottom w:val="nil"/>
              <w:right w:val="nil"/>
            </w:tcBorders>
            <w:shd w:val="clear" w:color="D9D9D9" w:fill="D9D9D9"/>
            <w:hideMark/>
          </w:tcPr>
          <w:p w:rsidRPr="0050733F" w:rsidR="00AA4B47" w:rsidRDefault="00AA4B47" w14:paraId="26DA5E6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Formation, Entreprenariat, Emploi (FEE)</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226585B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6.949.400   </w:t>
            </w:r>
          </w:p>
        </w:tc>
        <w:tc>
          <w:tcPr>
            <w:tcW w:w="693" w:type="dxa"/>
            <w:tcBorders>
              <w:top w:val="nil"/>
              <w:left w:val="nil"/>
              <w:bottom w:val="nil"/>
              <w:right w:val="nil"/>
            </w:tcBorders>
            <w:shd w:val="clear" w:color="000000" w:fill="FFFFFF"/>
            <w:noWrap/>
            <w:hideMark/>
          </w:tcPr>
          <w:p w:rsidRPr="0050733F" w:rsidR="00AA4B47" w:rsidRDefault="00AA4B47" w14:paraId="2BC6A813"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69,49%</w:t>
            </w:r>
          </w:p>
        </w:tc>
        <w:tc>
          <w:tcPr>
            <w:tcW w:w="1276" w:type="dxa"/>
            <w:tcBorders>
              <w:top w:val="nil"/>
              <w:left w:val="nil"/>
              <w:bottom w:val="nil"/>
              <w:right w:val="nil"/>
            </w:tcBorders>
            <w:shd w:val="clear" w:color="000000" w:fill="FFFFFF"/>
            <w:noWrap/>
            <w:hideMark/>
          </w:tcPr>
          <w:p w:rsidRPr="0050733F" w:rsidR="00AA4B47" w:rsidRDefault="00AA4B47" w14:paraId="7F2AB36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3.050.600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2431295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30,51%</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0D0CE8C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10.000.000   </w:t>
            </w:r>
          </w:p>
        </w:tc>
      </w:tr>
      <w:tr w:rsidRPr="0050733F" w:rsidR="0050733F" w:rsidTr="00AA4B47" w14:paraId="7B7E6B2E" w14:textId="77777777">
        <w:trPr>
          <w:trHeight w:val="264"/>
        </w:trPr>
        <w:tc>
          <w:tcPr>
            <w:tcW w:w="861" w:type="dxa"/>
            <w:vMerge/>
            <w:tcBorders>
              <w:left w:val="single" w:color="auto" w:sz="4" w:space="0"/>
              <w:right w:val="nil"/>
            </w:tcBorders>
            <w:shd w:val="clear" w:color="BFBFBF" w:fill="BFBFBF"/>
            <w:hideMark/>
          </w:tcPr>
          <w:p w:rsidRPr="0050733F" w:rsidR="00AA4B47" w:rsidRDefault="00AA4B47" w14:paraId="2086C3A8"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6D0CC212"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COD2201311</w:t>
            </w:r>
          </w:p>
        </w:tc>
        <w:tc>
          <w:tcPr>
            <w:tcW w:w="2553" w:type="dxa"/>
            <w:gridSpan w:val="2"/>
            <w:tcBorders>
              <w:top w:val="nil"/>
              <w:left w:val="nil"/>
              <w:bottom w:val="nil"/>
              <w:right w:val="nil"/>
            </w:tcBorders>
            <w:shd w:val="clear" w:color="D9D9D9" w:fill="D9D9D9"/>
            <w:hideMark/>
          </w:tcPr>
          <w:p w:rsidRPr="0050733F" w:rsidR="00AA4B47" w:rsidRDefault="00AA4B47" w14:paraId="1D7E15A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Education de base</w:t>
            </w:r>
          </w:p>
          <w:p w:rsidRPr="0050733F" w:rsidR="00AA4B47" w:rsidRDefault="00AA4B47" w14:paraId="0911EE9B" w14:textId="77777777">
            <w:pPr>
              <w:spacing w:after="0" w:line="240" w:lineRule="auto"/>
              <w:jc w:val="left"/>
              <w:rPr>
                <w:rFonts w:ascii="Arial" w:hAnsi="Arial" w:eastAsia="Times New Roman" w:cs="Arial"/>
                <w:sz w:val="16"/>
                <w:szCs w:val="16"/>
                <w:lang w:val="fr-BE" w:eastAsia="fr-BE"/>
              </w:rPr>
            </w:pPr>
          </w:p>
          <w:p w:rsidRPr="0050733F" w:rsidR="00AA4B47" w:rsidRDefault="00AA4B47" w14:paraId="0FFB6D9A" w14:textId="77777777">
            <w:pPr>
              <w:spacing w:after="0" w:line="240" w:lineRule="auto"/>
              <w:jc w:val="left"/>
              <w:rPr>
                <w:rFonts w:ascii="Arial" w:hAnsi="Arial" w:eastAsia="Times New Roman" w:cs="Arial"/>
                <w:sz w:val="16"/>
                <w:szCs w:val="16"/>
                <w:lang w:val="fr-BE" w:eastAsia="fr-BE"/>
              </w:rPr>
            </w:pP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3BA876C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7.442.800   </w:t>
            </w:r>
          </w:p>
        </w:tc>
        <w:tc>
          <w:tcPr>
            <w:tcW w:w="693" w:type="dxa"/>
            <w:tcBorders>
              <w:top w:val="nil"/>
              <w:left w:val="nil"/>
              <w:bottom w:val="nil"/>
              <w:right w:val="nil"/>
            </w:tcBorders>
            <w:shd w:val="clear" w:color="000000" w:fill="FFFFFF"/>
            <w:noWrap/>
            <w:hideMark/>
          </w:tcPr>
          <w:p w:rsidRPr="0050733F" w:rsidR="00AA4B47" w:rsidRDefault="00AA4B47" w14:paraId="48E07A5E"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67,66%</w:t>
            </w:r>
          </w:p>
        </w:tc>
        <w:tc>
          <w:tcPr>
            <w:tcW w:w="1276" w:type="dxa"/>
            <w:tcBorders>
              <w:top w:val="nil"/>
              <w:left w:val="nil"/>
              <w:bottom w:val="nil"/>
              <w:right w:val="nil"/>
            </w:tcBorders>
            <w:shd w:val="clear" w:color="000000" w:fill="FFFFFF"/>
            <w:noWrap/>
            <w:hideMark/>
          </w:tcPr>
          <w:p w:rsidRPr="0050733F" w:rsidR="00AA4B47" w:rsidRDefault="00AA4B47" w14:paraId="66C3411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3.557.200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6BA4DA22"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32,34%</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2E512ED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11.000.000   </w:t>
            </w:r>
          </w:p>
        </w:tc>
      </w:tr>
      <w:tr w:rsidRPr="0050733F" w:rsidR="0050733F" w:rsidTr="00AA4B47" w14:paraId="4E55A8A6" w14:textId="77777777">
        <w:trPr>
          <w:trHeight w:val="342"/>
        </w:trPr>
        <w:tc>
          <w:tcPr>
            <w:tcW w:w="861" w:type="dxa"/>
            <w:vMerge/>
            <w:tcBorders>
              <w:left w:val="single" w:color="auto" w:sz="4" w:space="0"/>
              <w:right w:val="nil"/>
            </w:tcBorders>
            <w:shd w:val="clear" w:color="BFBFBF" w:fill="BFBFBF"/>
            <w:hideMark/>
          </w:tcPr>
          <w:p w:rsidRPr="0050733F" w:rsidR="00AA4B47" w:rsidRDefault="00AA4B47" w14:paraId="3BE2C0B1"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05071F3F"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COD2201511</w:t>
            </w:r>
          </w:p>
        </w:tc>
        <w:tc>
          <w:tcPr>
            <w:tcW w:w="2553" w:type="dxa"/>
            <w:gridSpan w:val="2"/>
            <w:tcBorders>
              <w:top w:val="nil"/>
              <w:left w:val="nil"/>
              <w:bottom w:val="nil"/>
              <w:right w:val="nil"/>
            </w:tcBorders>
            <w:shd w:val="clear" w:color="D9D9D9" w:fill="D9D9D9"/>
            <w:hideMark/>
          </w:tcPr>
          <w:p w:rsidRPr="0050733F" w:rsidR="00AA4B47" w:rsidRDefault="00AA4B47" w14:paraId="7D46584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Agriculture familiale et entreprenariat agricole et rural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0EB6667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10.366.500   </w:t>
            </w:r>
          </w:p>
        </w:tc>
        <w:tc>
          <w:tcPr>
            <w:tcW w:w="693" w:type="dxa"/>
            <w:tcBorders>
              <w:top w:val="nil"/>
              <w:left w:val="nil"/>
              <w:bottom w:val="nil"/>
              <w:right w:val="nil"/>
            </w:tcBorders>
            <w:shd w:val="clear" w:color="000000" w:fill="FFFFFF"/>
            <w:noWrap/>
            <w:hideMark/>
          </w:tcPr>
          <w:p w:rsidRPr="0050733F" w:rsidR="00AA4B47" w:rsidRDefault="00AA4B47" w14:paraId="068539F3"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71,00%</w:t>
            </w:r>
          </w:p>
        </w:tc>
        <w:tc>
          <w:tcPr>
            <w:tcW w:w="1276" w:type="dxa"/>
            <w:tcBorders>
              <w:top w:val="nil"/>
              <w:left w:val="nil"/>
              <w:bottom w:val="nil"/>
              <w:right w:val="nil"/>
            </w:tcBorders>
            <w:shd w:val="clear" w:color="000000" w:fill="FFFFFF"/>
            <w:noWrap/>
            <w:hideMark/>
          </w:tcPr>
          <w:p w:rsidRPr="0050733F" w:rsidR="00AA4B47" w:rsidRDefault="00AA4B47" w14:paraId="400CCF8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4.233.500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46826D5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29,00%</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14A9BA1D"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14.600.000   </w:t>
            </w:r>
          </w:p>
        </w:tc>
      </w:tr>
      <w:tr w:rsidRPr="0050733F" w:rsidR="0050733F" w:rsidTr="00AA4B47" w14:paraId="25AB8705" w14:textId="77777777">
        <w:trPr>
          <w:trHeight w:val="403"/>
        </w:trPr>
        <w:tc>
          <w:tcPr>
            <w:tcW w:w="861" w:type="dxa"/>
            <w:vMerge/>
            <w:tcBorders>
              <w:left w:val="single" w:color="auto" w:sz="4" w:space="0"/>
              <w:bottom w:val="single" w:color="D9D9D9" w:sz="8" w:space="0"/>
              <w:right w:val="nil"/>
            </w:tcBorders>
            <w:shd w:val="clear" w:color="BFBFBF" w:fill="BFBFBF"/>
            <w:noWrap/>
            <w:hideMark/>
          </w:tcPr>
          <w:p w:rsidRPr="0050733F" w:rsidR="00AA4B47" w:rsidRDefault="00AA4B47" w14:paraId="4733D866"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2B0190B4"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COD2201611</w:t>
            </w:r>
          </w:p>
        </w:tc>
        <w:tc>
          <w:tcPr>
            <w:tcW w:w="2553" w:type="dxa"/>
            <w:gridSpan w:val="2"/>
            <w:tcBorders>
              <w:top w:val="nil"/>
              <w:left w:val="nil"/>
              <w:bottom w:val="nil"/>
              <w:right w:val="nil"/>
            </w:tcBorders>
            <w:shd w:val="clear" w:color="D9D9D9" w:fill="D9D9D9"/>
            <w:hideMark/>
          </w:tcPr>
          <w:p w:rsidRPr="0050733F" w:rsidR="00AA4B47" w:rsidRDefault="00AA4B47" w14:paraId="76192673"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Appui institutionnel au niveau provincial.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3DE4FA8B"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2.755.400   </w:t>
            </w:r>
          </w:p>
        </w:tc>
        <w:tc>
          <w:tcPr>
            <w:tcW w:w="693" w:type="dxa"/>
            <w:tcBorders>
              <w:top w:val="nil"/>
              <w:left w:val="nil"/>
              <w:bottom w:val="nil"/>
              <w:right w:val="nil"/>
            </w:tcBorders>
            <w:shd w:val="clear" w:color="000000" w:fill="FFFFFF"/>
            <w:noWrap/>
            <w:hideMark/>
          </w:tcPr>
          <w:p w:rsidRPr="0050733F" w:rsidR="00AA4B47" w:rsidRDefault="00AA4B47" w14:paraId="146C8E93"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76,54%</w:t>
            </w:r>
          </w:p>
        </w:tc>
        <w:tc>
          <w:tcPr>
            <w:tcW w:w="1276" w:type="dxa"/>
            <w:tcBorders>
              <w:top w:val="nil"/>
              <w:left w:val="nil"/>
              <w:bottom w:val="nil"/>
              <w:right w:val="nil"/>
            </w:tcBorders>
            <w:shd w:val="clear" w:color="000000" w:fill="FFFFFF"/>
            <w:noWrap/>
            <w:hideMark/>
          </w:tcPr>
          <w:p w:rsidRPr="0050733F" w:rsidR="00AA4B47" w:rsidRDefault="00AA4B47" w14:paraId="23A65C5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844.600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403165A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23,46%</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421473CE"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3.600.000   </w:t>
            </w:r>
          </w:p>
        </w:tc>
      </w:tr>
      <w:tr w:rsidRPr="0050733F" w:rsidR="0050733F" w:rsidTr="00AA4B47" w14:paraId="17B3D991" w14:textId="77777777">
        <w:trPr>
          <w:trHeight w:val="264"/>
        </w:trPr>
        <w:tc>
          <w:tcPr>
            <w:tcW w:w="861" w:type="dxa"/>
            <w:tcBorders>
              <w:top w:val="nil"/>
              <w:left w:val="single" w:color="auto" w:sz="4" w:space="0"/>
              <w:bottom w:val="nil"/>
              <w:right w:val="nil"/>
            </w:tcBorders>
            <w:shd w:val="clear" w:color="BFBFBF" w:fill="BFBFBF"/>
            <w:hideMark/>
          </w:tcPr>
          <w:p w:rsidRPr="0050733F" w:rsidR="00AA4B47" w:rsidRDefault="00AA4B47" w14:paraId="406794D9"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Sud Ubangi</w:t>
            </w:r>
          </w:p>
        </w:tc>
        <w:tc>
          <w:tcPr>
            <w:tcW w:w="1280" w:type="dxa"/>
            <w:gridSpan w:val="2"/>
            <w:tcBorders>
              <w:top w:val="nil"/>
              <w:left w:val="nil"/>
              <w:bottom w:val="nil"/>
              <w:right w:val="nil"/>
            </w:tcBorders>
            <w:shd w:val="clear" w:color="000000" w:fill="FFFFFF"/>
            <w:noWrap/>
            <w:hideMark/>
          </w:tcPr>
          <w:p w:rsidRPr="0050733F" w:rsidR="00AA4B47" w:rsidRDefault="00AA4B47" w14:paraId="60C60DFD"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COD2200211</w:t>
            </w:r>
          </w:p>
        </w:tc>
        <w:tc>
          <w:tcPr>
            <w:tcW w:w="2553" w:type="dxa"/>
            <w:gridSpan w:val="2"/>
            <w:tcBorders>
              <w:top w:val="nil"/>
              <w:left w:val="nil"/>
              <w:bottom w:val="nil"/>
              <w:right w:val="nil"/>
            </w:tcBorders>
            <w:shd w:val="clear" w:color="D9D9D9" w:fill="D9D9D9"/>
            <w:hideMark/>
          </w:tcPr>
          <w:p w:rsidRPr="0050733F" w:rsidR="00AA4B47" w:rsidRDefault="00AA4B47" w14:paraId="291395D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Education de base</w:t>
            </w:r>
          </w:p>
          <w:p w:rsidRPr="0050733F" w:rsidR="00AA4B47" w:rsidRDefault="00AA4B47" w14:paraId="6F689818" w14:textId="77777777">
            <w:pPr>
              <w:spacing w:after="0" w:line="240" w:lineRule="auto"/>
              <w:jc w:val="left"/>
              <w:rPr>
                <w:rFonts w:ascii="Arial" w:hAnsi="Arial" w:eastAsia="Times New Roman" w:cs="Arial"/>
                <w:sz w:val="16"/>
                <w:szCs w:val="16"/>
                <w:lang w:val="fr-BE" w:eastAsia="fr-BE"/>
              </w:rPr>
            </w:pP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1A9FD10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8.693.864   </w:t>
            </w:r>
          </w:p>
        </w:tc>
        <w:tc>
          <w:tcPr>
            <w:tcW w:w="693" w:type="dxa"/>
            <w:tcBorders>
              <w:top w:val="nil"/>
              <w:left w:val="nil"/>
              <w:bottom w:val="nil"/>
              <w:right w:val="nil"/>
            </w:tcBorders>
            <w:shd w:val="clear" w:color="000000" w:fill="FFFFFF"/>
            <w:noWrap/>
            <w:hideMark/>
          </w:tcPr>
          <w:p w:rsidRPr="0050733F" w:rsidR="00AA4B47" w:rsidRDefault="00AA4B47" w14:paraId="00219F4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70,68%</w:t>
            </w:r>
          </w:p>
        </w:tc>
        <w:tc>
          <w:tcPr>
            <w:tcW w:w="1276" w:type="dxa"/>
            <w:tcBorders>
              <w:top w:val="nil"/>
              <w:left w:val="nil"/>
              <w:bottom w:val="nil"/>
              <w:right w:val="nil"/>
            </w:tcBorders>
            <w:shd w:val="clear" w:color="000000" w:fill="FFFFFF"/>
            <w:noWrap/>
            <w:hideMark/>
          </w:tcPr>
          <w:p w:rsidRPr="0050733F" w:rsidR="00AA4B47" w:rsidRDefault="00AA4B47" w14:paraId="24E83C1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3.606.136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7C55006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29,32%</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63FDB92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12.300.000   </w:t>
            </w:r>
          </w:p>
        </w:tc>
      </w:tr>
      <w:tr w:rsidRPr="0050733F" w:rsidR="0050733F" w:rsidTr="00AA4B47" w14:paraId="17B61314" w14:textId="77777777">
        <w:trPr>
          <w:trHeight w:val="264"/>
        </w:trPr>
        <w:tc>
          <w:tcPr>
            <w:tcW w:w="861" w:type="dxa"/>
            <w:tcBorders>
              <w:top w:val="nil"/>
              <w:left w:val="single" w:color="auto" w:sz="4" w:space="0"/>
              <w:bottom w:val="nil"/>
              <w:right w:val="nil"/>
            </w:tcBorders>
            <w:shd w:val="clear" w:color="BFBFBF" w:fill="BFBFBF"/>
            <w:hideMark/>
          </w:tcPr>
          <w:p w:rsidRPr="0050733F" w:rsidR="00AA4B47" w:rsidRDefault="00AA4B47" w14:paraId="69AE5A74"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60D0F89E"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COD2200311</w:t>
            </w:r>
          </w:p>
        </w:tc>
        <w:tc>
          <w:tcPr>
            <w:tcW w:w="2553" w:type="dxa"/>
            <w:gridSpan w:val="2"/>
            <w:tcBorders>
              <w:top w:val="nil"/>
              <w:left w:val="nil"/>
              <w:bottom w:val="nil"/>
              <w:right w:val="nil"/>
            </w:tcBorders>
            <w:shd w:val="clear" w:color="D9D9D9" w:fill="D9D9D9"/>
            <w:hideMark/>
          </w:tcPr>
          <w:p w:rsidRPr="0050733F" w:rsidR="00AA4B47" w:rsidRDefault="00AA4B47" w14:paraId="4BDEB57E"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Santé et Protection sociale en santé</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39E5726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8.711.350   </w:t>
            </w:r>
          </w:p>
        </w:tc>
        <w:tc>
          <w:tcPr>
            <w:tcW w:w="693" w:type="dxa"/>
            <w:tcBorders>
              <w:top w:val="nil"/>
              <w:left w:val="nil"/>
              <w:bottom w:val="nil"/>
              <w:right w:val="nil"/>
            </w:tcBorders>
            <w:shd w:val="clear" w:color="000000" w:fill="FFFFFF"/>
            <w:noWrap/>
            <w:hideMark/>
          </w:tcPr>
          <w:p w:rsidRPr="0050733F" w:rsidR="00AA4B47" w:rsidRDefault="00AA4B47" w14:paraId="3263764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70,82%</w:t>
            </w:r>
          </w:p>
        </w:tc>
        <w:tc>
          <w:tcPr>
            <w:tcW w:w="1276" w:type="dxa"/>
            <w:tcBorders>
              <w:top w:val="nil"/>
              <w:left w:val="nil"/>
              <w:bottom w:val="nil"/>
              <w:right w:val="nil"/>
            </w:tcBorders>
            <w:shd w:val="clear" w:color="000000" w:fill="FFFFFF"/>
            <w:noWrap/>
            <w:hideMark/>
          </w:tcPr>
          <w:p w:rsidRPr="0050733F" w:rsidR="00AA4B47" w:rsidRDefault="00AA4B47" w14:paraId="2CBE0C0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3.588.650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11DFB71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29,18%</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4E7FCBB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12.300.000   </w:t>
            </w:r>
          </w:p>
        </w:tc>
      </w:tr>
      <w:tr w:rsidRPr="0050733F" w:rsidR="0050733F" w:rsidTr="00AA4B47" w14:paraId="5BD83406" w14:textId="77777777">
        <w:trPr>
          <w:trHeight w:val="188"/>
        </w:trPr>
        <w:tc>
          <w:tcPr>
            <w:tcW w:w="861" w:type="dxa"/>
            <w:tcBorders>
              <w:top w:val="nil"/>
              <w:left w:val="single" w:color="auto" w:sz="4" w:space="0"/>
              <w:bottom w:val="nil"/>
              <w:right w:val="nil"/>
            </w:tcBorders>
            <w:shd w:val="clear" w:color="BFBFBF" w:fill="BFBFBF"/>
            <w:hideMark/>
          </w:tcPr>
          <w:p w:rsidRPr="0050733F" w:rsidR="00AA4B47" w:rsidRDefault="00AA4B47" w14:paraId="3F06AE92"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7E63FBBD"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COD2200411</w:t>
            </w:r>
          </w:p>
        </w:tc>
        <w:tc>
          <w:tcPr>
            <w:tcW w:w="2553" w:type="dxa"/>
            <w:gridSpan w:val="2"/>
            <w:tcBorders>
              <w:top w:val="nil"/>
              <w:left w:val="nil"/>
              <w:bottom w:val="nil"/>
              <w:right w:val="nil"/>
            </w:tcBorders>
            <w:shd w:val="clear" w:color="D9D9D9" w:fill="D9D9D9"/>
            <w:hideMark/>
          </w:tcPr>
          <w:p w:rsidRPr="0050733F" w:rsidR="00AA4B47" w:rsidRDefault="00AA4B47" w14:paraId="5CBD86A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Agriculture familiale et entreprenariat agricole et rural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6DE3C4C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7.631.100   </w:t>
            </w:r>
          </w:p>
        </w:tc>
        <w:tc>
          <w:tcPr>
            <w:tcW w:w="693" w:type="dxa"/>
            <w:tcBorders>
              <w:top w:val="nil"/>
              <w:left w:val="nil"/>
              <w:bottom w:val="nil"/>
              <w:right w:val="nil"/>
            </w:tcBorders>
            <w:shd w:val="clear" w:color="000000" w:fill="FFFFFF"/>
            <w:noWrap/>
            <w:hideMark/>
          </w:tcPr>
          <w:p w:rsidRPr="0050733F" w:rsidR="00AA4B47" w:rsidRDefault="00AA4B47" w14:paraId="5600054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71,99%</w:t>
            </w:r>
          </w:p>
        </w:tc>
        <w:tc>
          <w:tcPr>
            <w:tcW w:w="1276" w:type="dxa"/>
            <w:tcBorders>
              <w:top w:val="nil"/>
              <w:left w:val="nil"/>
              <w:bottom w:val="nil"/>
              <w:right w:val="nil"/>
            </w:tcBorders>
            <w:shd w:val="clear" w:color="000000" w:fill="FFFFFF"/>
            <w:noWrap/>
            <w:hideMark/>
          </w:tcPr>
          <w:p w:rsidRPr="0050733F" w:rsidR="00AA4B47" w:rsidRDefault="00AA4B47" w14:paraId="59D6E3E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2.968.900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23F326A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28,01%</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421FDFC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10.600.000   </w:t>
            </w:r>
          </w:p>
        </w:tc>
      </w:tr>
      <w:tr w:rsidRPr="0050733F" w:rsidR="0050733F" w:rsidTr="00AA4B47" w14:paraId="7016FD75" w14:textId="77777777">
        <w:trPr>
          <w:trHeight w:val="294"/>
        </w:trPr>
        <w:tc>
          <w:tcPr>
            <w:tcW w:w="861" w:type="dxa"/>
            <w:tcBorders>
              <w:top w:val="nil"/>
              <w:left w:val="single" w:color="auto" w:sz="4" w:space="0"/>
              <w:bottom w:val="nil"/>
              <w:right w:val="nil"/>
            </w:tcBorders>
            <w:shd w:val="clear" w:color="BFBFBF" w:fill="BFBFBF"/>
            <w:hideMark/>
          </w:tcPr>
          <w:p w:rsidRPr="0050733F" w:rsidR="00AA4B47" w:rsidRDefault="00AA4B47" w14:paraId="1050B182"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02B68E37"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COD2200511</w:t>
            </w:r>
          </w:p>
        </w:tc>
        <w:tc>
          <w:tcPr>
            <w:tcW w:w="2553" w:type="dxa"/>
            <w:gridSpan w:val="2"/>
            <w:tcBorders>
              <w:top w:val="nil"/>
              <w:left w:val="nil"/>
              <w:bottom w:val="nil"/>
              <w:right w:val="nil"/>
            </w:tcBorders>
            <w:shd w:val="clear" w:color="D9D9D9" w:fill="D9D9D9"/>
            <w:hideMark/>
          </w:tcPr>
          <w:p w:rsidRPr="0050733F" w:rsidR="00AA4B47" w:rsidRDefault="00AA4B47" w14:paraId="307A7A1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Participation citoyenne et gouvernance locale</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65ABBC32"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1.414.000   </w:t>
            </w:r>
          </w:p>
        </w:tc>
        <w:tc>
          <w:tcPr>
            <w:tcW w:w="693" w:type="dxa"/>
            <w:tcBorders>
              <w:top w:val="nil"/>
              <w:left w:val="nil"/>
              <w:bottom w:val="nil"/>
              <w:right w:val="nil"/>
            </w:tcBorders>
            <w:shd w:val="clear" w:color="000000" w:fill="FFFFFF"/>
            <w:noWrap/>
            <w:hideMark/>
          </w:tcPr>
          <w:p w:rsidRPr="0050733F" w:rsidR="00AA4B47" w:rsidRDefault="00AA4B47" w14:paraId="085FBF3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70,70%</w:t>
            </w:r>
          </w:p>
        </w:tc>
        <w:tc>
          <w:tcPr>
            <w:tcW w:w="1276" w:type="dxa"/>
            <w:tcBorders>
              <w:top w:val="nil"/>
              <w:left w:val="nil"/>
              <w:bottom w:val="nil"/>
              <w:right w:val="nil"/>
            </w:tcBorders>
            <w:shd w:val="clear" w:color="000000" w:fill="FFFFFF"/>
            <w:noWrap/>
            <w:hideMark/>
          </w:tcPr>
          <w:p w:rsidRPr="0050733F" w:rsidR="00AA4B47" w:rsidRDefault="00AA4B47" w14:paraId="5C36FD17"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586.000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449834F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29,30%</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1E34F13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2.000.000   </w:t>
            </w:r>
          </w:p>
        </w:tc>
      </w:tr>
      <w:tr w:rsidRPr="0050733F" w:rsidR="0050733F" w:rsidTr="00AA4B47" w14:paraId="0DC60EFC" w14:textId="77777777">
        <w:trPr>
          <w:trHeight w:val="312"/>
        </w:trPr>
        <w:tc>
          <w:tcPr>
            <w:tcW w:w="861" w:type="dxa"/>
            <w:tcBorders>
              <w:top w:val="nil"/>
              <w:left w:val="single" w:color="auto" w:sz="4" w:space="0"/>
              <w:bottom w:val="single" w:color="D9D9D9" w:sz="8" w:space="0"/>
              <w:right w:val="nil"/>
            </w:tcBorders>
            <w:shd w:val="clear" w:color="BFBFBF" w:fill="BFBFBF"/>
            <w:hideMark/>
          </w:tcPr>
          <w:p w:rsidRPr="0050733F" w:rsidR="00AA4B47" w:rsidRDefault="00AA4B47" w14:paraId="3D0664F8"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395C547D"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COD2200611</w:t>
            </w:r>
          </w:p>
        </w:tc>
        <w:tc>
          <w:tcPr>
            <w:tcW w:w="2553" w:type="dxa"/>
            <w:gridSpan w:val="2"/>
            <w:tcBorders>
              <w:top w:val="nil"/>
              <w:left w:val="nil"/>
              <w:bottom w:val="nil"/>
              <w:right w:val="nil"/>
            </w:tcBorders>
            <w:shd w:val="clear" w:color="D9D9D9" w:fill="D9D9D9"/>
            <w:hideMark/>
          </w:tcPr>
          <w:p w:rsidRPr="0050733F" w:rsidR="00AA4B47" w:rsidRDefault="00AA4B47" w14:paraId="26220372"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Appui institutionnel au niveau provincial.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01EB038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1.354.200   </w:t>
            </w:r>
          </w:p>
        </w:tc>
        <w:tc>
          <w:tcPr>
            <w:tcW w:w="693" w:type="dxa"/>
            <w:tcBorders>
              <w:top w:val="nil"/>
              <w:left w:val="nil"/>
              <w:bottom w:val="nil"/>
              <w:right w:val="nil"/>
            </w:tcBorders>
            <w:shd w:val="clear" w:color="000000" w:fill="FFFFFF"/>
            <w:noWrap/>
            <w:hideMark/>
          </w:tcPr>
          <w:p w:rsidRPr="0050733F" w:rsidR="00AA4B47" w:rsidRDefault="00AA4B47" w14:paraId="2FF441F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75,23%</w:t>
            </w:r>
          </w:p>
        </w:tc>
        <w:tc>
          <w:tcPr>
            <w:tcW w:w="1276" w:type="dxa"/>
            <w:tcBorders>
              <w:top w:val="nil"/>
              <w:left w:val="nil"/>
              <w:bottom w:val="nil"/>
              <w:right w:val="nil"/>
            </w:tcBorders>
            <w:shd w:val="clear" w:color="000000" w:fill="FFFFFF"/>
            <w:noWrap/>
            <w:hideMark/>
          </w:tcPr>
          <w:p w:rsidRPr="0050733F" w:rsidR="00AA4B47" w:rsidRDefault="00AA4B47" w14:paraId="48928ED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445.800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397EF293"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24,77%</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562CBFC7"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1.800.000   </w:t>
            </w:r>
          </w:p>
        </w:tc>
      </w:tr>
      <w:tr w:rsidRPr="0050733F" w:rsidR="0050733F" w:rsidTr="00AA4B47" w14:paraId="545D388D" w14:textId="77777777">
        <w:trPr>
          <w:trHeight w:val="339"/>
        </w:trPr>
        <w:tc>
          <w:tcPr>
            <w:tcW w:w="861" w:type="dxa"/>
            <w:vMerge w:val="restart"/>
            <w:tcBorders>
              <w:top w:val="nil"/>
              <w:left w:val="single" w:color="auto" w:sz="4" w:space="0"/>
              <w:right w:val="nil"/>
            </w:tcBorders>
            <w:shd w:val="clear" w:color="BFBFBF" w:fill="BFBFBF"/>
            <w:hideMark/>
          </w:tcPr>
          <w:p w:rsidRPr="0050733F" w:rsidR="00AA4B47" w:rsidRDefault="00AA4B47" w14:paraId="02399D49"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Haut Katanga Lualaba</w:t>
            </w:r>
          </w:p>
        </w:tc>
        <w:tc>
          <w:tcPr>
            <w:tcW w:w="1280" w:type="dxa"/>
            <w:gridSpan w:val="2"/>
            <w:tcBorders>
              <w:top w:val="nil"/>
              <w:left w:val="nil"/>
              <w:bottom w:val="nil"/>
              <w:right w:val="nil"/>
            </w:tcBorders>
            <w:shd w:val="clear" w:color="000000" w:fill="FFFFFF"/>
            <w:noWrap/>
            <w:hideMark/>
          </w:tcPr>
          <w:p w:rsidRPr="0050733F" w:rsidR="00AA4B47" w:rsidRDefault="00AA4B47" w14:paraId="7753B4C9"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COD2201711</w:t>
            </w:r>
          </w:p>
        </w:tc>
        <w:tc>
          <w:tcPr>
            <w:tcW w:w="2553" w:type="dxa"/>
            <w:gridSpan w:val="2"/>
            <w:tcBorders>
              <w:top w:val="nil"/>
              <w:left w:val="nil"/>
              <w:bottom w:val="nil"/>
              <w:right w:val="nil"/>
            </w:tcBorders>
            <w:shd w:val="clear" w:color="D9D9D9" w:fill="D9D9D9"/>
            <w:hideMark/>
          </w:tcPr>
          <w:p w:rsidRPr="0050733F" w:rsidR="00AA4B47" w:rsidRDefault="00AA4B47" w14:paraId="614B76D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Formation, Entreprenariat, Emploi (FEE)</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271BBFC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7.847.800   </w:t>
            </w:r>
          </w:p>
        </w:tc>
        <w:tc>
          <w:tcPr>
            <w:tcW w:w="693" w:type="dxa"/>
            <w:tcBorders>
              <w:top w:val="nil"/>
              <w:left w:val="nil"/>
              <w:bottom w:val="nil"/>
              <w:right w:val="nil"/>
            </w:tcBorders>
            <w:shd w:val="clear" w:color="000000" w:fill="FFFFFF"/>
            <w:noWrap/>
            <w:hideMark/>
          </w:tcPr>
          <w:p w:rsidRPr="0050733F" w:rsidR="00AA4B47" w:rsidRDefault="00AA4B47" w14:paraId="6E99C1D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71,34%</w:t>
            </w:r>
          </w:p>
        </w:tc>
        <w:tc>
          <w:tcPr>
            <w:tcW w:w="1276" w:type="dxa"/>
            <w:tcBorders>
              <w:top w:val="nil"/>
              <w:left w:val="nil"/>
              <w:bottom w:val="nil"/>
              <w:right w:val="nil"/>
            </w:tcBorders>
            <w:shd w:val="clear" w:color="000000" w:fill="FFFFFF"/>
            <w:noWrap/>
            <w:hideMark/>
          </w:tcPr>
          <w:p w:rsidRPr="0050733F" w:rsidR="00AA4B47" w:rsidRDefault="00AA4B47" w14:paraId="1BAE089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3.152.200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7E8C0DD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28,66%</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5DFD2ABB"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11.000.000   </w:t>
            </w:r>
          </w:p>
        </w:tc>
      </w:tr>
      <w:tr w:rsidRPr="0050733F" w:rsidR="0050733F" w:rsidTr="00AA4B47" w14:paraId="026EC8EB" w14:textId="77777777">
        <w:trPr>
          <w:trHeight w:val="264"/>
        </w:trPr>
        <w:tc>
          <w:tcPr>
            <w:tcW w:w="861" w:type="dxa"/>
            <w:vMerge/>
            <w:tcBorders>
              <w:left w:val="single" w:color="auto" w:sz="4" w:space="0"/>
              <w:right w:val="nil"/>
            </w:tcBorders>
            <w:shd w:val="clear" w:color="BFBFBF" w:fill="BFBFBF"/>
            <w:hideMark/>
          </w:tcPr>
          <w:p w:rsidRPr="0050733F" w:rsidR="00AA4B47" w:rsidRDefault="00AA4B47" w14:paraId="174F534A"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593AFE18"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COD2201811</w:t>
            </w:r>
          </w:p>
        </w:tc>
        <w:tc>
          <w:tcPr>
            <w:tcW w:w="2553" w:type="dxa"/>
            <w:gridSpan w:val="2"/>
            <w:tcBorders>
              <w:top w:val="nil"/>
              <w:left w:val="nil"/>
              <w:bottom w:val="nil"/>
              <w:right w:val="nil"/>
            </w:tcBorders>
            <w:shd w:val="clear" w:color="D9D9D9" w:fill="D9D9D9"/>
            <w:hideMark/>
          </w:tcPr>
          <w:p w:rsidRPr="0050733F" w:rsidR="00AA4B47" w:rsidRDefault="00AA4B47" w14:paraId="4732D21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Education de base</w:t>
            </w:r>
          </w:p>
          <w:p w:rsidRPr="0050733F" w:rsidR="00AA4B47" w:rsidRDefault="00AA4B47" w14:paraId="03B34B86" w14:textId="77777777">
            <w:pPr>
              <w:spacing w:after="0" w:line="240" w:lineRule="auto"/>
              <w:jc w:val="left"/>
              <w:rPr>
                <w:rFonts w:ascii="Arial" w:hAnsi="Arial" w:eastAsia="Times New Roman" w:cs="Arial"/>
                <w:sz w:val="16"/>
                <w:szCs w:val="16"/>
                <w:lang w:val="fr-BE" w:eastAsia="fr-BE"/>
              </w:rPr>
            </w:pP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106514D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10.275.600   </w:t>
            </w:r>
          </w:p>
        </w:tc>
        <w:tc>
          <w:tcPr>
            <w:tcW w:w="693" w:type="dxa"/>
            <w:tcBorders>
              <w:top w:val="nil"/>
              <w:left w:val="nil"/>
              <w:bottom w:val="nil"/>
              <w:right w:val="nil"/>
            </w:tcBorders>
            <w:shd w:val="clear" w:color="000000" w:fill="FFFFFF"/>
            <w:noWrap/>
            <w:hideMark/>
          </w:tcPr>
          <w:p w:rsidRPr="0050733F" w:rsidR="00AA4B47" w:rsidRDefault="00AA4B47" w14:paraId="10DE638A"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68,50%</w:t>
            </w:r>
          </w:p>
        </w:tc>
        <w:tc>
          <w:tcPr>
            <w:tcW w:w="1276" w:type="dxa"/>
            <w:tcBorders>
              <w:top w:val="nil"/>
              <w:left w:val="nil"/>
              <w:bottom w:val="nil"/>
              <w:right w:val="nil"/>
            </w:tcBorders>
            <w:shd w:val="clear" w:color="000000" w:fill="FFFFFF"/>
            <w:noWrap/>
            <w:hideMark/>
          </w:tcPr>
          <w:p w:rsidRPr="0050733F" w:rsidR="00AA4B47" w:rsidRDefault="00AA4B47" w14:paraId="3E9D654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4.724.400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3742F47D"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31,50%</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1EAA32E2"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15.000.000   </w:t>
            </w:r>
          </w:p>
        </w:tc>
      </w:tr>
      <w:tr w:rsidRPr="0050733F" w:rsidR="0050733F" w:rsidTr="00AA4B47" w14:paraId="58A267FB" w14:textId="77777777">
        <w:trPr>
          <w:trHeight w:val="283"/>
        </w:trPr>
        <w:tc>
          <w:tcPr>
            <w:tcW w:w="861" w:type="dxa"/>
            <w:vMerge/>
            <w:tcBorders>
              <w:left w:val="single" w:color="auto" w:sz="4" w:space="0"/>
              <w:bottom w:val="nil"/>
              <w:right w:val="nil"/>
            </w:tcBorders>
            <w:shd w:val="clear" w:color="BFBFBF" w:fill="BFBFBF"/>
            <w:hideMark/>
          </w:tcPr>
          <w:p w:rsidRPr="0050733F" w:rsidR="00AA4B47" w:rsidRDefault="00AA4B47" w14:paraId="6F1E976A"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03A3B89F"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COD2201911</w:t>
            </w:r>
          </w:p>
        </w:tc>
        <w:tc>
          <w:tcPr>
            <w:tcW w:w="2553" w:type="dxa"/>
            <w:gridSpan w:val="2"/>
            <w:tcBorders>
              <w:top w:val="nil"/>
              <w:left w:val="nil"/>
              <w:bottom w:val="nil"/>
              <w:right w:val="nil"/>
            </w:tcBorders>
            <w:shd w:val="clear" w:color="D9D9D9" w:fill="D9D9D9"/>
            <w:hideMark/>
          </w:tcPr>
          <w:p w:rsidRPr="0050733F" w:rsidR="00AA4B47" w:rsidRDefault="00AA4B47" w14:paraId="3AEE6096"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Participation citoyenne et gouvernance locale.</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65FC368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1.614.600   </w:t>
            </w:r>
          </w:p>
        </w:tc>
        <w:tc>
          <w:tcPr>
            <w:tcW w:w="693" w:type="dxa"/>
            <w:tcBorders>
              <w:top w:val="nil"/>
              <w:left w:val="nil"/>
              <w:bottom w:val="nil"/>
              <w:right w:val="nil"/>
            </w:tcBorders>
            <w:shd w:val="clear" w:color="000000" w:fill="FFFFFF"/>
            <w:noWrap/>
            <w:hideMark/>
          </w:tcPr>
          <w:p w:rsidRPr="0050733F" w:rsidR="00AA4B47" w:rsidRDefault="00AA4B47" w14:paraId="17C3CECE"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80,73%</w:t>
            </w:r>
          </w:p>
        </w:tc>
        <w:tc>
          <w:tcPr>
            <w:tcW w:w="1276" w:type="dxa"/>
            <w:tcBorders>
              <w:top w:val="nil"/>
              <w:left w:val="nil"/>
              <w:bottom w:val="nil"/>
              <w:right w:val="nil"/>
            </w:tcBorders>
            <w:shd w:val="clear" w:color="000000" w:fill="FFFFFF"/>
            <w:noWrap/>
            <w:hideMark/>
          </w:tcPr>
          <w:p w:rsidRPr="0050733F" w:rsidR="00AA4B47" w:rsidRDefault="00AA4B47" w14:paraId="4DE1637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385.400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5AB0BF2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19,27%</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49A1A0CB"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2.000.000   </w:t>
            </w:r>
          </w:p>
        </w:tc>
      </w:tr>
      <w:tr w:rsidRPr="0050733F" w:rsidR="0050733F" w:rsidTr="00AA4B47" w14:paraId="51268E35" w14:textId="77777777">
        <w:trPr>
          <w:trHeight w:val="332"/>
        </w:trPr>
        <w:tc>
          <w:tcPr>
            <w:tcW w:w="861" w:type="dxa"/>
            <w:tcBorders>
              <w:top w:val="nil"/>
              <w:left w:val="single" w:color="auto" w:sz="4" w:space="0"/>
              <w:bottom w:val="single" w:color="D9D9D9" w:sz="8" w:space="0"/>
              <w:right w:val="nil"/>
            </w:tcBorders>
            <w:shd w:val="clear" w:color="BFBFBF" w:fill="BFBFBF"/>
            <w:hideMark/>
          </w:tcPr>
          <w:p w:rsidRPr="0050733F" w:rsidR="00AA4B47" w:rsidRDefault="00AA4B47" w14:paraId="697BF906" w14:textId="77777777">
            <w:pPr>
              <w:spacing w:after="0" w:line="240" w:lineRule="auto"/>
              <w:jc w:val="left"/>
              <w:rPr>
                <w:rFonts w:ascii="Arial" w:hAnsi="Arial" w:eastAsia="Times New Roman" w:cs="Arial"/>
                <w:sz w:val="16"/>
                <w:szCs w:val="16"/>
                <w:lang w:val="fr-BE" w:eastAsia="fr-BE"/>
              </w:rPr>
            </w:pPr>
          </w:p>
        </w:tc>
        <w:tc>
          <w:tcPr>
            <w:tcW w:w="1280" w:type="dxa"/>
            <w:gridSpan w:val="2"/>
            <w:tcBorders>
              <w:top w:val="nil"/>
              <w:left w:val="nil"/>
              <w:bottom w:val="nil"/>
              <w:right w:val="nil"/>
            </w:tcBorders>
            <w:shd w:val="clear" w:color="000000" w:fill="FFFFFF"/>
            <w:noWrap/>
            <w:hideMark/>
          </w:tcPr>
          <w:p w:rsidRPr="0050733F" w:rsidR="00AA4B47" w:rsidRDefault="00AA4B47" w14:paraId="540D4A26"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COD2202011</w:t>
            </w:r>
          </w:p>
        </w:tc>
        <w:tc>
          <w:tcPr>
            <w:tcW w:w="2553" w:type="dxa"/>
            <w:gridSpan w:val="2"/>
            <w:tcBorders>
              <w:top w:val="nil"/>
              <w:left w:val="nil"/>
              <w:bottom w:val="nil"/>
              <w:right w:val="nil"/>
            </w:tcBorders>
            <w:shd w:val="clear" w:color="D9D9D9" w:fill="D9D9D9"/>
            <w:hideMark/>
          </w:tcPr>
          <w:p w:rsidRPr="0050733F" w:rsidR="00AA4B47" w:rsidRDefault="00AA4B47" w14:paraId="1CE26E0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Appui institutionnel au niveau provincial.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35A383F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3.512.400   </w:t>
            </w:r>
          </w:p>
        </w:tc>
        <w:tc>
          <w:tcPr>
            <w:tcW w:w="693" w:type="dxa"/>
            <w:tcBorders>
              <w:top w:val="nil"/>
              <w:left w:val="nil"/>
              <w:bottom w:val="nil"/>
              <w:right w:val="nil"/>
            </w:tcBorders>
            <w:shd w:val="clear" w:color="000000" w:fill="FFFFFF"/>
            <w:noWrap/>
            <w:hideMark/>
          </w:tcPr>
          <w:p w:rsidRPr="0050733F" w:rsidR="00AA4B47" w:rsidRDefault="00AA4B47" w14:paraId="5D0A85E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73,18%</w:t>
            </w:r>
          </w:p>
        </w:tc>
        <w:tc>
          <w:tcPr>
            <w:tcW w:w="1276" w:type="dxa"/>
            <w:tcBorders>
              <w:top w:val="nil"/>
              <w:left w:val="nil"/>
              <w:bottom w:val="nil"/>
              <w:right w:val="nil"/>
            </w:tcBorders>
            <w:shd w:val="clear" w:color="000000" w:fill="FFFFFF"/>
            <w:noWrap/>
            <w:hideMark/>
          </w:tcPr>
          <w:p w:rsidRPr="0050733F" w:rsidR="00AA4B47" w:rsidRDefault="00AA4B47" w14:paraId="77BED8D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1.287.600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6F916A3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26,83%</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38A5F14B"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4.800.000   </w:t>
            </w:r>
          </w:p>
        </w:tc>
      </w:tr>
      <w:tr w:rsidRPr="0050733F" w:rsidR="0050733F" w:rsidTr="00AA4B47" w14:paraId="62BEE900" w14:textId="77777777">
        <w:trPr>
          <w:trHeight w:val="374"/>
        </w:trPr>
        <w:tc>
          <w:tcPr>
            <w:tcW w:w="861" w:type="dxa"/>
            <w:tcBorders>
              <w:top w:val="nil"/>
              <w:left w:val="single" w:color="auto" w:sz="4" w:space="0"/>
              <w:bottom w:val="single" w:color="D9D9D9" w:sz="8" w:space="0"/>
              <w:right w:val="nil"/>
            </w:tcBorders>
            <w:shd w:val="clear" w:color="BFBFBF" w:fill="BFBFBF"/>
            <w:hideMark/>
          </w:tcPr>
          <w:p w:rsidRPr="0050733F" w:rsidR="00AA4B47" w:rsidRDefault="00AA4B47" w14:paraId="4F2A576D"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Sud Kivu</w:t>
            </w:r>
          </w:p>
        </w:tc>
        <w:tc>
          <w:tcPr>
            <w:tcW w:w="1280" w:type="dxa"/>
            <w:gridSpan w:val="2"/>
            <w:tcBorders>
              <w:top w:val="nil"/>
              <w:left w:val="nil"/>
              <w:bottom w:val="nil"/>
              <w:right w:val="nil"/>
            </w:tcBorders>
            <w:shd w:val="clear" w:color="000000" w:fill="FFFFFF"/>
            <w:noWrap/>
            <w:hideMark/>
          </w:tcPr>
          <w:p w:rsidRPr="0050733F" w:rsidR="00AA4B47" w:rsidRDefault="00AA4B47" w14:paraId="2668D813"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COD2202111</w:t>
            </w:r>
          </w:p>
        </w:tc>
        <w:tc>
          <w:tcPr>
            <w:tcW w:w="2553" w:type="dxa"/>
            <w:gridSpan w:val="2"/>
            <w:tcBorders>
              <w:top w:val="nil"/>
              <w:left w:val="nil"/>
              <w:bottom w:val="nil"/>
              <w:right w:val="nil"/>
            </w:tcBorders>
            <w:shd w:val="clear" w:color="D9D9D9" w:fill="D9D9D9"/>
            <w:hideMark/>
          </w:tcPr>
          <w:p w:rsidRPr="0050733F" w:rsidR="00AA4B47" w:rsidRDefault="00AA4B47" w14:paraId="1F3624D3"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Agriculture familiale et entreprenariat agricole et rural</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7B2F76E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5.505.875   </w:t>
            </w:r>
          </w:p>
        </w:tc>
        <w:tc>
          <w:tcPr>
            <w:tcW w:w="693" w:type="dxa"/>
            <w:tcBorders>
              <w:top w:val="nil"/>
              <w:left w:val="nil"/>
              <w:bottom w:val="nil"/>
              <w:right w:val="nil"/>
            </w:tcBorders>
            <w:shd w:val="clear" w:color="000000" w:fill="FFFFFF"/>
            <w:noWrap/>
            <w:hideMark/>
          </w:tcPr>
          <w:p w:rsidRPr="0050733F" w:rsidR="00AA4B47" w:rsidRDefault="00AA4B47" w14:paraId="66F1B4B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68,82%</w:t>
            </w:r>
          </w:p>
        </w:tc>
        <w:tc>
          <w:tcPr>
            <w:tcW w:w="1276" w:type="dxa"/>
            <w:tcBorders>
              <w:top w:val="nil"/>
              <w:left w:val="nil"/>
              <w:bottom w:val="nil"/>
              <w:right w:val="nil"/>
            </w:tcBorders>
            <w:shd w:val="clear" w:color="000000" w:fill="FFFFFF"/>
            <w:noWrap/>
            <w:hideMark/>
          </w:tcPr>
          <w:p w:rsidRPr="0050733F" w:rsidR="00AA4B47" w:rsidRDefault="00AA4B47" w14:paraId="61ADC17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2.494.125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61E2EF67"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31,18%</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5A073D13"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8.000.000   </w:t>
            </w:r>
          </w:p>
        </w:tc>
      </w:tr>
      <w:tr w:rsidRPr="0050733F" w:rsidR="0050733F" w:rsidTr="00AA4B47" w14:paraId="106AD09A" w14:textId="77777777">
        <w:trPr>
          <w:trHeight w:val="264"/>
        </w:trPr>
        <w:tc>
          <w:tcPr>
            <w:tcW w:w="861" w:type="dxa"/>
            <w:tcBorders>
              <w:top w:val="nil"/>
              <w:left w:val="single" w:color="auto" w:sz="4" w:space="0"/>
              <w:bottom w:val="single" w:color="D9D9D9" w:sz="8" w:space="0"/>
              <w:right w:val="nil"/>
            </w:tcBorders>
            <w:shd w:val="clear" w:color="BFBFBF" w:fill="BFBFBF"/>
            <w:hideMark/>
          </w:tcPr>
          <w:p w:rsidRPr="0050733F" w:rsidR="00AA4B47" w:rsidRDefault="00AA4B47" w14:paraId="50FDA2CE"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xml:space="preserve">Maniema  </w:t>
            </w:r>
          </w:p>
        </w:tc>
        <w:tc>
          <w:tcPr>
            <w:tcW w:w="1280" w:type="dxa"/>
            <w:gridSpan w:val="2"/>
            <w:tcBorders>
              <w:top w:val="nil"/>
              <w:left w:val="nil"/>
              <w:bottom w:val="nil"/>
              <w:right w:val="nil"/>
            </w:tcBorders>
            <w:shd w:val="clear" w:color="000000" w:fill="FFFFFF"/>
            <w:noWrap/>
            <w:hideMark/>
          </w:tcPr>
          <w:p w:rsidRPr="0050733F" w:rsidR="00AA4B47" w:rsidRDefault="00AA4B47" w14:paraId="2D5B91B4"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COD2202811</w:t>
            </w:r>
          </w:p>
        </w:tc>
        <w:tc>
          <w:tcPr>
            <w:tcW w:w="2553" w:type="dxa"/>
            <w:gridSpan w:val="2"/>
            <w:tcBorders>
              <w:top w:val="nil"/>
              <w:left w:val="nil"/>
              <w:bottom w:val="nil"/>
              <w:right w:val="nil"/>
            </w:tcBorders>
            <w:shd w:val="clear" w:color="D9D9D9" w:fill="D9D9D9"/>
            <w:hideMark/>
          </w:tcPr>
          <w:p w:rsidRPr="0050733F" w:rsidR="00AA4B47" w:rsidRDefault="00AA4B47" w14:paraId="2CF16A3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Sortie eau </w:t>
            </w:r>
          </w:p>
        </w:tc>
        <w:tc>
          <w:tcPr>
            <w:tcW w:w="1278" w:type="dxa"/>
            <w:gridSpan w:val="2"/>
            <w:tcBorders>
              <w:top w:val="nil"/>
              <w:left w:val="single" w:color="auto" w:sz="4" w:space="0"/>
              <w:bottom w:val="nil"/>
              <w:right w:val="nil"/>
            </w:tcBorders>
            <w:shd w:val="clear" w:color="000000" w:fill="FFFFFF"/>
            <w:noWrap/>
            <w:hideMark/>
          </w:tcPr>
          <w:p w:rsidRPr="0050733F" w:rsidR="00AA4B47" w:rsidRDefault="00AA4B47" w14:paraId="44840F2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351.500   </w:t>
            </w:r>
          </w:p>
        </w:tc>
        <w:tc>
          <w:tcPr>
            <w:tcW w:w="693" w:type="dxa"/>
            <w:tcBorders>
              <w:top w:val="nil"/>
              <w:left w:val="nil"/>
              <w:bottom w:val="nil"/>
              <w:right w:val="nil"/>
            </w:tcBorders>
            <w:shd w:val="clear" w:color="000000" w:fill="FFFFFF"/>
            <w:noWrap/>
            <w:hideMark/>
          </w:tcPr>
          <w:p w:rsidRPr="0050733F" w:rsidR="00AA4B47" w:rsidRDefault="00AA4B47" w14:paraId="19452E5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70,30%</w:t>
            </w:r>
          </w:p>
        </w:tc>
        <w:tc>
          <w:tcPr>
            <w:tcW w:w="1276" w:type="dxa"/>
            <w:tcBorders>
              <w:top w:val="nil"/>
              <w:left w:val="nil"/>
              <w:bottom w:val="nil"/>
              <w:right w:val="nil"/>
            </w:tcBorders>
            <w:shd w:val="clear" w:color="000000" w:fill="FFFFFF"/>
            <w:noWrap/>
            <w:hideMark/>
          </w:tcPr>
          <w:p w:rsidRPr="0050733F" w:rsidR="00AA4B47" w:rsidRDefault="00AA4B47" w14:paraId="0E0FB92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148.500   </w:t>
            </w:r>
          </w:p>
        </w:tc>
        <w:tc>
          <w:tcPr>
            <w:tcW w:w="701" w:type="dxa"/>
            <w:tcBorders>
              <w:top w:val="nil"/>
              <w:left w:val="nil"/>
              <w:bottom w:val="nil"/>
              <w:right w:val="single" w:color="auto" w:sz="4" w:space="0"/>
            </w:tcBorders>
            <w:shd w:val="clear" w:color="000000" w:fill="FFFFFF"/>
            <w:noWrap/>
            <w:hideMark/>
          </w:tcPr>
          <w:p w:rsidRPr="0050733F" w:rsidR="00AA4B47" w:rsidRDefault="00AA4B47" w14:paraId="0C3E6562"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29,70%</w:t>
            </w:r>
          </w:p>
        </w:tc>
        <w:tc>
          <w:tcPr>
            <w:tcW w:w="1134" w:type="dxa"/>
            <w:tcBorders>
              <w:top w:val="nil"/>
              <w:left w:val="nil"/>
              <w:bottom w:val="nil"/>
              <w:right w:val="single" w:color="auto" w:sz="4" w:space="0"/>
            </w:tcBorders>
            <w:shd w:val="clear" w:color="000000" w:fill="FFFFFF"/>
            <w:noWrap/>
            <w:hideMark/>
          </w:tcPr>
          <w:p w:rsidRPr="0050733F" w:rsidR="00AA4B47" w:rsidRDefault="00AA4B47" w14:paraId="50C42922"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500.000   </w:t>
            </w:r>
          </w:p>
        </w:tc>
      </w:tr>
      <w:tr w:rsidRPr="0050733F" w:rsidR="0050733F" w:rsidTr="00AA4B47" w14:paraId="566FF5EB" w14:textId="77777777">
        <w:trPr>
          <w:trHeight w:val="264"/>
        </w:trPr>
        <w:tc>
          <w:tcPr>
            <w:tcW w:w="861" w:type="dxa"/>
            <w:tcBorders>
              <w:top w:val="single" w:color="auto" w:sz="4" w:space="0"/>
              <w:left w:val="single" w:color="auto" w:sz="4" w:space="0"/>
              <w:bottom w:val="single" w:color="auto" w:sz="4" w:space="0"/>
              <w:right w:val="nil"/>
            </w:tcBorders>
            <w:shd w:val="clear" w:color="000000" w:fill="000000"/>
            <w:hideMark/>
          </w:tcPr>
          <w:p w:rsidRPr="0050733F" w:rsidR="00AA4B47" w:rsidRDefault="00AA4B47" w14:paraId="6CD14FDA"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Sous-total</w:t>
            </w:r>
          </w:p>
        </w:tc>
        <w:tc>
          <w:tcPr>
            <w:tcW w:w="1280" w:type="dxa"/>
            <w:gridSpan w:val="2"/>
            <w:tcBorders>
              <w:top w:val="single" w:color="auto" w:sz="4" w:space="0"/>
              <w:left w:val="nil"/>
              <w:bottom w:val="single" w:color="auto" w:sz="4" w:space="0"/>
              <w:right w:val="nil"/>
            </w:tcBorders>
            <w:shd w:val="clear" w:color="000000" w:fill="000000"/>
            <w:hideMark/>
          </w:tcPr>
          <w:p w:rsidRPr="0050733F" w:rsidR="00AA4B47" w:rsidRDefault="00AA4B47" w14:paraId="34F148F8"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2553" w:type="dxa"/>
            <w:gridSpan w:val="2"/>
            <w:tcBorders>
              <w:top w:val="single" w:color="auto" w:sz="4" w:space="0"/>
              <w:left w:val="nil"/>
              <w:bottom w:val="single" w:color="auto" w:sz="4" w:space="0"/>
              <w:right w:val="single" w:color="auto" w:sz="4" w:space="0"/>
            </w:tcBorders>
            <w:shd w:val="clear" w:color="000000" w:fill="000000"/>
            <w:hideMark/>
          </w:tcPr>
          <w:p w:rsidRPr="0050733F" w:rsidR="00AA4B47" w:rsidRDefault="00AA4B47" w14:paraId="278925CA"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278" w:type="dxa"/>
            <w:gridSpan w:val="2"/>
            <w:tcBorders>
              <w:top w:val="nil"/>
              <w:left w:val="single" w:color="auto" w:sz="4" w:space="0"/>
              <w:bottom w:val="single" w:color="auto" w:sz="4" w:space="0"/>
              <w:right w:val="nil"/>
            </w:tcBorders>
            <w:shd w:val="clear" w:color="000000" w:fill="000000"/>
            <w:noWrap/>
            <w:hideMark/>
          </w:tcPr>
          <w:p w:rsidRPr="0050733F" w:rsidR="00AA4B47" w:rsidRDefault="00AA4B47" w14:paraId="537B8C1A"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xml:space="preserve">  148.374.608   </w:t>
            </w:r>
          </w:p>
        </w:tc>
        <w:tc>
          <w:tcPr>
            <w:tcW w:w="693" w:type="dxa"/>
            <w:tcBorders>
              <w:top w:val="nil"/>
              <w:left w:val="nil"/>
              <w:bottom w:val="single" w:color="auto" w:sz="4" w:space="0"/>
              <w:right w:val="nil"/>
            </w:tcBorders>
            <w:shd w:val="clear" w:color="000000" w:fill="000000"/>
            <w:noWrap/>
            <w:hideMark/>
          </w:tcPr>
          <w:p w:rsidRPr="0050733F" w:rsidR="00AA4B47" w:rsidRDefault="00AA4B47" w14:paraId="45BA937E"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71,68%</w:t>
            </w:r>
          </w:p>
        </w:tc>
        <w:tc>
          <w:tcPr>
            <w:tcW w:w="1276" w:type="dxa"/>
            <w:tcBorders>
              <w:top w:val="nil"/>
              <w:left w:val="nil"/>
              <w:bottom w:val="single" w:color="auto" w:sz="4" w:space="0"/>
              <w:right w:val="nil"/>
            </w:tcBorders>
            <w:shd w:val="clear" w:color="000000" w:fill="000000"/>
            <w:noWrap/>
            <w:hideMark/>
          </w:tcPr>
          <w:p w:rsidRPr="0050733F" w:rsidR="00AA4B47" w:rsidRDefault="00AA4B47" w14:paraId="21B91EA5"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xml:space="preserve">    58.625.392   </w:t>
            </w:r>
          </w:p>
        </w:tc>
        <w:tc>
          <w:tcPr>
            <w:tcW w:w="701" w:type="dxa"/>
            <w:tcBorders>
              <w:top w:val="nil"/>
              <w:left w:val="nil"/>
              <w:bottom w:val="single" w:color="auto" w:sz="4" w:space="0"/>
              <w:right w:val="single" w:color="auto" w:sz="4" w:space="0"/>
            </w:tcBorders>
            <w:shd w:val="clear" w:color="000000" w:fill="000000"/>
            <w:noWrap/>
            <w:hideMark/>
          </w:tcPr>
          <w:p w:rsidRPr="0050733F" w:rsidR="00AA4B47" w:rsidRDefault="00AA4B47" w14:paraId="55D9598F"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28,32%</w:t>
            </w:r>
          </w:p>
        </w:tc>
        <w:tc>
          <w:tcPr>
            <w:tcW w:w="1134" w:type="dxa"/>
            <w:tcBorders>
              <w:top w:val="nil"/>
              <w:left w:val="nil"/>
              <w:bottom w:val="single" w:color="808080" w:sz="8" w:space="0"/>
              <w:right w:val="single" w:color="auto" w:sz="4" w:space="0"/>
            </w:tcBorders>
            <w:shd w:val="clear" w:color="000000" w:fill="FFFFFF"/>
            <w:noWrap/>
            <w:hideMark/>
          </w:tcPr>
          <w:p w:rsidRPr="0050733F" w:rsidR="00AA4B47" w:rsidRDefault="00AA4B47" w14:paraId="0E4DB6F1"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xml:space="preserve">  207.000.000   </w:t>
            </w:r>
          </w:p>
        </w:tc>
      </w:tr>
      <w:tr w:rsidRPr="0050733F" w:rsidR="0050733F" w:rsidTr="00AA4B47" w14:paraId="5BDD8633" w14:textId="77777777">
        <w:trPr>
          <w:trHeight w:val="264"/>
        </w:trPr>
        <w:tc>
          <w:tcPr>
            <w:tcW w:w="2131" w:type="dxa"/>
            <w:gridSpan w:val="2"/>
            <w:tcBorders>
              <w:top w:val="nil"/>
              <w:left w:val="single" w:color="auto" w:sz="4" w:space="0"/>
              <w:bottom w:val="single" w:color="auto" w:sz="4" w:space="0"/>
              <w:right w:val="nil"/>
            </w:tcBorders>
            <w:shd w:val="clear" w:color="000000" w:fill="FFFFFF"/>
            <w:hideMark/>
          </w:tcPr>
          <w:p w:rsidRPr="0050733F" w:rsidR="00AA4B47" w:rsidRDefault="00AA4B47" w14:paraId="203A2552"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Expertise internationale</w:t>
            </w:r>
          </w:p>
          <w:p w:rsidRPr="0050733F" w:rsidR="00AA4B47" w:rsidRDefault="00AA4B47" w14:paraId="71B6724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2553" w:type="dxa"/>
            <w:gridSpan w:val="2"/>
            <w:tcBorders>
              <w:top w:val="nil"/>
              <w:left w:val="nil"/>
              <w:bottom w:val="single" w:color="auto" w:sz="4" w:space="0"/>
              <w:right w:val="single" w:color="auto" w:sz="4" w:space="0"/>
            </w:tcBorders>
            <w:shd w:val="clear" w:color="000000" w:fill="FFFFFF"/>
            <w:noWrap/>
            <w:hideMark/>
          </w:tcPr>
          <w:p w:rsidRPr="0050733F" w:rsidR="00AA4B47" w:rsidRDefault="00AA4B47" w14:paraId="7F4C3163"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1278" w:type="dxa"/>
            <w:gridSpan w:val="2"/>
            <w:tcBorders>
              <w:top w:val="nil"/>
              <w:left w:val="single" w:color="auto" w:sz="4" w:space="0"/>
              <w:bottom w:val="single" w:color="auto" w:sz="4" w:space="0"/>
              <w:right w:val="single" w:color="auto" w:sz="4" w:space="0"/>
            </w:tcBorders>
            <w:shd w:val="clear" w:color="000000" w:fill="FFFFFF"/>
            <w:noWrap/>
            <w:hideMark/>
          </w:tcPr>
          <w:p w:rsidRPr="0050733F" w:rsidR="00AA4B47" w:rsidRDefault="00AA4B47" w14:paraId="290FAA5D"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38.000.000   </w:t>
            </w:r>
          </w:p>
        </w:tc>
        <w:tc>
          <w:tcPr>
            <w:tcW w:w="703" w:type="dxa"/>
            <w:gridSpan w:val="2"/>
            <w:tcBorders>
              <w:top w:val="nil"/>
              <w:left w:val="nil"/>
              <w:bottom w:val="single" w:color="auto" w:sz="4" w:space="0"/>
              <w:right w:val="single" w:color="auto" w:sz="4" w:space="0"/>
            </w:tcBorders>
            <w:shd w:val="clear" w:color="000000" w:fill="FFFFFF"/>
            <w:noWrap/>
            <w:hideMark/>
          </w:tcPr>
          <w:p w:rsidRPr="0050733F" w:rsidR="00AA4B47" w:rsidRDefault="00AA4B47" w14:paraId="59076DF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15,20%</w:t>
            </w:r>
          </w:p>
        </w:tc>
        <w:tc>
          <w:tcPr>
            <w:tcW w:w="1276" w:type="dxa"/>
            <w:tcBorders>
              <w:top w:val="nil"/>
              <w:left w:val="nil"/>
              <w:bottom w:val="single" w:color="auto" w:sz="4" w:space="0"/>
              <w:right w:val="single" w:color="auto" w:sz="4" w:space="0"/>
            </w:tcBorders>
            <w:shd w:val="clear" w:color="000000" w:fill="FFFFFF"/>
            <w:hideMark/>
          </w:tcPr>
          <w:p w:rsidRPr="0050733F" w:rsidR="00AA4B47" w:rsidRDefault="00AA4B47" w14:paraId="0D11FE03" w14:textId="77777777">
            <w:pPr>
              <w:spacing w:after="0" w:line="240" w:lineRule="auto"/>
              <w:jc w:val="left"/>
              <w:rPr>
                <w:rFonts w:ascii="Arial" w:hAnsi="Arial" w:eastAsia="Times New Roman" w:cs="Arial"/>
                <w:sz w:val="16"/>
                <w:szCs w:val="16"/>
                <w:lang w:val="fr-BE" w:eastAsia="fr-BE"/>
              </w:rPr>
            </w:pPr>
          </w:p>
        </w:tc>
        <w:tc>
          <w:tcPr>
            <w:tcW w:w="701" w:type="dxa"/>
            <w:tcBorders>
              <w:top w:val="nil"/>
              <w:left w:val="nil"/>
              <w:bottom w:val="single" w:color="auto" w:sz="4" w:space="0"/>
              <w:right w:val="single" w:color="auto" w:sz="4" w:space="0"/>
            </w:tcBorders>
            <w:shd w:val="clear" w:color="auto" w:fill="auto"/>
            <w:noWrap/>
            <w:hideMark/>
          </w:tcPr>
          <w:p w:rsidRPr="0050733F" w:rsidR="00AA4B47" w:rsidRDefault="00AA4B47" w14:paraId="064A80CD" w14:textId="77777777">
            <w:pPr>
              <w:spacing w:after="0" w:line="240" w:lineRule="auto"/>
              <w:jc w:val="left"/>
              <w:rPr>
                <w:rFonts w:ascii="Arial" w:hAnsi="Arial" w:eastAsia="Times New Roman" w:cs="Arial"/>
                <w:sz w:val="16"/>
                <w:szCs w:val="16"/>
                <w:lang w:val="fr-BE" w:eastAsia="fr-BE"/>
              </w:rPr>
            </w:pPr>
          </w:p>
        </w:tc>
        <w:tc>
          <w:tcPr>
            <w:tcW w:w="1134" w:type="dxa"/>
            <w:tcBorders>
              <w:top w:val="single" w:color="auto" w:sz="4" w:space="0"/>
              <w:left w:val="single" w:color="auto" w:sz="4" w:space="0"/>
              <w:bottom w:val="nil"/>
              <w:right w:val="single" w:color="auto" w:sz="4" w:space="0"/>
            </w:tcBorders>
            <w:shd w:val="clear" w:color="000000" w:fill="F2F2F2"/>
            <w:noWrap/>
            <w:hideMark/>
          </w:tcPr>
          <w:p w:rsidRPr="0050733F" w:rsidR="00AA4B47" w:rsidRDefault="00AA4B47" w14:paraId="733BE56D"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w:t>
            </w:r>
          </w:p>
        </w:tc>
      </w:tr>
      <w:tr w:rsidRPr="0050733F" w:rsidR="0050733F" w:rsidTr="00AA4B47" w14:paraId="146340A4" w14:textId="77777777">
        <w:trPr>
          <w:trHeight w:val="264"/>
        </w:trPr>
        <w:tc>
          <w:tcPr>
            <w:tcW w:w="2131" w:type="dxa"/>
            <w:gridSpan w:val="2"/>
            <w:tcBorders>
              <w:top w:val="nil"/>
              <w:left w:val="single" w:color="auto" w:sz="4" w:space="0"/>
              <w:bottom w:val="single" w:color="auto" w:sz="4" w:space="0"/>
              <w:right w:val="nil"/>
            </w:tcBorders>
            <w:shd w:val="clear" w:color="000000" w:fill="FFFFFF"/>
            <w:vAlign w:val="bottom"/>
            <w:hideMark/>
          </w:tcPr>
          <w:p w:rsidRPr="0050733F" w:rsidR="00AA4B47" w:rsidRDefault="00AA4B47" w14:paraId="5C72394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Réserve </w:t>
            </w:r>
          </w:p>
          <w:p w:rsidRPr="0050733F" w:rsidR="00AA4B47" w:rsidRDefault="00AA4B47" w14:paraId="250B4D94"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2553" w:type="dxa"/>
            <w:gridSpan w:val="2"/>
            <w:tcBorders>
              <w:top w:val="nil"/>
              <w:left w:val="nil"/>
              <w:bottom w:val="single" w:color="auto" w:sz="4" w:space="0"/>
              <w:right w:val="single" w:color="auto" w:sz="4" w:space="0"/>
            </w:tcBorders>
            <w:shd w:val="clear" w:color="000000" w:fill="FFFFFF"/>
            <w:noWrap/>
            <w:vAlign w:val="bottom"/>
            <w:hideMark/>
          </w:tcPr>
          <w:p w:rsidRPr="0050733F" w:rsidR="00AA4B47" w:rsidRDefault="00AA4B47" w14:paraId="3DABEDD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1278" w:type="dxa"/>
            <w:gridSpan w:val="2"/>
            <w:tcBorders>
              <w:top w:val="single" w:color="auto" w:sz="4" w:space="0"/>
              <w:left w:val="single" w:color="auto" w:sz="4" w:space="0"/>
              <w:bottom w:val="single" w:color="auto" w:sz="4" w:space="0"/>
              <w:right w:val="single" w:color="auto" w:sz="4" w:space="0"/>
            </w:tcBorders>
            <w:shd w:val="clear" w:color="000000" w:fill="FFFFFF"/>
            <w:noWrap/>
            <w:hideMark/>
          </w:tcPr>
          <w:p w:rsidRPr="0050733F" w:rsidR="00AA4B47" w:rsidRDefault="00AA4B47" w14:paraId="07D16C51"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5.000.000</w:t>
            </w:r>
          </w:p>
        </w:tc>
        <w:tc>
          <w:tcPr>
            <w:tcW w:w="703" w:type="dxa"/>
            <w:gridSpan w:val="2"/>
            <w:tcBorders>
              <w:top w:val="nil"/>
              <w:left w:val="nil"/>
              <w:bottom w:val="single" w:color="auto" w:sz="4" w:space="0"/>
              <w:right w:val="single" w:color="auto" w:sz="4" w:space="0"/>
            </w:tcBorders>
            <w:shd w:val="clear" w:color="000000" w:fill="FFFFFF"/>
            <w:noWrap/>
            <w:hideMark/>
          </w:tcPr>
          <w:p w:rsidRPr="0050733F" w:rsidR="00AA4B47" w:rsidRDefault="00AA4B47" w14:paraId="08350CE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xml:space="preserve">  2,00%</w:t>
            </w:r>
          </w:p>
        </w:tc>
        <w:tc>
          <w:tcPr>
            <w:tcW w:w="1276" w:type="dxa"/>
            <w:tcBorders>
              <w:top w:val="nil"/>
              <w:left w:val="nil"/>
              <w:bottom w:val="single" w:color="auto" w:sz="4" w:space="0"/>
              <w:right w:val="single" w:color="auto" w:sz="4" w:space="0"/>
            </w:tcBorders>
            <w:shd w:val="clear" w:color="000000" w:fill="FFFFFF"/>
            <w:vAlign w:val="bottom"/>
            <w:hideMark/>
          </w:tcPr>
          <w:p w:rsidRPr="0050733F" w:rsidR="00AA4B47" w:rsidRDefault="00AA4B47" w14:paraId="763D03EF" w14:textId="77777777">
            <w:pPr>
              <w:spacing w:after="0" w:line="240" w:lineRule="auto"/>
              <w:jc w:val="center"/>
              <w:rPr>
                <w:rFonts w:ascii="Arial" w:hAnsi="Arial" w:eastAsia="Times New Roman" w:cs="Arial"/>
                <w:sz w:val="16"/>
                <w:szCs w:val="16"/>
                <w:lang w:val="fr-BE" w:eastAsia="fr-BE"/>
              </w:rPr>
            </w:pPr>
          </w:p>
        </w:tc>
        <w:tc>
          <w:tcPr>
            <w:tcW w:w="701" w:type="dxa"/>
            <w:tcBorders>
              <w:top w:val="single" w:color="auto" w:sz="4" w:space="0"/>
              <w:left w:val="nil"/>
              <w:bottom w:val="single" w:color="auto" w:sz="4" w:space="0"/>
              <w:right w:val="single" w:color="auto" w:sz="4" w:space="0"/>
            </w:tcBorders>
            <w:shd w:val="clear" w:color="auto" w:fill="auto"/>
            <w:noWrap/>
            <w:vAlign w:val="bottom"/>
            <w:hideMark/>
          </w:tcPr>
          <w:p w:rsidRPr="0050733F" w:rsidR="00AA4B47" w:rsidRDefault="00AA4B47" w14:paraId="1DCCD7FF" w14:textId="77777777">
            <w:pPr>
              <w:spacing w:after="0" w:line="240" w:lineRule="auto"/>
              <w:jc w:val="left"/>
              <w:rPr>
                <w:rFonts w:ascii="Arial" w:hAnsi="Arial" w:eastAsia="Times New Roman" w:cs="Arial"/>
                <w:sz w:val="16"/>
                <w:szCs w:val="16"/>
                <w:lang w:val="fr-BE" w:eastAsia="fr-BE"/>
              </w:rPr>
            </w:pPr>
          </w:p>
        </w:tc>
        <w:tc>
          <w:tcPr>
            <w:tcW w:w="1134" w:type="dxa"/>
            <w:tcBorders>
              <w:top w:val="nil"/>
              <w:left w:val="single" w:color="auto" w:sz="4" w:space="0"/>
              <w:bottom w:val="single" w:color="auto" w:sz="4" w:space="0"/>
              <w:right w:val="single" w:color="auto" w:sz="4" w:space="0"/>
            </w:tcBorders>
            <w:shd w:val="clear" w:color="000000" w:fill="F2F2F2"/>
            <w:noWrap/>
            <w:vAlign w:val="bottom"/>
          </w:tcPr>
          <w:p w:rsidRPr="0050733F" w:rsidR="00AA4B47" w:rsidRDefault="00AA4B47" w14:paraId="568701F7" w14:textId="77777777">
            <w:pPr>
              <w:spacing w:after="0" w:line="240" w:lineRule="auto"/>
              <w:jc w:val="left"/>
              <w:rPr>
                <w:rFonts w:ascii="Arial" w:hAnsi="Arial" w:eastAsia="Times New Roman" w:cs="Arial"/>
                <w:sz w:val="16"/>
                <w:szCs w:val="16"/>
                <w:lang w:val="fr-BE" w:eastAsia="fr-BE"/>
              </w:rPr>
            </w:pPr>
          </w:p>
        </w:tc>
      </w:tr>
      <w:tr w:rsidRPr="0050733F" w:rsidR="0050733F" w:rsidTr="00AA4B47" w14:paraId="59AA5BF9" w14:textId="77777777">
        <w:trPr>
          <w:trHeight w:val="264"/>
        </w:trPr>
        <w:tc>
          <w:tcPr>
            <w:tcW w:w="861" w:type="dxa"/>
            <w:tcBorders>
              <w:top w:val="nil"/>
              <w:left w:val="single" w:color="auto" w:sz="4" w:space="0"/>
              <w:bottom w:val="single" w:color="auto" w:sz="4" w:space="0"/>
              <w:right w:val="nil"/>
            </w:tcBorders>
            <w:shd w:val="clear" w:color="000000" w:fill="000000"/>
            <w:vAlign w:val="bottom"/>
            <w:hideMark/>
          </w:tcPr>
          <w:p w:rsidRPr="0050733F" w:rsidR="00AA4B47" w:rsidRDefault="00AA4B47" w14:paraId="3EB39A3C"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1280" w:type="dxa"/>
            <w:gridSpan w:val="2"/>
            <w:tcBorders>
              <w:top w:val="nil"/>
              <w:left w:val="nil"/>
              <w:bottom w:val="single" w:color="auto" w:sz="4" w:space="0"/>
              <w:right w:val="nil"/>
            </w:tcBorders>
            <w:shd w:val="clear" w:color="000000" w:fill="000000"/>
            <w:noWrap/>
            <w:vAlign w:val="bottom"/>
            <w:hideMark/>
          </w:tcPr>
          <w:p w:rsidRPr="0050733F" w:rsidR="00AA4B47" w:rsidRDefault="00AA4B47" w14:paraId="0B30D4A7"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2553" w:type="dxa"/>
            <w:gridSpan w:val="2"/>
            <w:tcBorders>
              <w:top w:val="nil"/>
              <w:left w:val="nil"/>
              <w:bottom w:val="single" w:color="auto" w:sz="4" w:space="0"/>
              <w:right w:val="nil"/>
            </w:tcBorders>
            <w:shd w:val="clear" w:color="000000" w:fill="000000"/>
            <w:noWrap/>
            <w:vAlign w:val="bottom"/>
            <w:hideMark/>
          </w:tcPr>
          <w:p w:rsidRPr="0050733F" w:rsidR="00AA4B47" w:rsidRDefault="00AA4B47" w14:paraId="6B5AD0E0"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1278" w:type="dxa"/>
            <w:gridSpan w:val="2"/>
            <w:tcBorders>
              <w:top w:val="nil"/>
              <w:left w:val="nil"/>
              <w:bottom w:val="single" w:color="auto" w:sz="4" w:space="0"/>
              <w:right w:val="nil"/>
            </w:tcBorders>
            <w:shd w:val="clear" w:color="000000" w:fill="000000"/>
            <w:vAlign w:val="bottom"/>
            <w:hideMark/>
          </w:tcPr>
          <w:p w:rsidRPr="0050733F" w:rsidR="00AA4B47" w:rsidRDefault="00AA4B47" w14:paraId="160C02C9"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693" w:type="dxa"/>
            <w:tcBorders>
              <w:top w:val="nil"/>
              <w:left w:val="nil"/>
              <w:bottom w:val="single" w:color="auto" w:sz="4" w:space="0"/>
              <w:right w:val="nil"/>
            </w:tcBorders>
            <w:shd w:val="clear" w:color="000000" w:fill="000000"/>
            <w:noWrap/>
            <w:vAlign w:val="bottom"/>
            <w:hideMark/>
          </w:tcPr>
          <w:p w:rsidRPr="0050733F" w:rsidR="00AA4B47" w:rsidRDefault="00AA4B47" w14:paraId="65D39197"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1276" w:type="dxa"/>
            <w:tcBorders>
              <w:top w:val="nil"/>
              <w:left w:val="nil"/>
              <w:bottom w:val="single" w:color="auto" w:sz="4" w:space="0"/>
              <w:right w:val="nil"/>
            </w:tcBorders>
            <w:shd w:val="clear" w:color="000000" w:fill="000000"/>
            <w:noWrap/>
            <w:vAlign w:val="bottom"/>
            <w:hideMark/>
          </w:tcPr>
          <w:p w:rsidRPr="0050733F" w:rsidR="00AA4B47" w:rsidRDefault="00AA4B47" w14:paraId="00852D05"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701" w:type="dxa"/>
            <w:tcBorders>
              <w:top w:val="nil"/>
              <w:left w:val="nil"/>
              <w:bottom w:val="single" w:color="auto" w:sz="4" w:space="0"/>
              <w:right w:val="nil"/>
            </w:tcBorders>
            <w:shd w:val="clear" w:color="000000" w:fill="000000"/>
            <w:noWrap/>
            <w:vAlign w:val="bottom"/>
            <w:hideMark/>
          </w:tcPr>
          <w:p w:rsidRPr="0050733F" w:rsidR="00AA4B47" w:rsidRDefault="00AA4B47" w14:paraId="101CC028"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c>
          <w:tcPr>
            <w:tcW w:w="1134" w:type="dxa"/>
            <w:tcBorders>
              <w:top w:val="nil"/>
              <w:left w:val="nil"/>
              <w:bottom w:val="single" w:color="auto" w:sz="4" w:space="0"/>
              <w:right w:val="single" w:color="auto" w:sz="4" w:space="0"/>
            </w:tcBorders>
            <w:shd w:val="clear" w:color="000000" w:fill="000000"/>
            <w:noWrap/>
            <w:vAlign w:val="bottom"/>
            <w:hideMark/>
          </w:tcPr>
          <w:p w:rsidRPr="0050733F" w:rsidR="00AA4B47" w:rsidRDefault="00AA4B47" w14:paraId="3A047FDF" w14:textId="77777777">
            <w:pPr>
              <w:spacing w:after="0" w:line="240" w:lineRule="auto"/>
              <w:jc w:val="left"/>
              <w:rPr>
                <w:rFonts w:ascii="Arial" w:hAnsi="Arial" w:eastAsia="Times New Roman" w:cs="Arial"/>
                <w:sz w:val="16"/>
                <w:szCs w:val="16"/>
                <w:lang w:val="fr-BE" w:eastAsia="fr-BE"/>
              </w:rPr>
            </w:pPr>
            <w:r w:rsidRPr="0050733F">
              <w:rPr>
                <w:rFonts w:ascii="Arial" w:hAnsi="Arial" w:eastAsia="Times New Roman" w:cs="Arial"/>
                <w:sz w:val="16"/>
                <w:szCs w:val="16"/>
                <w:lang w:val="fr-BE" w:eastAsia="fr-BE"/>
              </w:rPr>
              <w:t> </w:t>
            </w:r>
          </w:p>
        </w:tc>
      </w:tr>
      <w:tr w:rsidRPr="0050733F" w:rsidR="0050733F" w:rsidTr="00AA4B47" w14:paraId="150AB17A" w14:textId="77777777">
        <w:trPr>
          <w:trHeight w:val="264"/>
        </w:trPr>
        <w:tc>
          <w:tcPr>
            <w:tcW w:w="861" w:type="dxa"/>
            <w:tcBorders>
              <w:top w:val="nil"/>
              <w:left w:val="single" w:color="auto" w:sz="4" w:space="0"/>
              <w:bottom w:val="single" w:color="auto" w:sz="4" w:space="0"/>
              <w:right w:val="nil"/>
            </w:tcBorders>
            <w:shd w:val="clear" w:color="000000" w:fill="BFBFBF"/>
            <w:vAlign w:val="center"/>
            <w:hideMark/>
          </w:tcPr>
          <w:p w:rsidRPr="0050733F" w:rsidR="00AA4B47" w:rsidRDefault="00AA4B47" w14:paraId="77974C66"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TOTAL</w:t>
            </w:r>
          </w:p>
        </w:tc>
        <w:tc>
          <w:tcPr>
            <w:tcW w:w="1280" w:type="dxa"/>
            <w:gridSpan w:val="2"/>
            <w:tcBorders>
              <w:top w:val="nil"/>
              <w:left w:val="nil"/>
              <w:bottom w:val="single" w:color="auto" w:sz="4" w:space="0"/>
              <w:right w:val="nil"/>
            </w:tcBorders>
            <w:shd w:val="clear" w:color="000000" w:fill="BFBFBF"/>
            <w:noWrap/>
            <w:vAlign w:val="center"/>
            <w:hideMark/>
          </w:tcPr>
          <w:p w:rsidRPr="0050733F" w:rsidR="00AA4B47" w:rsidRDefault="00AA4B47" w14:paraId="025AE94F"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2553" w:type="dxa"/>
            <w:gridSpan w:val="2"/>
            <w:tcBorders>
              <w:top w:val="nil"/>
              <w:left w:val="nil"/>
              <w:bottom w:val="single" w:color="auto" w:sz="4" w:space="0"/>
              <w:right w:val="nil"/>
            </w:tcBorders>
            <w:shd w:val="clear" w:color="000000" w:fill="BFBFBF"/>
            <w:noWrap/>
            <w:vAlign w:val="center"/>
            <w:hideMark/>
          </w:tcPr>
          <w:p w:rsidRPr="0050733F" w:rsidR="00AA4B47" w:rsidRDefault="00AA4B47" w14:paraId="74B51FBD"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278" w:type="dxa"/>
            <w:gridSpan w:val="2"/>
            <w:tcBorders>
              <w:top w:val="nil"/>
              <w:left w:val="nil"/>
              <w:bottom w:val="single" w:color="auto" w:sz="4" w:space="0"/>
              <w:right w:val="nil"/>
            </w:tcBorders>
            <w:shd w:val="clear" w:color="000000" w:fill="BFBFBF"/>
            <w:vAlign w:val="center"/>
            <w:hideMark/>
          </w:tcPr>
          <w:p w:rsidRPr="0050733F" w:rsidR="00AA4B47" w:rsidRDefault="00AA4B47" w14:paraId="638F7DA9"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693" w:type="dxa"/>
            <w:tcBorders>
              <w:top w:val="nil"/>
              <w:left w:val="nil"/>
              <w:bottom w:val="single" w:color="auto" w:sz="4" w:space="0"/>
              <w:right w:val="nil"/>
            </w:tcBorders>
            <w:shd w:val="clear" w:color="000000" w:fill="BFBFBF"/>
            <w:noWrap/>
            <w:vAlign w:val="center"/>
            <w:hideMark/>
          </w:tcPr>
          <w:p w:rsidRPr="0050733F" w:rsidR="00AA4B47" w:rsidRDefault="00AA4B47" w14:paraId="12D4B1CF"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276" w:type="dxa"/>
            <w:tcBorders>
              <w:top w:val="nil"/>
              <w:left w:val="nil"/>
              <w:bottom w:val="single" w:color="auto" w:sz="4" w:space="0"/>
              <w:right w:val="nil"/>
            </w:tcBorders>
            <w:shd w:val="clear" w:color="000000" w:fill="BFBFBF"/>
            <w:noWrap/>
            <w:vAlign w:val="center"/>
            <w:hideMark/>
          </w:tcPr>
          <w:p w:rsidRPr="0050733F" w:rsidR="00AA4B47" w:rsidRDefault="00AA4B47" w14:paraId="04B61DE1"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xml:space="preserve">  250.000.000   </w:t>
            </w:r>
          </w:p>
        </w:tc>
        <w:tc>
          <w:tcPr>
            <w:tcW w:w="701" w:type="dxa"/>
            <w:tcBorders>
              <w:top w:val="nil"/>
              <w:left w:val="nil"/>
              <w:bottom w:val="single" w:color="auto" w:sz="4" w:space="0"/>
              <w:right w:val="nil"/>
            </w:tcBorders>
            <w:shd w:val="clear" w:color="000000" w:fill="BFBFBF"/>
            <w:noWrap/>
            <w:vAlign w:val="center"/>
            <w:hideMark/>
          </w:tcPr>
          <w:p w:rsidRPr="0050733F" w:rsidR="00AA4B47" w:rsidRDefault="00AA4B47" w14:paraId="59A505BF" w14:textId="77777777">
            <w:pPr>
              <w:spacing w:after="0" w:line="240" w:lineRule="auto"/>
              <w:jc w:val="lef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 </w:t>
            </w:r>
          </w:p>
        </w:tc>
        <w:tc>
          <w:tcPr>
            <w:tcW w:w="1134" w:type="dxa"/>
            <w:tcBorders>
              <w:top w:val="nil"/>
              <w:left w:val="nil"/>
              <w:bottom w:val="single" w:color="auto" w:sz="4" w:space="0"/>
              <w:right w:val="single" w:color="auto" w:sz="4" w:space="0"/>
            </w:tcBorders>
            <w:shd w:val="clear" w:color="000000" w:fill="BFBFBF"/>
            <w:noWrap/>
            <w:vAlign w:val="center"/>
            <w:hideMark/>
          </w:tcPr>
          <w:p w:rsidRPr="0050733F" w:rsidR="00AA4B47" w:rsidRDefault="00AA4B47" w14:paraId="2ADA5564" w14:textId="77777777">
            <w:pPr>
              <w:spacing w:after="0" w:line="240" w:lineRule="auto"/>
              <w:jc w:val="right"/>
              <w:rPr>
                <w:rFonts w:ascii="Arial" w:hAnsi="Arial" w:eastAsia="Times New Roman" w:cs="Arial"/>
                <w:b/>
                <w:bCs/>
                <w:sz w:val="16"/>
                <w:szCs w:val="16"/>
                <w:lang w:val="fr-BE" w:eastAsia="fr-BE"/>
              </w:rPr>
            </w:pPr>
            <w:r w:rsidRPr="0050733F">
              <w:rPr>
                <w:rFonts w:ascii="Arial" w:hAnsi="Arial" w:eastAsia="Times New Roman" w:cs="Arial"/>
                <w:b/>
                <w:bCs/>
                <w:sz w:val="16"/>
                <w:szCs w:val="16"/>
                <w:lang w:val="fr-BE" w:eastAsia="fr-BE"/>
              </w:rPr>
              <w:t>100%</w:t>
            </w:r>
          </w:p>
        </w:tc>
      </w:tr>
    </w:tbl>
    <w:p w:rsidRPr="0050733F" w:rsidR="00AA4B47" w:rsidP="00AA4B47" w:rsidRDefault="00AA4B47" w14:paraId="72D3F06B" w14:textId="259DF2B0">
      <w:pPr>
        <w:rPr>
          <w:lang w:eastAsia="fr-FR"/>
        </w:rPr>
      </w:pPr>
    </w:p>
    <w:p w:rsidRPr="0050733F" w:rsidR="00AA4B47" w:rsidP="00AA4B47" w:rsidRDefault="00AA4B47" w14:paraId="264D02BF" w14:textId="068F1082">
      <w:pPr>
        <w:pStyle w:val="Caption"/>
        <w:jc w:val="left"/>
        <w:rPr>
          <w:color w:val="585756"/>
        </w:rPr>
      </w:pPr>
      <w:bookmarkStart w:name="_Toc113782303" w:id="78"/>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noProof/>
          <w:color w:val="585756"/>
        </w:rPr>
        <w:t>20</w:t>
      </w:r>
      <w:r w:rsidRPr="0050733F">
        <w:rPr>
          <w:color w:val="585756"/>
        </w:rPr>
        <w:fldChar w:fldCharType="end"/>
      </w:r>
      <w:r w:rsidRPr="0050733F">
        <w:rPr>
          <w:color w:val="585756"/>
        </w:rPr>
        <w:t xml:space="preserve"> – Budget du portefeuille par sous-portefeuille</w:t>
      </w:r>
      <w:bookmarkEnd w:id="78"/>
      <w:r w:rsidRPr="0050733F">
        <w:rPr>
          <w:color w:val="585756"/>
        </w:rPr>
        <w:t xml:space="preserve"> </w:t>
      </w:r>
    </w:p>
    <w:tbl>
      <w:tblPr>
        <w:tblW w:w="9059" w:type="dxa"/>
        <w:tblInd w:w="55" w:type="dxa"/>
        <w:tblLayout w:type="fixed"/>
        <w:tblCellMar>
          <w:left w:w="70" w:type="dxa"/>
          <w:right w:w="70" w:type="dxa"/>
        </w:tblCellMar>
        <w:tblLook w:val="04A0" w:firstRow="1" w:lastRow="0" w:firstColumn="1" w:lastColumn="0" w:noHBand="0" w:noVBand="1"/>
      </w:tblPr>
      <w:tblGrid>
        <w:gridCol w:w="1502"/>
        <w:gridCol w:w="1134"/>
        <w:gridCol w:w="756"/>
        <w:gridCol w:w="1086"/>
        <w:gridCol w:w="1134"/>
        <w:gridCol w:w="1134"/>
        <w:gridCol w:w="1134"/>
        <w:gridCol w:w="1134"/>
        <w:gridCol w:w="45"/>
      </w:tblGrid>
      <w:tr w:rsidRPr="0050733F" w:rsidR="0050733F" w:rsidTr="00AA4B47" w14:paraId="096F47E1" w14:textId="77777777">
        <w:trPr>
          <w:trHeight w:val="85"/>
        </w:trPr>
        <w:tc>
          <w:tcPr>
            <w:tcW w:w="9059" w:type="dxa"/>
            <w:gridSpan w:val="9"/>
            <w:tcBorders>
              <w:top w:val="single" w:color="auto" w:sz="2" w:space="0"/>
              <w:left w:val="single" w:color="auto" w:sz="2" w:space="0"/>
              <w:bottom w:val="single" w:color="auto" w:sz="2" w:space="0"/>
              <w:right w:val="single" w:color="auto" w:sz="2" w:space="0"/>
            </w:tcBorders>
            <w:shd w:val="clear" w:color="auto" w:fill="BFBFBF" w:themeFill="background1" w:themeFillShade="BF"/>
            <w:noWrap/>
            <w:vAlign w:val="bottom"/>
          </w:tcPr>
          <w:p w:rsidRPr="0050733F" w:rsidR="00AA4B47" w:rsidRDefault="00AA4B47" w14:paraId="736F21C4" w14:textId="77777777">
            <w:pPr>
              <w:pStyle w:val="textableleft"/>
              <w:ind w:left="0"/>
              <w:rPr>
                <w:b/>
                <w:bCs/>
                <w:color w:val="585756"/>
                <w:sz w:val="22"/>
                <w:szCs w:val="22"/>
                <w:lang w:val="fr-BE"/>
              </w:rPr>
            </w:pPr>
            <w:r w:rsidRPr="0050733F">
              <w:rPr>
                <w:b/>
                <w:bCs/>
                <w:color w:val="585756"/>
                <w:sz w:val="22"/>
                <w:szCs w:val="22"/>
                <w:lang w:val="fr-BE"/>
              </w:rPr>
              <w:t>Budget portefeuille RDC </w:t>
            </w:r>
          </w:p>
        </w:tc>
      </w:tr>
      <w:tr w:rsidRPr="0050733F" w:rsidR="0050733F" w:rsidTr="00AA4B47" w14:paraId="67BA6C5B" w14:textId="77777777">
        <w:trPr>
          <w:trHeight w:val="85"/>
        </w:trPr>
        <w:tc>
          <w:tcPr>
            <w:tcW w:w="9059" w:type="dxa"/>
            <w:gridSpan w:val="9"/>
            <w:tcBorders>
              <w:top w:val="single" w:color="auto" w:sz="2" w:space="0"/>
              <w:left w:val="nil"/>
              <w:bottom w:val="single" w:color="auto" w:sz="8" w:space="0"/>
              <w:right w:val="nil"/>
            </w:tcBorders>
            <w:shd w:val="clear" w:color="auto" w:fill="auto"/>
            <w:noWrap/>
            <w:vAlign w:val="bottom"/>
            <w:hideMark/>
          </w:tcPr>
          <w:p w:rsidRPr="0050733F" w:rsidR="00AA4B47" w:rsidRDefault="00AA4B47" w14:paraId="0D2536F7" w14:textId="77777777">
            <w:pPr>
              <w:pStyle w:val="textableleft"/>
              <w:rPr>
                <w:color w:val="585756"/>
                <w:sz w:val="12"/>
                <w:szCs w:val="12"/>
                <w:lang w:val="fr-BE" w:eastAsia="fr-BE"/>
              </w:rPr>
            </w:pPr>
            <w:r w:rsidRPr="0050733F">
              <w:rPr>
                <w:color w:val="585756"/>
                <w:sz w:val="16"/>
                <w:szCs w:val="16"/>
                <w:lang w:val="fr-BE"/>
              </w:rPr>
              <w:t xml:space="preserve"> </w:t>
            </w:r>
          </w:p>
        </w:tc>
      </w:tr>
      <w:tr w:rsidRPr="0050733F" w:rsidR="0050733F" w:rsidTr="00AA4B47" w14:paraId="0E9264B5"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FBFBF" w:themeFill="background1" w:themeFillShade="BF"/>
            <w:vAlign w:val="center"/>
          </w:tcPr>
          <w:p w:rsidRPr="0050733F" w:rsidR="00AA4B47" w:rsidRDefault="00AA4B47" w14:paraId="75DBDBF6" w14:textId="77777777">
            <w:pPr>
              <w:pStyle w:val="textableleft"/>
              <w:spacing w:before="40" w:after="40"/>
              <w:ind w:left="0"/>
              <w:rPr>
                <w:b/>
                <w:bCs/>
                <w:color w:val="585756"/>
                <w:lang w:val="fr-BE"/>
              </w:rPr>
            </w:pPr>
            <w:bookmarkStart w:name="_Hlk86416306" w:id="79"/>
            <w:bookmarkStart w:name="_Hlk112594228" w:id="80"/>
            <w:bookmarkStart w:name="_Hlk112594637" w:id="81"/>
            <w:r w:rsidRPr="0050733F">
              <w:rPr>
                <w:b/>
                <w:bCs/>
                <w:color w:val="585756"/>
                <w:lang w:val="fr-BE"/>
              </w:rPr>
              <w:t>Portefeuille Kinshasa (sans l’expertise internationale)</w:t>
            </w:r>
          </w:p>
        </w:tc>
      </w:tr>
      <w:tr w:rsidRPr="0050733F" w:rsidR="0050733F" w:rsidTr="00063A52" w14:paraId="478DAD2C" w14:textId="77777777">
        <w:trPr>
          <w:gridAfter w:val="1"/>
          <w:wAfter w:w="45" w:type="dxa"/>
          <w:trHeight w:val="69"/>
        </w:trPr>
        <w:tc>
          <w:tcPr>
            <w:tcW w:w="1502"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212E1C71" w14:textId="77777777">
            <w:pPr>
              <w:pStyle w:val="textableleft"/>
              <w:rPr>
                <w:b/>
                <w:bCs/>
                <w:color w:val="585756"/>
                <w:lang w:val="fr-BE"/>
              </w:rPr>
            </w:pP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tcPr>
          <w:p w:rsidRPr="0050733F" w:rsidR="00AA4B47" w:rsidRDefault="00AA4B47" w14:paraId="0105E6BC" w14:textId="77777777">
            <w:pPr>
              <w:pStyle w:val="textableleft"/>
              <w:ind w:left="0"/>
              <w:rPr>
                <w:b/>
                <w:bCs/>
                <w:color w:val="585756"/>
                <w:lang w:val="fr-BE"/>
              </w:rPr>
            </w:pPr>
            <w:r w:rsidRPr="0050733F">
              <w:rPr>
                <w:b/>
                <w:bCs/>
                <w:color w:val="585756"/>
                <w:lang w:val="fr-BE"/>
              </w:rPr>
              <w:t>Budget (€)</w:t>
            </w:r>
          </w:p>
        </w:tc>
        <w:tc>
          <w:tcPr>
            <w:tcW w:w="75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5A7158F1" w14:textId="77777777">
            <w:pPr>
              <w:pStyle w:val="textableleft"/>
              <w:ind w:left="0"/>
              <w:jc w:val="center"/>
              <w:rPr>
                <w:b/>
                <w:bCs/>
                <w:color w:val="585756"/>
                <w:lang w:val="fr-BE"/>
              </w:rPr>
            </w:pPr>
            <w:r w:rsidRPr="0050733F">
              <w:rPr>
                <w:b/>
                <w:bCs/>
                <w:color w:val="585756"/>
                <w:lang w:val="fr-BE"/>
              </w:rPr>
              <w:t>%</w:t>
            </w:r>
          </w:p>
        </w:tc>
        <w:tc>
          <w:tcPr>
            <w:tcW w:w="108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496DFA8E" w14:textId="77777777">
            <w:pPr>
              <w:pStyle w:val="textableleft"/>
              <w:rPr>
                <w:b/>
                <w:bCs/>
                <w:color w:val="585756"/>
                <w:lang w:val="fr-BE"/>
              </w:rPr>
            </w:pPr>
            <w:r w:rsidRPr="0050733F">
              <w:rPr>
                <w:b/>
                <w:bCs/>
                <w:color w:val="585756"/>
                <w:lang w:val="fr-BE"/>
              </w:rPr>
              <w:t>Année 1</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1B31F932" w14:textId="77777777">
            <w:pPr>
              <w:pStyle w:val="textableleft"/>
              <w:rPr>
                <w:b/>
                <w:bCs/>
                <w:color w:val="585756"/>
                <w:lang w:val="fr-BE"/>
              </w:rPr>
            </w:pPr>
            <w:r w:rsidRPr="0050733F">
              <w:rPr>
                <w:b/>
                <w:bCs/>
                <w:color w:val="585756"/>
                <w:lang w:val="fr-BE"/>
              </w:rPr>
              <w:t>Année 2</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731C44F" w14:textId="77777777">
            <w:pPr>
              <w:pStyle w:val="textableleft"/>
              <w:rPr>
                <w:b/>
                <w:bCs/>
                <w:color w:val="585756"/>
                <w:lang w:val="fr-BE"/>
              </w:rPr>
            </w:pPr>
            <w:r w:rsidRPr="0050733F">
              <w:rPr>
                <w:b/>
                <w:bCs/>
                <w:color w:val="585756"/>
                <w:lang w:val="fr-BE"/>
              </w:rPr>
              <w:t>Année 3</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7B450009" w14:textId="77777777">
            <w:pPr>
              <w:pStyle w:val="textableleft"/>
              <w:rPr>
                <w:b/>
                <w:bCs/>
                <w:color w:val="585756"/>
                <w:lang w:val="fr-BE"/>
              </w:rPr>
            </w:pPr>
            <w:r w:rsidRPr="0050733F">
              <w:rPr>
                <w:b/>
                <w:bCs/>
                <w:color w:val="585756"/>
                <w:lang w:val="fr-BE"/>
              </w:rPr>
              <w:t>Année 4</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211F4458" w14:textId="77777777">
            <w:pPr>
              <w:pStyle w:val="textableleft"/>
              <w:rPr>
                <w:b/>
                <w:bCs/>
                <w:color w:val="585756"/>
                <w:lang w:val="fr-BE"/>
              </w:rPr>
            </w:pPr>
            <w:r w:rsidRPr="0050733F">
              <w:rPr>
                <w:b/>
                <w:bCs/>
                <w:color w:val="585756"/>
                <w:lang w:val="fr-BE"/>
              </w:rPr>
              <w:t>Année 5</w:t>
            </w:r>
          </w:p>
        </w:tc>
      </w:tr>
      <w:tr w:rsidRPr="0050733F" w:rsidR="0050733F" w:rsidTr="00063A52" w14:paraId="36D70340" w14:textId="77777777">
        <w:trPr>
          <w:gridAfter w:val="1"/>
          <w:wAfter w:w="45" w:type="dxa"/>
          <w:trHeight w:val="268"/>
        </w:trPr>
        <w:tc>
          <w:tcPr>
            <w:tcW w:w="1502" w:type="dxa"/>
            <w:tcBorders>
              <w:left w:val="single" w:color="auto" w:sz="2" w:space="0"/>
              <w:right w:val="single" w:color="auto" w:sz="2" w:space="0"/>
            </w:tcBorders>
            <w:shd w:val="clear" w:color="auto" w:fill="auto"/>
            <w:vAlign w:val="center"/>
            <w:hideMark/>
          </w:tcPr>
          <w:p w:rsidRPr="0050733F" w:rsidR="00AA4B47" w:rsidRDefault="00AA4B47" w14:paraId="21395C95" w14:textId="77777777">
            <w:pPr>
              <w:pStyle w:val="textableleft"/>
              <w:rPr>
                <w:rFonts w:ascii="Calibri" w:hAnsi="Calibri" w:eastAsia="MS Mincho" w:cs="Arial"/>
                <w:color w:val="585756"/>
                <w:lang w:val="fr-BE"/>
              </w:rPr>
            </w:pPr>
            <w:r w:rsidRPr="0050733F">
              <w:rPr>
                <w:color w:val="585756"/>
                <w:lang w:val="fr-BE"/>
              </w:rPr>
              <w:t>Résultats</w:t>
            </w:r>
          </w:p>
        </w:tc>
        <w:tc>
          <w:tcPr>
            <w:tcW w:w="1134" w:type="dxa"/>
            <w:tcBorders>
              <w:left w:val="single" w:color="auto" w:sz="2" w:space="0"/>
              <w:right w:val="single" w:color="auto" w:sz="2" w:space="0"/>
            </w:tcBorders>
            <w:shd w:val="clear" w:color="auto" w:fill="auto"/>
          </w:tcPr>
          <w:p w:rsidRPr="0050733F" w:rsidR="00AA4B47" w:rsidRDefault="00AA4B47" w14:paraId="30A193AD" w14:textId="77777777">
            <w:pPr>
              <w:pStyle w:val="textableleft"/>
              <w:ind w:left="0"/>
              <w:jc w:val="right"/>
              <w:rPr>
                <w:color w:val="585756"/>
                <w:lang w:val="fr-BE"/>
              </w:rPr>
            </w:pPr>
            <w:r w:rsidRPr="0050733F">
              <w:rPr>
                <w:color w:val="585756"/>
              </w:rPr>
              <w:t xml:space="preserve"> 40.867.059   </w:t>
            </w:r>
          </w:p>
        </w:tc>
        <w:tc>
          <w:tcPr>
            <w:tcW w:w="756" w:type="dxa"/>
            <w:tcBorders>
              <w:left w:val="single" w:color="auto" w:sz="2" w:space="0"/>
              <w:right w:val="single" w:color="auto" w:sz="2" w:space="0"/>
            </w:tcBorders>
            <w:shd w:val="clear" w:color="auto" w:fill="auto"/>
            <w:hideMark/>
          </w:tcPr>
          <w:p w:rsidRPr="0050733F" w:rsidR="00AA4B47" w:rsidRDefault="00AA4B47" w14:paraId="41AB1BA1" w14:textId="77777777">
            <w:pPr>
              <w:pStyle w:val="textableleft"/>
              <w:ind w:left="0"/>
              <w:jc w:val="right"/>
              <w:rPr>
                <w:color w:val="585756"/>
                <w:lang w:val="fr-BE"/>
              </w:rPr>
            </w:pPr>
            <w:r w:rsidRPr="0050733F">
              <w:rPr>
                <w:color w:val="585756"/>
              </w:rPr>
              <w:t>75,3%</w:t>
            </w:r>
          </w:p>
        </w:tc>
        <w:tc>
          <w:tcPr>
            <w:tcW w:w="1086" w:type="dxa"/>
            <w:tcBorders>
              <w:left w:val="single" w:color="auto" w:sz="2" w:space="0"/>
              <w:right w:val="single" w:color="auto" w:sz="2" w:space="0"/>
            </w:tcBorders>
            <w:shd w:val="clear" w:color="auto" w:fill="auto"/>
            <w:hideMark/>
          </w:tcPr>
          <w:p w:rsidRPr="0050733F" w:rsidR="00AA4B47" w:rsidRDefault="00AA4B47" w14:paraId="5C4FC9C7" w14:textId="77777777">
            <w:pPr>
              <w:pStyle w:val="textableleft"/>
              <w:jc w:val="right"/>
              <w:rPr>
                <w:color w:val="585756"/>
                <w:lang w:val="fr-BE"/>
              </w:rPr>
            </w:pPr>
            <w:r w:rsidRPr="0050733F">
              <w:rPr>
                <w:color w:val="585756"/>
              </w:rPr>
              <w:t xml:space="preserve"> 4.717.734   </w:t>
            </w:r>
          </w:p>
        </w:tc>
        <w:tc>
          <w:tcPr>
            <w:tcW w:w="1134" w:type="dxa"/>
            <w:tcBorders>
              <w:left w:val="single" w:color="auto" w:sz="2" w:space="0"/>
              <w:right w:val="single" w:color="auto" w:sz="2" w:space="0"/>
            </w:tcBorders>
            <w:shd w:val="clear" w:color="auto" w:fill="auto"/>
            <w:hideMark/>
          </w:tcPr>
          <w:p w:rsidRPr="0050733F" w:rsidR="00AA4B47" w:rsidRDefault="00AA4B47" w14:paraId="7BFCAC68" w14:textId="77777777">
            <w:pPr>
              <w:pStyle w:val="textableleft"/>
              <w:jc w:val="right"/>
              <w:rPr>
                <w:color w:val="585756"/>
                <w:lang w:val="fr-BE"/>
              </w:rPr>
            </w:pPr>
            <w:r w:rsidRPr="0050733F">
              <w:rPr>
                <w:color w:val="585756"/>
              </w:rPr>
              <w:t xml:space="preserve"> 7.275.250   </w:t>
            </w:r>
          </w:p>
        </w:tc>
        <w:tc>
          <w:tcPr>
            <w:tcW w:w="1134" w:type="dxa"/>
            <w:tcBorders>
              <w:left w:val="single" w:color="auto" w:sz="2" w:space="0"/>
              <w:right w:val="single" w:color="auto" w:sz="2" w:space="0"/>
            </w:tcBorders>
            <w:shd w:val="clear" w:color="auto" w:fill="auto"/>
            <w:hideMark/>
          </w:tcPr>
          <w:p w:rsidRPr="0050733F" w:rsidR="00AA4B47" w:rsidRDefault="00AA4B47" w14:paraId="276F1F2C" w14:textId="77777777">
            <w:pPr>
              <w:pStyle w:val="textableleft"/>
              <w:jc w:val="right"/>
              <w:rPr>
                <w:color w:val="585756"/>
                <w:lang w:val="fr-BE"/>
              </w:rPr>
            </w:pPr>
            <w:r w:rsidRPr="0050733F">
              <w:rPr>
                <w:color w:val="585756"/>
              </w:rPr>
              <w:t xml:space="preserve"> 10.168.450   </w:t>
            </w:r>
          </w:p>
        </w:tc>
        <w:tc>
          <w:tcPr>
            <w:tcW w:w="1134" w:type="dxa"/>
            <w:tcBorders>
              <w:left w:val="single" w:color="auto" w:sz="2" w:space="0"/>
              <w:right w:val="single" w:color="auto" w:sz="2" w:space="0"/>
            </w:tcBorders>
            <w:shd w:val="clear" w:color="auto" w:fill="auto"/>
            <w:hideMark/>
          </w:tcPr>
          <w:p w:rsidRPr="0050733F" w:rsidR="00AA4B47" w:rsidRDefault="00AA4B47" w14:paraId="6D0BAB88" w14:textId="77777777">
            <w:pPr>
              <w:pStyle w:val="textableleft"/>
              <w:jc w:val="right"/>
              <w:rPr>
                <w:color w:val="585756"/>
                <w:lang w:val="fr-BE"/>
              </w:rPr>
            </w:pPr>
            <w:r w:rsidRPr="0050733F">
              <w:rPr>
                <w:color w:val="585756"/>
              </w:rPr>
              <w:t xml:space="preserve"> 11.431.750   </w:t>
            </w:r>
          </w:p>
        </w:tc>
        <w:tc>
          <w:tcPr>
            <w:tcW w:w="1134" w:type="dxa"/>
            <w:tcBorders>
              <w:left w:val="single" w:color="auto" w:sz="2" w:space="0"/>
              <w:right w:val="single" w:color="auto" w:sz="2" w:space="0"/>
            </w:tcBorders>
            <w:shd w:val="clear" w:color="auto" w:fill="auto"/>
            <w:hideMark/>
          </w:tcPr>
          <w:p w:rsidRPr="0050733F" w:rsidR="00AA4B47" w:rsidRDefault="00AA4B47" w14:paraId="73C0645C" w14:textId="77777777">
            <w:pPr>
              <w:pStyle w:val="textableleft"/>
              <w:jc w:val="right"/>
              <w:rPr>
                <w:color w:val="585756"/>
                <w:lang w:val="fr-BE"/>
              </w:rPr>
            </w:pPr>
            <w:r w:rsidRPr="0050733F">
              <w:rPr>
                <w:color w:val="585756"/>
              </w:rPr>
              <w:t xml:space="preserve"> 7.273.875   </w:t>
            </w:r>
          </w:p>
        </w:tc>
      </w:tr>
      <w:tr w:rsidRPr="0050733F" w:rsidR="0050733F" w:rsidTr="00063A52" w14:paraId="0CEC0AB7" w14:textId="77777777">
        <w:trPr>
          <w:gridAfter w:val="1"/>
          <w:wAfter w:w="45" w:type="dxa"/>
          <w:trHeight w:val="268"/>
        </w:trPr>
        <w:tc>
          <w:tcPr>
            <w:tcW w:w="1502" w:type="dxa"/>
            <w:tcBorders>
              <w:left w:val="single" w:color="auto" w:sz="2" w:space="0"/>
              <w:bottom w:val="single" w:color="BFBFBF" w:themeColor="background1" w:themeShade="BF" w:sz="2" w:space="0"/>
              <w:right w:val="single" w:color="auto" w:sz="2" w:space="0"/>
            </w:tcBorders>
            <w:shd w:val="clear" w:color="auto" w:fill="auto"/>
            <w:vAlign w:val="center"/>
            <w:hideMark/>
          </w:tcPr>
          <w:p w:rsidRPr="0050733F" w:rsidR="00AA4B47" w:rsidRDefault="00AA4B47" w14:paraId="71A48264" w14:textId="77777777">
            <w:pPr>
              <w:pStyle w:val="textableleft"/>
              <w:rPr>
                <w:color w:val="585756"/>
                <w:lang w:val="fr-BE"/>
              </w:rPr>
            </w:pPr>
            <w:r w:rsidRPr="0050733F">
              <w:rPr>
                <w:color w:val="585756"/>
                <w:lang w:val="fr-BE"/>
              </w:rPr>
              <w:t>Moyens Généraux</w:t>
            </w:r>
          </w:p>
        </w:tc>
        <w:tc>
          <w:tcPr>
            <w:tcW w:w="1134" w:type="dxa"/>
            <w:tcBorders>
              <w:left w:val="single" w:color="auto" w:sz="2" w:space="0"/>
              <w:bottom w:val="single" w:color="BFBFBF" w:themeColor="background1" w:themeShade="BF" w:sz="2" w:space="0"/>
              <w:right w:val="single" w:color="auto" w:sz="2" w:space="0"/>
            </w:tcBorders>
            <w:shd w:val="clear" w:color="auto" w:fill="auto"/>
          </w:tcPr>
          <w:p w:rsidRPr="0050733F" w:rsidR="00AA4B47" w:rsidRDefault="00AA4B47" w14:paraId="4F2B35DB" w14:textId="77777777">
            <w:pPr>
              <w:pStyle w:val="textableleft"/>
              <w:ind w:left="0"/>
              <w:jc w:val="right"/>
              <w:rPr>
                <w:color w:val="585756"/>
                <w:lang w:val="fr-BE"/>
              </w:rPr>
            </w:pPr>
            <w:r w:rsidRPr="0050733F">
              <w:rPr>
                <w:color w:val="585756"/>
              </w:rPr>
              <w:t xml:space="preserve"> 13.432.941   </w:t>
            </w:r>
          </w:p>
        </w:tc>
        <w:tc>
          <w:tcPr>
            <w:tcW w:w="75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47BDF264" w14:textId="77777777">
            <w:pPr>
              <w:pStyle w:val="textableleft"/>
              <w:ind w:left="0"/>
              <w:jc w:val="right"/>
              <w:rPr>
                <w:color w:val="585756"/>
                <w:lang w:val="fr-BE"/>
              </w:rPr>
            </w:pPr>
            <w:r w:rsidRPr="0050733F">
              <w:rPr>
                <w:color w:val="585756"/>
              </w:rPr>
              <w:t>24,7%</w:t>
            </w:r>
          </w:p>
        </w:tc>
        <w:tc>
          <w:tcPr>
            <w:tcW w:w="108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5D08CC61" w14:textId="77777777">
            <w:pPr>
              <w:pStyle w:val="textableleft"/>
              <w:jc w:val="right"/>
              <w:rPr>
                <w:color w:val="585756"/>
                <w:lang w:val="fr-BE"/>
              </w:rPr>
            </w:pPr>
            <w:r w:rsidRPr="0050733F">
              <w:rPr>
                <w:color w:val="585756"/>
              </w:rPr>
              <w:t xml:space="preserve"> 2.778.274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35958E37" w14:textId="77777777">
            <w:pPr>
              <w:pStyle w:val="textableleft"/>
              <w:jc w:val="right"/>
              <w:rPr>
                <w:color w:val="585756"/>
                <w:lang w:val="fr-BE"/>
              </w:rPr>
            </w:pPr>
            <w:r w:rsidRPr="0050733F">
              <w:rPr>
                <w:color w:val="585756"/>
              </w:rPr>
              <w:t xml:space="preserve"> 2.139.498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457D99D0" w14:textId="77777777">
            <w:pPr>
              <w:pStyle w:val="textableleft"/>
              <w:jc w:val="right"/>
              <w:rPr>
                <w:color w:val="585756"/>
                <w:lang w:val="fr-BE"/>
              </w:rPr>
            </w:pPr>
            <w:r w:rsidRPr="0050733F">
              <w:rPr>
                <w:color w:val="585756"/>
              </w:rPr>
              <w:t xml:space="preserve"> 2.896.185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E82A57D" w14:textId="77777777">
            <w:pPr>
              <w:pStyle w:val="textableleft"/>
              <w:jc w:val="right"/>
              <w:rPr>
                <w:color w:val="585756"/>
                <w:lang w:val="fr-BE"/>
              </w:rPr>
            </w:pPr>
            <w:r w:rsidRPr="0050733F">
              <w:rPr>
                <w:color w:val="585756"/>
              </w:rPr>
              <w:t xml:space="preserve"> 2.633.250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5139FF2" w14:textId="77777777">
            <w:pPr>
              <w:pStyle w:val="textableleft"/>
              <w:jc w:val="right"/>
              <w:rPr>
                <w:color w:val="585756"/>
                <w:lang w:val="fr-BE"/>
              </w:rPr>
            </w:pPr>
            <w:r w:rsidRPr="0050733F">
              <w:rPr>
                <w:color w:val="585756"/>
              </w:rPr>
              <w:t xml:space="preserve"> 2.985.733   </w:t>
            </w:r>
          </w:p>
        </w:tc>
      </w:tr>
      <w:tr w:rsidRPr="0050733F" w:rsidR="0050733F" w:rsidTr="00063A52" w14:paraId="45F4DAF1" w14:textId="77777777">
        <w:trPr>
          <w:gridAfter w:val="1"/>
          <w:wAfter w:w="45" w:type="dxa"/>
          <w:trHeight w:val="268"/>
        </w:trPr>
        <w:tc>
          <w:tcPr>
            <w:tcW w:w="1502"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vAlign w:val="center"/>
            <w:hideMark/>
          </w:tcPr>
          <w:p w:rsidRPr="0050733F" w:rsidR="00AA4B47" w:rsidRDefault="00AA4B47" w14:paraId="5663D570" w14:textId="77777777">
            <w:pPr>
              <w:pStyle w:val="textableleft"/>
              <w:rPr>
                <w:b/>
                <w:bCs/>
                <w:color w:val="585756"/>
                <w:lang w:val="fr-BE"/>
              </w:rPr>
            </w:pPr>
            <w:r w:rsidRPr="0050733F">
              <w:rPr>
                <w:b/>
                <w:bCs/>
                <w:color w:val="585756"/>
                <w:lang w:val="fr-BE"/>
              </w:rPr>
              <w:t>Budget Total</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4F00040D" w14:textId="77777777">
            <w:pPr>
              <w:pStyle w:val="textableleft"/>
              <w:ind w:left="0"/>
              <w:jc w:val="right"/>
              <w:rPr>
                <w:b/>
                <w:bCs/>
                <w:color w:val="585756"/>
                <w:lang w:val="fr-BE"/>
              </w:rPr>
            </w:pPr>
            <w:r w:rsidRPr="0050733F">
              <w:rPr>
                <w:b/>
                <w:bCs/>
                <w:color w:val="585756"/>
              </w:rPr>
              <w:t xml:space="preserve"> 54.300.000   </w:t>
            </w:r>
          </w:p>
        </w:tc>
        <w:tc>
          <w:tcPr>
            <w:tcW w:w="75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4EA842CF" w14:textId="77777777">
            <w:pPr>
              <w:pStyle w:val="textableleft"/>
              <w:ind w:left="0"/>
              <w:jc w:val="right"/>
              <w:rPr>
                <w:b/>
                <w:bCs/>
                <w:color w:val="585756"/>
                <w:lang w:val="fr-BE"/>
              </w:rPr>
            </w:pPr>
            <w:r w:rsidRPr="0050733F">
              <w:rPr>
                <w:b/>
                <w:bCs/>
                <w:color w:val="585756"/>
              </w:rPr>
              <w:t>100%</w:t>
            </w:r>
          </w:p>
        </w:tc>
        <w:tc>
          <w:tcPr>
            <w:tcW w:w="108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2817E21B" w14:textId="77777777">
            <w:pPr>
              <w:pStyle w:val="textableleft"/>
              <w:jc w:val="right"/>
              <w:rPr>
                <w:b/>
                <w:bCs/>
                <w:color w:val="585756"/>
                <w:lang w:val="fr-BE"/>
              </w:rPr>
            </w:pPr>
            <w:r w:rsidRPr="0050733F">
              <w:rPr>
                <w:b/>
                <w:bCs/>
                <w:color w:val="585756"/>
              </w:rPr>
              <w:t xml:space="preserve"> 7.496.008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3749F6A8" w14:textId="77777777">
            <w:pPr>
              <w:pStyle w:val="textableleft"/>
              <w:jc w:val="right"/>
              <w:rPr>
                <w:b/>
                <w:bCs/>
                <w:color w:val="585756"/>
                <w:lang w:val="fr-BE"/>
              </w:rPr>
            </w:pPr>
            <w:r w:rsidRPr="0050733F">
              <w:rPr>
                <w:b/>
                <w:bCs/>
                <w:color w:val="585756"/>
              </w:rPr>
              <w:t xml:space="preserve"> 9.414.748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2B88647F" w14:textId="77777777">
            <w:pPr>
              <w:pStyle w:val="textableleft"/>
              <w:jc w:val="right"/>
              <w:rPr>
                <w:b/>
                <w:bCs/>
                <w:color w:val="585756"/>
                <w:lang w:val="fr-BE"/>
              </w:rPr>
            </w:pPr>
            <w:r w:rsidRPr="0050733F">
              <w:rPr>
                <w:b/>
                <w:bCs/>
                <w:color w:val="585756"/>
              </w:rPr>
              <w:t xml:space="preserve"> 13.064.635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2A843155" w14:textId="77777777">
            <w:pPr>
              <w:pStyle w:val="textableleft"/>
              <w:jc w:val="right"/>
              <w:rPr>
                <w:b/>
                <w:bCs/>
                <w:color w:val="585756"/>
                <w:lang w:val="fr-BE"/>
              </w:rPr>
            </w:pPr>
            <w:r w:rsidRPr="0050733F">
              <w:rPr>
                <w:b/>
                <w:bCs/>
                <w:color w:val="585756"/>
              </w:rPr>
              <w:t xml:space="preserve"> 14.065.000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2C655183" w14:textId="77777777">
            <w:pPr>
              <w:pStyle w:val="textableleft"/>
              <w:jc w:val="right"/>
              <w:rPr>
                <w:b/>
                <w:bCs/>
                <w:color w:val="585756"/>
                <w:lang w:val="fr-BE"/>
              </w:rPr>
            </w:pPr>
            <w:r w:rsidRPr="0050733F">
              <w:rPr>
                <w:b/>
                <w:bCs/>
                <w:color w:val="585756"/>
              </w:rPr>
              <w:t xml:space="preserve"> 10.259.608   </w:t>
            </w:r>
          </w:p>
        </w:tc>
      </w:tr>
      <w:tr w:rsidRPr="0050733F" w:rsidR="0050733F" w:rsidTr="00AA4B47" w14:paraId="1947CCED" w14:textId="77777777">
        <w:trPr>
          <w:trHeight w:val="43"/>
        </w:trPr>
        <w:tc>
          <w:tcPr>
            <w:tcW w:w="9059" w:type="dxa"/>
            <w:gridSpan w:val="9"/>
            <w:tcBorders>
              <w:top w:val="single" w:color="auto" w:sz="2" w:space="0"/>
              <w:bottom w:val="single" w:color="auto" w:sz="8" w:space="0"/>
            </w:tcBorders>
            <w:shd w:val="clear" w:color="auto" w:fill="FFFFFF" w:themeFill="background1"/>
            <w:vAlign w:val="center"/>
          </w:tcPr>
          <w:p w:rsidRPr="0050733F" w:rsidR="00AA4B47" w:rsidRDefault="00AA4B47" w14:paraId="5D802CE9" w14:textId="77777777">
            <w:pPr>
              <w:pStyle w:val="textableleft"/>
              <w:rPr>
                <w:color w:val="585756"/>
                <w:sz w:val="6"/>
                <w:szCs w:val="6"/>
                <w:lang w:val="fr-BE"/>
              </w:rPr>
            </w:pPr>
          </w:p>
        </w:tc>
      </w:tr>
      <w:tr w:rsidRPr="0050733F" w:rsidR="0050733F" w:rsidTr="00AA4B47" w14:paraId="3272E416"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FBFBF" w:themeFill="background1" w:themeFillShade="BF"/>
            <w:vAlign w:val="center"/>
          </w:tcPr>
          <w:p w:rsidRPr="0050733F" w:rsidR="00AA4B47" w:rsidRDefault="00AA4B47" w14:paraId="728D513F" w14:textId="77777777">
            <w:pPr>
              <w:pStyle w:val="textableleft"/>
              <w:spacing w:before="40" w:after="40"/>
              <w:ind w:left="0"/>
              <w:rPr>
                <w:b/>
                <w:bCs/>
                <w:color w:val="585756"/>
                <w:lang w:val="fr-BE"/>
              </w:rPr>
            </w:pPr>
            <w:r w:rsidRPr="0050733F">
              <w:rPr>
                <w:b/>
                <w:bCs/>
                <w:color w:val="585756"/>
                <w:lang w:val="fr-BE"/>
              </w:rPr>
              <w:t>Portefeuille Tshopo (sans l’expertise internationale)</w:t>
            </w:r>
          </w:p>
        </w:tc>
      </w:tr>
      <w:bookmarkEnd w:id="79"/>
      <w:tr w:rsidRPr="0050733F" w:rsidR="0050733F" w:rsidTr="00063A52" w14:paraId="0285BA0D" w14:textId="77777777">
        <w:trPr>
          <w:gridAfter w:val="1"/>
          <w:wAfter w:w="45" w:type="dxa"/>
          <w:trHeight w:val="69"/>
        </w:trPr>
        <w:tc>
          <w:tcPr>
            <w:tcW w:w="1502"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7CA4DFC1" w14:textId="77777777">
            <w:pPr>
              <w:pStyle w:val="textableleft"/>
              <w:rPr>
                <w:b/>
                <w:bCs/>
                <w:color w:val="585756"/>
                <w:lang w:val="fr-BE"/>
              </w:rPr>
            </w:pP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tcPr>
          <w:p w:rsidRPr="0050733F" w:rsidR="00AA4B47" w:rsidRDefault="00AA4B47" w14:paraId="5C28DF0E" w14:textId="77777777">
            <w:pPr>
              <w:pStyle w:val="textableleft"/>
              <w:ind w:left="0"/>
              <w:rPr>
                <w:b/>
                <w:bCs/>
                <w:color w:val="585756"/>
                <w:lang w:val="fr-BE"/>
              </w:rPr>
            </w:pPr>
            <w:r w:rsidRPr="0050733F">
              <w:rPr>
                <w:b/>
                <w:bCs/>
                <w:color w:val="585756"/>
                <w:lang w:val="fr-BE"/>
              </w:rPr>
              <w:t>Budget (€)</w:t>
            </w:r>
          </w:p>
        </w:tc>
        <w:tc>
          <w:tcPr>
            <w:tcW w:w="75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27020450" w14:textId="77777777">
            <w:pPr>
              <w:pStyle w:val="textableleft"/>
              <w:ind w:left="0"/>
              <w:jc w:val="center"/>
              <w:rPr>
                <w:b/>
                <w:bCs/>
                <w:color w:val="585756"/>
                <w:lang w:val="fr-BE"/>
              </w:rPr>
            </w:pPr>
            <w:r w:rsidRPr="0050733F">
              <w:rPr>
                <w:b/>
                <w:bCs/>
                <w:color w:val="585756"/>
                <w:lang w:val="fr-BE"/>
              </w:rPr>
              <w:t>%</w:t>
            </w:r>
          </w:p>
        </w:tc>
        <w:tc>
          <w:tcPr>
            <w:tcW w:w="108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136C3DF1" w14:textId="77777777">
            <w:pPr>
              <w:pStyle w:val="textableleft"/>
              <w:rPr>
                <w:b/>
                <w:bCs/>
                <w:color w:val="585756"/>
                <w:lang w:val="fr-BE"/>
              </w:rPr>
            </w:pPr>
            <w:r w:rsidRPr="0050733F">
              <w:rPr>
                <w:b/>
                <w:bCs/>
                <w:color w:val="585756"/>
                <w:lang w:val="fr-BE"/>
              </w:rPr>
              <w:t>Année 1</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3A9107F7" w14:textId="77777777">
            <w:pPr>
              <w:pStyle w:val="textableleft"/>
              <w:rPr>
                <w:b/>
                <w:bCs/>
                <w:color w:val="585756"/>
                <w:lang w:val="fr-BE"/>
              </w:rPr>
            </w:pPr>
            <w:r w:rsidRPr="0050733F">
              <w:rPr>
                <w:b/>
                <w:bCs/>
                <w:color w:val="585756"/>
                <w:lang w:val="fr-BE"/>
              </w:rPr>
              <w:t>Année 2</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8EB5828" w14:textId="77777777">
            <w:pPr>
              <w:pStyle w:val="textableleft"/>
              <w:rPr>
                <w:b/>
                <w:bCs/>
                <w:color w:val="585756"/>
                <w:lang w:val="fr-BE"/>
              </w:rPr>
            </w:pPr>
            <w:r w:rsidRPr="0050733F">
              <w:rPr>
                <w:b/>
                <w:bCs/>
                <w:color w:val="585756"/>
                <w:lang w:val="fr-BE"/>
              </w:rPr>
              <w:t>Année 3</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27A1F709" w14:textId="77777777">
            <w:pPr>
              <w:pStyle w:val="textableleft"/>
              <w:rPr>
                <w:b/>
                <w:bCs/>
                <w:color w:val="585756"/>
                <w:lang w:val="fr-BE"/>
              </w:rPr>
            </w:pPr>
            <w:r w:rsidRPr="0050733F">
              <w:rPr>
                <w:b/>
                <w:bCs/>
                <w:color w:val="585756"/>
                <w:lang w:val="fr-BE"/>
              </w:rPr>
              <w:t>Année 4</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0B8EDB74" w14:textId="77777777">
            <w:pPr>
              <w:pStyle w:val="textableleft"/>
              <w:rPr>
                <w:b/>
                <w:bCs/>
                <w:color w:val="585756"/>
                <w:lang w:val="fr-BE"/>
              </w:rPr>
            </w:pPr>
            <w:r w:rsidRPr="0050733F">
              <w:rPr>
                <w:b/>
                <w:bCs/>
                <w:color w:val="585756"/>
                <w:lang w:val="fr-BE"/>
              </w:rPr>
              <w:t>Année 5</w:t>
            </w:r>
          </w:p>
        </w:tc>
      </w:tr>
      <w:tr w:rsidRPr="0050733F" w:rsidR="0050733F" w:rsidTr="00063A52" w14:paraId="006538FF" w14:textId="77777777">
        <w:trPr>
          <w:gridAfter w:val="1"/>
          <w:wAfter w:w="45" w:type="dxa"/>
          <w:trHeight w:val="268"/>
        </w:trPr>
        <w:tc>
          <w:tcPr>
            <w:tcW w:w="1502" w:type="dxa"/>
            <w:tcBorders>
              <w:left w:val="single" w:color="auto" w:sz="2" w:space="0"/>
              <w:right w:val="single" w:color="auto" w:sz="2" w:space="0"/>
            </w:tcBorders>
            <w:shd w:val="clear" w:color="auto" w:fill="auto"/>
            <w:vAlign w:val="center"/>
            <w:hideMark/>
          </w:tcPr>
          <w:p w:rsidRPr="0050733F" w:rsidR="00AA4B47" w:rsidRDefault="00AA4B47" w14:paraId="5F3F2E15" w14:textId="77777777">
            <w:pPr>
              <w:pStyle w:val="textableleft"/>
              <w:rPr>
                <w:rFonts w:ascii="Calibri" w:hAnsi="Calibri" w:eastAsia="MS Mincho" w:cs="Arial"/>
                <w:color w:val="585756"/>
                <w:lang w:val="fr-BE"/>
              </w:rPr>
            </w:pPr>
            <w:r w:rsidRPr="0050733F">
              <w:rPr>
                <w:color w:val="585756"/>
                <w:lang w:val="fr-BE"/>
              </w:rPr>
              <w:t>Résultats</w:t>
            </w:r>
          </w:p>
        </w:tc>
        <w:tc>
          <w:tcPr>
            <w:tcW w:w="1134" w:type="dxa"/>
            <w:tcBorders>
              <w:left w:val="single" w:color="auto" w:sz="2" w:space="0"/>
              <w:right w:val="single" w:color="auto" w:sz="2" w:space="0"/>
            </w:tcBorders>
            <w:shd w:val="clear" w:color="auto" w:fill="auto"/>
          </w:tcPr>
          <w:p w:rsidRPr="0050733F" w:rsidR="00AA4B47" w:rsidRDefault="00AA4B47" w14:paraId="15D7BFAA" w14:textId="77777777">
            <w:pPr>
              <w:pStyle w:val="textableleft"/>
              <w:ind w:left="0"/>
              <w:jc w:val="right"/>
              <w:rPr>
                <w:color w:val="585756"/>
              </w:rPr>
            </w:pPr>
            <w:r w:rsidRPr="0050733F">
              <w:rPr>
                <w:color w:val="585756"/>
              </w:rPr>
              <w:t xml:space="preserve">23.081.160   </w:t>
            </w:r>
          </w:p>
        </w:tc>
        <w:tc>
          <w:tcPr>
            <w:tcW w:w="756" w:type="dxa"/>
            <w:tcBorders>
              <w:left w:val="single" w:color="auto" w:sz="2" w:space="0"/>
              <w:right w:val="single" w:color="auto" w:sz="2" w:space="0"/>
            </w:tcBorders>
            <w:shd w:val="clear" w:color="auto" w:fill="auto"/>
            <w:hideMark/>
          </w:tcPr>
          <w:p w:rsidRPr="0050733F" w:rsidR="00AA4B47" w:rsidRDefault="00AA4B47" w14:paraId="10E093AF" w14:textId="77777777">
            <w:pPr>
              <w:pStyle w:val="textableleft"/>
              <w:ind w:left="0"/>
              <w:jc w:val="right"/>
              <w:rPr>
                <w:color w:val="585756"/>
              </w:rPr>
            </w:pPr>
            <w:r w:rsidRPr="0050733F">
              <w:rPr>
                <w:color w:val="585756"/>
              </w:rPr>
              <w:t>69,5%</w:t>
            </w:r>
          </w:p>
        </w:tc>
        <w:tc>
          <w:tcPr>
            <w:tcW w:w="1086" w:type="dxa"/>
            <w:tcBorders>
              <w:left w:val="single" w:color="auto" w:sz="2" w:space="0"/>
              <w:right w:val="single" w:color="auto" w:sz="2" w:space="0"/>
            </w:tcBorders>
            <w:shd w:val="clear" w:color="auto" w:fill="auto"/>
            <w:hideMark/>
          </w:tcPr>
          <w:p w:rsidRPr="0050733F" w:rsidR="00AA4B47" w:rsidRDefault="00AA4B47" w14:paraId="128E5986" w14:textId="77777777">
            <w:pPr>
              <w:pStyle w:val="textableleft"/>
              <w:ind w:left="0"/>
              <w:jc w:val="right"/>
              <w:rPr>
                <w:color w:val="585756"/>
              </w:rPr>
            </w:pPr>
            <w:r w:rsidRPr="0050733F">
              <w:rPr>
                <w:color w:val="585756"/>
              </w:rPr>
              <w:t xml:space="preserve">    3.688.962   </w:t>
            </w:r>
          </w:p>
        </w:tc>
        <w:tc>
          <w:tcPr>
            <w:tcW w:w="1134" w:type="dxa"/>
            <w:tcBorders>
              <w:left w:val="single" w:color="auto" w:sz="2" w:space="0"/>
              <w:right w:val="single" w:color="auto" w:sz="2" w:space="0"/>
            </w:tcBorders>
            <w:shd w:val="clear" w:color="auto" w:fill="auto"/>
            <w:hideMark/>
          </w:tcPr>
          <w:p w:rsidRPr="0050733F" w:rsidR="00AA4B47" w:rsidRDefault="00AA4B47" w14:paraId="7A0D1EF3" w14:textId="77777777">
            <w:pPr>
              <w:pStyle w:val="textableleft"/>
              <w:ind w:left="0"/>
              <w:jc w:val="right"/>
              <w:rPr>
                <w:color w:val="585756"/>
              </w:rPr>
            </w:pPr>
            <w:r w:rsidRPr="0050733F">
              <w:rPr>
                <w:color w:val="585756"/>
              </w:rPr>
              <w:t xml:space="preserve">    5.822.614   </w:t>
            </w:r>
          </w:p>
        </w:tc>
        <w:tc>
          <w:tcPr>
            <w:tcW w:w="1134" w:type="dxa"/>
            <w:tcBorders>
              <w:left w:val="single" w:color="auto" w:sz="2" w:space="0"/>
              <w:right w:val="single" w:color="auto" w:sz="2" w:space="0"/>
            </w:tcBorders>
            <w:shd w:val="clear" w:color="auto" w:fill="auto"/>
            <w:hideMark/>
          </w:tcPr>
          <w:p w:rsidRPr="0050733F" w:rsidR="00AA4B47" w:rsidRDefault="00AA4B47" w14:paraId="64695619" w14:textId="77777777">
            <w:pPr>
              <w:pStyle w:val="textableleft"/>
              <w:ind w:left="0"/>
              <w:jc w:val="right"/>
              <w:rPr>
                <w:color w:val="585756"/>
              </w:rPr>
            </w:pPr>
            <w:r w:rsidRPr="0050733F">
              <w:rPr>
                <w:color w:val="585756"/>
              </w:rPr>
              <w:t xml:space="preserve">    6.427.594   </w:t>
            </w:r>
          </w:p>
        </w:tc>
        <w:tc>
          <w:tcPr>
            <w:tcW w:w="1134" w:type="dxa"/>
            <w:tcBorders>
              <w:left w:val="single" w:color="auto" w:sz="2" w:space="0"/>
              <w:right w:val="single" w:color="auto" w:sz="2" w:space="0"/>
            </w:tcBorders>
            <w:shd w:val="clear" w:color="auto" w:fill="auto"/>
            <w:hideMark/>
          </w:tcPr>
          <w:p w:rsidRPr="0050733F" w:rsidR="00AA4B47" w:rsidRDefault="00AA4B47" w14:paraId="3818E6CF" w14:textId="77777777">
            <w:pPr>
              <w:pStyle w:val="textableleft"/>
              <w:ind w:left="0"/>
              <w:jc w:val="right"/>
              <w:rPr>
                <w:color w:val="585756"/>
              </w:rPr>
            </w:pPr>
            <w:r w:rsidRPr="0050733F">
              <w:rPr>
                <w:color w:val="585756"/>
              </w:rPr>
              <w:t xml:space="preserve">    4.899.226   </w:t>
            </w:r>
          </w:p>
        </w:tc>
        <w:tc>
          <w:tcPr>
            <w:tcW w:w="1134" w:type="dxa"/>
            <w:tcBorders>
              <w:left w:val="single" w:color="auto" w:sz="2" w:space="0"/>
              <w:right w:val="single" w:color="auto" w:sz="2" w:space="0"/>
            </w:tcBorders>
            <w:shd w:val="clear" w:color="auto" w:fill="auto"/>
            <w:hideMark/>
          </w:tcPr>
          <w:p w:rsidRPr="0050733F" w:rsidR="00AA4B47" w:rsidRDefault="00AA4B47" w14:paraId="2E5B51FE" w14:textId="77777777">
            <w:pPr>
              <w:pStyle w:val="textableleft"/>
              <w:ind w:left="0"/>
              <w:jc w:val="right"/>
              <w:rPr>
                <w:color w:val="585756"/>
              </w:rPr>
            </w:pPr>
            <w:r w:rsidRPr="0050733F">
              <w:rPr>
                <w:color w:val="585756"/>
              </w:rPr>
              <w:t xml:space="preserve">    2.242.765   </w:t>
            </w:r>
          </w:p>
        </w:tc>
      </w:tr>
      <w:tr w:rsidRPr="0050733F" w:rsidR="0050733F" w:rsidTr="00063A52" w14:paraId="1EA843F3" w14:textId="77777777">
        <w:trPr>
          <w:gridAfter w:val="1"/>
          <w:wAfter w:w="45" w:type="dxa"/>
          <w:trHeight w:val="268"/>
        </w:trPr>
        <w:tc>
          <w:tcPr>
            <w:tcW w:w="1502" w:type="dxa"/>
            <w:tcBorders>
              <w:left w:val="single" w:color="auto" w:sz="2" w:space="0"/>
              <w:bottom w:val="single" w:color="BFBFBF" w:themeColor="background1" w:themeShade="BF" w:sz="2" w:space="0"/>
              <w:right w:val="single" w:color="auto" w:sz="2" w:space="0"/>
            </w:tcBorders>
            <w:shd w:val="clear" w:color="auto" w:fill="auto"/>
            <w:vAlign w:val="center"/>
            <w:hideMark/>
          </w:tcPr>
          <w:p w:rsidRPr="0050733F" w:rsidR="00AA4B47" w:rsidRDefault="00AA4B47" w14:paraId="46483932" w14:textId="77777777">
            <w:pPr>
              <w:pStyle w:val="textableleft"/>
              <w:rPr>
                <w:color w:val="585756"/>
                <w:lang w:val="fr-BE"/>
              </w:rPr>
            </w:pPr>
            <w:r w:rsidRPr="0050733F">
              <w:rPr>
                <w:color w:val="585756"/>
                <w:lang w:val="fr-BE"/>
              </w:rPr>
              <w:t>Moyens Généraux</w:t>
            </w:r>
          </w:p>
        </w:tc>
        <w:tc>
          <w:tcPr>
            <w:tcW w:w="1134" w:type="dxa"/>
            <w:tcBorders>
              <w:left w:val="single" w:color="auto" w:sz="2" w:space="0"/>
              <w:bottom w:val="single" w:color="BFBFBF" w:themeColor="background1" w:themeShade="BF" w:sz="2" w:space="0"/>
              <w:right w:val="single" w:color="auto" w:sz="2" w:space="0"/>
            </w:tcBorders>
            <w:shd w:val="clear" w:color="auto" w:fill="auto"/>
          </w:tcPr>
          <w:p w:rsidRPr="0050733F" w:rsidR="00AA4B47" w:rsidRDefault="00AA4B47" w14:paraId="5BC71399" w14:textId="77777777">
            <w:pPr>
              <w:pStyle w:val="textableleft"/>
              <w:ind w:left="0"/>
              <w:jc w:val="right"/>
              <w:rPr>
                <w:color w:val="585756"/>
              </w:rPr>
            </w:pPr>
            <w:r w:rsidRPr="0050733F">
              <w:rPr>
                <w:color w:val="585756"/>
              </w:rPr>
              <w:t xml:space="preserve">10.118.840   </w:t>
            </w:r>
          </w:p>
        </w:tc>
        <w:tc>
          <w:tcPr>
            <w:tcW w:w="75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F47B40A" w14:textId="77777777">
            <w:pPr>
              <w:pStyle w:val="textableleft"/>
              <w:ind w:left="0"/>
              <w:jc w:val="right"/>
              <w:rPr>
                <w:color w:val="585756"/>
              </w:rPr>
            </w:pPr>
            <w:r w:rsidRPr="0050733F">
              <w:rPr>
                <w:color w:val="585756"/>
              </w:rPr>
              <w:t>30,5%</w:t>
            </w:r>
          </w:p>
        </w:tc>
        <w:tc>
          <w:tcPr>
            <w:tcW w:w="108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CD2CD34" w14:textId="77777777">
            <w:pPr>
              <w:pStyle w:val="textableleft"/>
              <w:ind w:left="0"/>
              <w:jc w:val="right"/>
              <w:rPr>
                <w:color w:val="585756"/>
              </w:rPr>
            </w:pPr>
            <w:r w:rsidRPr="0050733F">
              <w:rPr>
                <w:color w:val="585756"/>
              </w:rPr>
              <w:t xml:space="preserve">    2.565.907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3E17418C" w14:textId="77777777">
            <w:pPr>
              <w:pStyle w:val="textableleft"/>
              <w:ind w:left="0"/>
              <w:jc w:val="right"/>
              <w:rPr>
                <w:color w:val="585756"/>
              </w:rPr>
            </w:pPr>
            <w:r w:rsidRPr="0050733F">
              <w:rPr>
                <w:color w:val="585756"/>
              </w:rPr>
              <w:t xml:space="preserve">    1.716.379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1D3A62DD" w14:textId="77777777">
            <w:pPr>
              <w:pStyle w:val="textableleft"/>
              <w:ind w:left="0"/>
              <w:jc w:val="right"/>
              <w:rPr>
                <w:color w:val="585756"/>
              </w:rPr>
            </w:pPr>
            <w:r w:rsidRPr="0050733F">
              <w:rPr>
                <w:color w:val="585756"/>
              </w:rPr>
              <w:t xml:space="preserve">    2.112.531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63EF8B4E" w14:textId="77777777">
            <w:pPr>
              <w:pStyle w:val="textableleft"/>
              <w:ind w:left="0"/>
              <w:jc w:val="right"/>
              <w:rPr>
                <w:color w:val="585756"/>
              </w:rPr>
            </w:pPr>
            <w:r w:rsidRPr="0050733F">
              <w:rPr>
                <w:color w:val="585756"/>
              </w:rPr>
              <w:t xml:space="preserve">    1.735.512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7C01310" w14:textId="77777777">
            <w:pPr>
              <w:pStyle w:val="textableleft"/>
              <w:ind w:left="0"/>
              <w:jc w:val="right"/>
              <w:rPr>
                <w:color w:val="585756"/>
              </w:rPr>
            </w:pPr>
            <w:r w:rsidRPr="0050733F">
              <w:rPr>
                <w:color w:val="585756"/>
              </w:rPr>
              <w:t xml:space="preserve">    1.988.512   </w:t>
            </w:r>
          </w:p>
        </w:tc>
      </w:tr>
      <w:tr w:rsidRPr="0050733F" w:rsidR="0050733F" w:rsidTr="00063A52" w14:paraId="480B55A5" w14:textId="77777777">
        <w:trPr>
          <w:gridAfter w:val="1"/>
          <w:wAfter w:w="45" w:type="dxa"/>
          <w:trHeight w:val="268"/>
        </w:trPr>
        <w:tc>
          <w:tcPr>
            <w:tcW w:w="1502" w:type="dxa"/>
            <w:tcBorders>
              <w:top w:val="single" w:color="BFBFBF" w:themeColor="background1" w:themeShade="BF" w:sz="2" w:space="0"/>
              <w:left w:val="single" w:color="auto" w:sz="2" w:space="0"/>
              <w:bottom w:val="single" w:color="auto" w:sz="2" w:space="0"/>
              <w:right w:val="single" w:color="auto" w:sz="2" w:space="0"/>
            </w:tcBorders>
            <w:shd w:val="clear" w:color="auto" w:fill="F2F2F2" w:themeFill="background1" w:themeFillShade="F2"/>
            <w:vAlign w:val="center"/>
            <w:hideMark/>
          </w:tcPr>
          <w:p w:rsidRPr="0050733F" w:rsidR="00AA4B47" w:rsidRDefault="00AA4B47" w14:paraId="384393ED" w14:textId="77777777">
            <w:pPr>
              <w:pStyle w:val="textableleft"/>
              <w:rPr>
                <w:b/>
                <w:bCs/>
                <w:color w:val="585756"/>
                <w:lang w:val="fr-BE"/>
              </w:rPr>
            </w:pPr>
            <w:r w:rsidRPr="0050733F">
              <w:rPr>
                <w:b/>
                <w:bCs/>
                <w:color w:val="585756"/>
                <w:lang w:val="fr-BE"/>
              </w:rPr>
              <w:t>Budget Total</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F2F2F2" w:themeFill="background1" w:themeFillShade="F2"/>
          </w:tcPr>
          <w:p w:rsidRPr="0050733F" w:rsidR="00AA4B47" w:rsidRDefault="00AA4B47" w14:paraId="138EABFD" w14:textId="77777777">
            <w:pPr>
              <w:pStyle w:val="textableleft"/>
              <w:ind w:left="0"/>
              <w:jc w:val="right"/>
              <w:rPr>
                <w:b/>
                <w:bCs/>
                <w:color w:val="585756"/>
              </w:rPr>
            </w:pPr>
            <w:r w:rsidRPr="0050733F">
              <w:rPr>
                <w:b/>
                <w:bCs/>
                <w:color w:val="585756"/>
              </w:rPr>
              <w:t xml:space="preserve">33.200.000   </w:t>
            </w:r>
          </w:p>
        </w:tc>
        <w:tc>
          <w:tcPr>
            <w:tcW w:w="756" w:type="dxa"/>
            <w:tcBorders>
              <w:top w:val="single" w:color="BFBFBF" w:themeColor="background1" w:themeShade="BF" w:sz="2" w:space="0"/>
              <w:left w:val="single" w:color="auto" w:sz="2" w:space="0"/>
              <w:bottom w:val="single" w:color="auto" w:sz="2" w:space="0"/>
              <w:right w:val="single" w:color="auto" w:sz="2" w:space="0"/>
            </w:tcBorders>
            <w:shd w:val="clear" w:color="auto" w:fill="F2F2F2" w:themeFill="background1" w:themeFillShade="F2"/>
            <w:hideMark/>
          </w:tcPr>
          <w:p w:rsidRPr="0050733F" w:rsidR="00AA4B47" w:rsidRDefault="00AA4B47" w14:paraId="6368C7EC" w14:textId="77777777">
            <w:pPr>
              <w:pStyle w:val="textableleft"/>
              <w:ind w:left="0"/>
              <w:jc w:val="right"/>
              <w:rPr>
                <w:b/>
                <w:bCs/>
                <w:color w:val="585756"/>
              </w:rPr>
            </w:pPr>
            <w:r w:rsidRPr="0050733F">
              <w:rPr>
                <w:b/>
                <w:bCs/>
                <w:color w:val="585756"/>
              </w:rPr>
              <w:t>100%</w:t>
            </w:r>
          </w:p>
        </w:tc>
        <w:tc>
          <w:tcPr>
            <w:tcW w:w="1086" w:type="dxa"/>
            <w:tcBorders>
              <w:top w:val="single" w:color="BFBFBF" w:themeColor="background1" w:themeShade="BF" w:sz="2" w:space="0"/>
              <w:left w:val="single" w:color="auto" w:sz="2" w:space="0"/>
              <w:bottom w:val="single" w:color="auto" w:sz="2" w:space="0"/>
              <w:right w:val="single" w:color="auto" w:sz="2" w:space="0"/>
            </w:tcBorders>
            <w:shd w:val="clear" w:color="auto" w:fill="F2F2F2" w:themeFill="background1" w:themeFillShade="F2"/>
            <w:hideMark/>
          </w:tcPr>
          <w:p w:rsidRPr="0050733F" w:rsidR="00AA4B47" w:rsidRDefault="00AA4B47" w14:paraId="45CA9FB8" w14:textId="77777777">
            <w:pPr>
              <w:pStyle w:val="textableleft"/>
              <w:ind w:left="0"/>
              <w:jc w:val="right"/>
              <w:rPr>
                <w:b/>
                <w:bCs/>
                <w:color w:val="585756"/>
              </w:rPr>
            </w:pPr>
            <w:r w:rsidRPr="0050733F">
              <w:rPr>
                <w:b/>
                <w:bCs/>
                <w:color w:val="585756"/>
              </w:rPr>
              <w:t xml:space="preserve">    6.254.869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F2F2F2" w:themeFill="background1" w:themeFillShade="F2"/>
            <w:hideMark/>
          </w:tcPr>
          <w:p w:rsidRPr="0050733F" w:rsidR="00AA4B47" w:rsidRDefault="00AA4B47" w14:paraId="095E40C5" w14:textId="77777777">
            <w:pPr>
              <w:pStyle w:val="textableleft"/>
              <w:ind w:left="0"/>
              <w:jc w:val="right"/>
              <w:rPr>
                <w:b/>
                <w:bCs/>
                <w:color w:val="585756"/>
              </w:rPr>
            </w:pPr>
            <w:r w:rsidRPr="0050733F">
              <w:rPr>
                <w:b/>
                <w:bCs/>
                <w:color w:val="585756"/>
              </w:rPr>
              <w:t xml:space="preserve">    7.538.993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F2F2F2" w:themeFill="background1" w:themeFillShade="F2"/>
            <w:hideMark/>
          </w:tcPr>
          <w:p w:rsidRPr="0050733F" w:rsidR="00AA4B47" w:rsidRDefault="00AA4B47" w14:paraId="7FE780C2" w14:textId="77777777">
            <w:pPr>
              <w:pStyle w:val="textableleft"/>
              <w:ind w:left="0"/>
              <w:jc w:val="right"/>
              <w:rPr>
                <w:b/>
                <w:bCs/>
                <w:color w:val="585756"/>
              </w:rPr>
            </w:pPr>
            <w:r w:rsidRPr="0050733F">
              <w:rPr>
                <w:b/>
                <w:bCs/>
                <w:color w:val="585756"/>
              </w:rPr>
              <w:t xml:space="preserve">    8.540.124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F2F2F2" w:themeFill="background1" w:themeFillShade="F2"/>
            <w:hideMark/>
          </w:tcPr>
          <w:p w:rsidRPr="0050733F" w:rsidR="00AA4B47" w:rsidRDefault="00AA4B47" w14:paraId="6F437F58" w14:textId="77777777">
            <w:pPr>
              <w:pStyle w:val="textableleft"/>
              <w:ind w:left="0"/>
              <w:jc w:val="right"/>
              <w:rPr>
                <w:b/>
                <w:bCs/>
                <w:color w:val="585756"/>
              </w:rPr>
            </w:pPr>
            <w:r w:rsidRPr="0050733F">
              <w:rPr>
                <w:b/>
                <w:bCs/>
                <w:color w:val="585756"/>
              </w:rPr>
              <w:t xml:space="preserve">    6.634.738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F2F2F2" w:themeFill="background1" w:themeFillShade="F2"/>
            <w:hideMark/>
          </w:tcPr>
          <w:p w:rsidRPr="0050733F" w:rsidR="00AA4B47" w:rsidRDefault="00AA4B47" w14:paraId="0B795054" w14:textId="77777777">
            <w:pPr>
              <w:pStyle w:val="textableleft"/>
              <w:ind w:left="0"/>
              <w:jc w:val="right"/>
              <w:rPr>
                <w:b/>
                <w:bCs/>
                <w:color w:val="585756"/>
              </w:rPr>
            </w:pPr>
            <w:r w:rsidRPr="0050733F">
              <w:rPr>
                <w:b/>
                <w:bCs/>
                <w:color w:val="585756"/>
              </w:rPr>
              <w:t xml:space="preserve">    4.231.277   </w:t>
            </w:r>
          </w:p>
        </w:tc>
      </w:tr>
      <w:bookmarkEnd w:id="80"/>
      <w:tr w:rsidRPr="0050733F" w:rsidR="0050733F" w:rsidTr="00AA4B47" w14:paraId="66BCBDA5" w14:textId="77777777">
        <w:trPr>
          <w:trHeight w:val="43"/>
        </w:trPr>
        <w:tc>
          <w:tcPr>
            <w:tcW w:w="9059" w:type="dxa"/>
            <w:gridSpan w:val="9"/>
            <w:tcBorders>
              <w:top w:val="single" w:color="auto" w:sz="2" w:space="0"/>
              <w:bottom w:val="single" w:color="auto" w:sz="8" w:space="0"/>
            </w:tcBorders>
            <w:shd w:val="clear" w:color="auto" w:fill="FFFFFF" w:themeFill="background1"/>
            <w:vAlign w:val="center"/>
          </w:tcPr>
          <w:p w:rsidRPr="0050733F" w:rsidR="00AA4B47" w:rsidRDefault="00AA4B47" w14:paraId="75E17E71" w14:textId="77777777">
            <w:pPr>
              <w:pStyle w:val="textableleft"/>
              <w:rPr>
                <w:color w:val="585756"/>
                <w:sz w:val="6"/>
                <w:szCs w:val="6"/>
                <w:lang w:val="fr-BE"/>
              </w:rPr>
            </w:pPr>
          </w:p>
        </w:tc>
      </w:tr>
      <w:bookmarkEnd w:id="81"/>
      <w:tr w:rsidRPr="0050733F" w:rsidR="0050733F" w:rsidTr="00AA4B47" w14:paraId="11200D8A"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FBFBF" w:themeFill="background1" w:themeFillShade="BF"/>
            <w:vAlign w:val="center"/>
          </w:tcPr>
          <w:p w:rsidRPr="0050733F" w:rsidR="00AA4B47" w:rsidRDefault="00AA4B47" w14:paraId="71C441DF" w14:textId="77777777">
            <w:pPr>
              <w:pStyle w:val="textableleft"/>
              <w:spacing w:before="40" w:after="40"/>
              <w:ind w:left="0"/>
              <w:rPr>
                <w:b/>
                <w:bCs/>
                <w:color w:val="585756"/>
                <w:lang w:val="fr-BE"/>
              </w:rPr>
            </w:pPr>
            <w:r w:rsidRPr="0050733F">
              <w:rPr>
                <w:b/>
                <w:bCs/>
                <w:color w:val="585756"/>
                <w:lang w:val="fr-BE"/>
              </w:rPr>
              <w:t>Portefeuille Kasaï Oriental / Lomami (sans l’expertise internationale)</w:t>
            </w:r>
          </w:p>
        </w:tc>
      </w:tr>
      <w:tr w:rsidRPr="0050733F" w:rsidR="0050733F" w:rsidTr="00063A52" w14:paraId="517C54A9" w14:textId="77777777">
        <w:trPr>
          <w:gridAfter w:val="1"/>
          <w:wAfter w:w="45" w:type="dxa"/>
          <w:trHeight w:val="69"/>
        </w:trPr>
        <w:tc>
          <w:tcPr>
            <w:tcW w:w="1502"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15B40E9F" w14:textId="77777777">
            <w:pPr>
              <w:pStyle w:val="textableleft"/>
              <w:rPr>
                <w:color w:val="585756"/>
                <w:lang w:val="fr-BE"/>
              </w:rPr>
            </w:pP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tcPr>
          <w:p w:rsidRPr="0050733F" w:rsidR="00AA4B47" w:rsidRDefault="00AA4B47" w14:paraId="37A1B909" w14:textId="77777777">
            <w:pPr>
              <w:pStyle w:val="textableleft"/>
              <w:ind w:left="0"/>
              <w:rPr>
                <w:color w:val="585756"/>
                <w:lang w:val="fr-BE"/>
              </w:rPr>
            </w:pPr>
            <w:r w:rsidRPr="0050733F">
              <w:rPr>
                <w:color w:val="585756"/>
                <w:lang w:val="fr-BE"/>
              </w:rPr>
              <w:t>Budget (€)</w:t>
            </w:r>
          </w:p>
        </w:tc>
        <w:tc>
          <w:tcPr>
            <w:tcW w:w="75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52446EDA" w14:textId="77777777">
            <w:pPr>
              <w:pStyle w:val="textableleft"/>
              <w:ind w:left="0"/>
              <w:jc w:val="center"/>
              <w:rPr>
                <w:color w:val="585756"/>
                <w:lang w:val="fr-BE"/>
              </w:rPr>
            </w:pPr>
            <w:r w:rsidRPr="0050733F">
              <w:rPr>
                <w:color w:val="585756"/>
                <w:lang w:val="fr-BE"/>
              </w:rPr>
              <w:t>%</w:t>
            </w:r>
          </w:p>
        </w:tc>
        <w:tc>
          <w:tcPr>
            <w:tcW w:w="108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265D8035" w14:textId="77777777">
            <w:pPr>
              <w:pStyle w:val="textableleft"/>
              <w:rPr>
                <w:color w:val="585756"/>
                <w:lang w:val="fr-BE"/>
              </w:rPr>
            </w:pPr>
            <w:r w:rsidRPr="0050733F">
              <w:rPr>
                <w:color w:val="585756"/>
                <w:lang w:val="fr-BE"/>
              </w:rPr>
              <w:t>Année 1</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C0C3104" w14:textId="77777777">
            <w:pPr>
              <w:pStyle w:val="textableleft"/>
              <w:rPr>
                <w:color w:val="585756"/>
                <w:lang w:val="fr-BE"/>
              </w:rPr>
            </w:pPr>
            <w:r w:rsidRPr="0050733F">
              <w:rPr>
                <w:color w:val="585756"/>
                <w:lang w:val="fr-BE"/>
              </w:rPr>
              <w:t>Année 2</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2AC15666" w14:textId="77777777">
            <w:pPr>
              <w:pStyle w:val="textableleft"/>
              <w:rPr>
                <w:color w:val="585756"/>
                <w:lang w:val="fr-BE"/>
              </w:rPr>
            </w:pPr>
            <w:r w:rsidRPr="0050733F">
              <w:rPr>
                <w:color w:val="585756"/>
                <w:lang w:val="fr-BE"/>
              </w:rPr>
              <w:t>Année 3</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561C48EA" w14:textId="77777777">
            <w:pPr>
              <w:pStyle w:val="textableleft"/>
              <w:rPr>
                <w:color w:val="585756"/>
                <w:lang w:val="fr-BE"/>
              </w:rPr>
            </w:pPr>
            <w:r w:rsidRPr="0050733F">
              <w:rPr>
                <w:color w:val="585756"/>
                <w:lang w:val="fr-BE"/>
              </w:rPr>
              <w:t>Année 4</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16262C40" w14:textId="77777777">
            <w:pPr>
              <w:pStyle w:val="textableleft"/>
              <w:rPr>
                <w:color w:val="585756"/>
                <w:lang w:val="fr-BE"/>
              </w:rPr>
            </w:pPr>
            <w:r w:rsidRPr="0050733F">
              <w:rPr>
                <w:color w:val="585756"/>
                <w:lang w:val="fr-BE"/>
              </w:rPr>
              <w:t>Année 5</w:t>
            </w:r>
          </w:p>
        </w:tc>
      </w:tr>
      <w:tr w:rsidRPr="0050733F" w:rsidR="0050733F" w:rsidTr="00063A52" w14:paraId="559F952A" w14:textId="77777777">
        <w:trPr>
          <w:gridAfter w:val="1"/>
          <w:wAfter w:w="45" w:type="dxa"/>
          <w:trHeight w:val="268"/>
        </w:trPr>
        <w:tc>
          <w:tcPr>
            <w:tcW w:w="1502" w:type="dxa"/>
            <w:tcBorders>
              <w:left w:val="single" w:color="auto" w:sz="2" w:space="0"/>
              <w:right w:val="single" w:color="auto" w:sz="2" w:space="0"/>
            </w:tcBorders>
            <w:shd w:val="clear" w:color="auto" w:fill="FFFFFF" w:themeFill="background1"/>
            <w:vAlign w:val="center"/>
            <w:hideMark/>
          </w:tcPr>
          <w:p w:rsidRPr="0050733F" w:rsidR="00AA4B47" w:rsidRDefault="00AA4B47" w14:paraId="29C8C730" w14:textId="77777777">
            <w:pPr>
              <w:pStyle w:val="textableleft"/>
              <w:rPr>
                <w:rFonts w:ascii="Calibri" w:hAnsi="Calibri" w:eastAsia="MS Mincho" w:cs="Arial"/>
                <w:color w:val="585756"/>
                <w:lang w:val="fr-BE"/>
              </w:rPr>
            </w:pPr>
            <w:r w:rsidRPr="0050733F">
              <w:rPr>
                <w:color w:val="585756"/>
                <w:lang w:val="fr-BE"/>
              </w:rPr>
              <w:t>Résultats</w:t>
            </w:r>
          </w:p>
        </w:tc>
        <w:tc>
          <w:tcPr>
            <w:tcW w:w="1134" w:type="dxa"/>
            <w:tcBorders>
              <w:left w:val="single" w:color="auto" w:sz="2" w:space="0"/>
              <w:right w:val="single" w:color="auto" w:sz="2" w:space="0"/>
            </w:tcBorders>
            <w:shd w:val="clear" w:color="auto" w:fill="FFFFFF" w:themeFill="background1"/>
          </w:tcPr>
          <w:p w:rsidRPr="0050733F" w:rsidR="00AA4B47" w:rsidRDefault="00AA4B47" w14:paraId="168E5694" w14:textId="77777777">
            <w:pPr>
              <w:pStyle w:val="textableleft"/>
              <w:ind w:left="0"/>
              <w:jc w:val="right"/>
              <w:rPr>
                <w:color w:val="585756"/>
              </w:rPr>
            </w:pPr>
            <w:r w:rsidRPr="0050733F">
              <w:rPr>
                <w:color w:val="585756"/>
              </w:rPr>
              <w:t xml:space="preserve">27.514.100   </w:t>
            </w:r>
          </w:p>
        </w:tc>
        <w:tc>
          <w:tcPr>
            <w:tcW w:w="756" w:type="dxa"/>
            <w:tcBorders>
              <w:left w:val="single" w:color="auto" w:sz="2" w:space="0"/>
              <w:right w:val="single" w:color="auto" w:sz="2" w:space="0"/>
            </w:tcBorders>
            <w:shd w:val="clear" w:color="auto" w:fill="FFFFFF" w:themeFill="background1"/>
            <w:hideMark/>
          </w:tcPr>
          <w:p w:rsidRPr="0050733F" w:rsidR="00AA4B47" w:rsidRDefault="00AA4B47" w14:paraId="6D9C32F2" w14:textId="77777777">
            <w:pPr>
              <w:pStyle w:val="textableleft"/>
              <w:ind w:left="0"/>
              <w:jc w:val="right"/>
              <w:rPr>
                <w:color w:val="585756"/>
              </w:rPr>
            </w:pPr>
            <w:r w:rsidRPr="0050733F">
              <w:rPr>
                <w:color w:val="585756"/>
              </w:rPr>
              <w:t>70,2%</w:t>
            </w:r>
          </w:p>
        </w:tc>
        <w:tc>
          <w:tcPr>
            <w:tcW w:w="1086" w:type="dxa"/>
            <w:tcBorders>
              <w:left w:val="single" w:color="auto" w:sz="2" w:space="0"/>
              <w:right w:val="single" w:color="auto" w:sz="2" w:space="0"/>
            </w:tcBorders>
            <w:shd w:val="clear" w:color="auto" w:fill="FFFFFF" w:themeFill="background1"/>
            <w:hideMark/>
          </w:tcPr>
          <w:p w:rsidRPr="0050733F" w:rsidR="00AA4B47" w:rsidRDefault="00AA4B47" w14:paraId="1C5B5D2F" w14:textId="77777777">
            <w:pPr>
              <w:pStyle w:val="textableleft"/>
              <w:ind w:left="0"/>
              <w:jc w:val="right"/>
              <w:rPr>
                <w:color w:val="585756"/>
              </w:rPr>
            </w:pPr>
            <w:r w:rsidRPr="0050733F">
              <w:rPr>
                <w:color w:val="585756"/>
              </w:rPr>
              <w:t xml:space="preserve">    3.936.270   </w:t>
            </w:r>
          </w:p>
        </w:tc>
        <w:tc>
          <w:tcPr>
            <w:tcW w:w="1134" w:type="dxa"/>
            <w:tcBorders>
              <w:left w:val="single" w:color="auto" w:sz="2" w:space="0"/>
              <w:right w:val="single" w:color="auto" w:sz="2" w:space="0"/>
            </w:tcBorders>
            <w:shd w:val="clear" w:color="auto" w:fill="FFFFFF" w:themeFill="background1"/>
            <w:hideMark/>
          </w:tcPr>
          <w:p w:rsidRPr="0050733F" w:rsidR="00AA4B47" w:rsidRDefault="00AA4B47" w14:paraId="7812A3DF" w14:textId="77777777">
            <w:pPr>
              <w:pStyle w:val="textableleft"/>
              <w:ind w:left="0"/>
              <w:jc w:val="right"/>
              <w:rPr>
                <w:color w:val="585756"/>
              </w:rPr>
            </w:pPr>
            <w:r w:rsidRPr="0050733F">
              <w:rPr>
                <w:color w:val="585756"/>
              </w:rPr>
              <w:t xml:space="preserve">    8.129.770   </w:t>
            </w:r>
          </w:p>
        </w:tc>
        <w:tc>
          <w:tcPr>
            <w:tcW w:w="1134" w:type="dxa"/>
            <w:tcBorders>
              <w:left w:val="single" w:color="auto" w:sz="2" w:space="0"/>
              <w:right w:val="single" w:color="auto" w:sz="2" w:space="0"/>
            </w:tcBorders>
            <w:shd w:val="clear" w:color="auto" w:fill="FFFFFF" w:themeFill="background1"/>
            <w:hideMark/>
          </w:tcPr>
          <w:p w:rsidRPr="0050733F" w:rsidR="00AA4B47" w:rsidRDefault="00AA4B47" w14:paraId="7E258D01" w14:textId="77777777">
            <w:pPr>
              <w:pStyle w:val="textableleft"/>
              <w:ind w:left="0"/>
              <w:jc w:val="right"/>
              <w:rPr>
                <w:color w:val="585756"/>
              </w:rPr>
            </w:pPr>
            <w:r w:rsidRPr="0050733F">
              <w:rPr>
                <w:color w:val="585756"/>
              </w:rPr>
              <w:t xml:space="preserve">    6.273.720   </w:t>
            </w:r>
          </w:p>
        </w:tc>
        <w:tc>
          <w:tcPr>
            <w:tcW w:w="1134" w:type="dxa"/>
            <w:tcBorders>
              <w:left w:val="single" w:color="auto" w:sz="2" w:space="0"/>
              <w:right w:val="single" w:color="auto" w:sz="2" w:space="0"/>
            </w:tcBorders>
            <w:shd w:val="clear" w:color="auto" w:fill="FFFFFF" w:themeFill="background1"/>
            <w:hideMark/>
          </w:tcPr>
          <w:p w:rsidRPr="0050733F" w:rsidR="00AA4B47" w:rsidRDefault="00AA4B47" w14:paraId="019F6E41" w14:textId="77777777">
            <w:pPr>
              <w:pStyle w:val="textableleft"/>
              <w:ind w:left="0"/>
              <w:jc w:val="right"/>
              <w:rPr>
                <w:color w:val="585756"/>
              </w:rPr>
            </w:pPr>
            <w:r w:rsidRPr="0050733F">
              <w:rPr>
                <w:color w:val="585756"/>
              </w:rPr>
              <w:t xml:space="preserve">    5.796.620   </w:t>
            </w:r>
          </w:p>
        </w:tc>
        <w:tc>
          <w:tcPr>
            <w:tcW w:w="1134" w:type="dxa"/>
            <w:tcBorders>
              <w:left w:val="single" w:color="auto" w:sz="2" w:space="0"/>
              <w:right w:val="single" w:color="auto" w:sz="2" w:space="0"/>
            </w:tcBorders>
            <w:shd w:val="clear" w:color="auto" w:fill="FFFFFF" w:themeFill="background1"/>
            <w:hideMark/>
          </w:tcPr>
          <w:p w:rsidRPr="0050733F" w:rsidR="00AA4B47" w:rsidRDefault="00AA4B47" w14:paraId="5C557613" w14:textId="77777777">
            <w:pPr>
              <w:pStyle w:val="textableleft"/>
              <w:ind w:left="0"/>
              <w:jc w:val="right"/>
              <w:rPr>
                <w:color w:val="585756"/>
              </w:rPr>
            </w:pPr>
            <w:r w:rsidRPr="0050733F">
              <w:rPr>
                <w:color w:val="585756"/>
              </w:rPr>
              <w:t xml:space="preserve">    3.377.720   </w:t>
            </w:r>
          </w:p>
        </w:tc>
      </w:tr>
      <w:tr w:rsidRPr="0050733F" w:rsidR="0050733F" w:rsidTr="00063A52" w14:paraId="420A36B8" w14:textId="77777777">
        <w:trPr>
          <w:gridAfter w:val="1"/>
          <w:wAfter w:w="45" w:type="dxa"/>
          <w:trHeight w:val="268"/>
        </w:trPr>
        <w:tc>
          <w:tcPr>
            <w:tcW w:w="1502" w:type="dxa"/>
            <w:tcBorders>
              <w:left w:val="single" w:color="auto" w:sz="2" w:space="0"/>
              <w:bottom w:val="single" w:color="BFBFBF" w:themeColor="background1" w:themeShade="BF" w:sz="2" w:space="0"/>
              <w:right w:val="single" w:color="auto" w:sz="2" w:space="0"/>
            </w:tcBorders>
            <w:shd w:val="clear" w:color="auto" w:fill="FFFFFF" w:themeFill="background1"/>
            <w:vAlign w:val="center"/>
            <w:hideMark/>
          </w:tcPr>
          <w:p w:rsidRPr="0050733F" w:rsidR="00AA4B47" w:rsidRDefault="00AA4B47" w14:paraId="662A3E87" w14:textId="77777777">
            <w:pPr>
              <w:pStyle w:val="textableleft"/>
              <w:rPr>
                <w:color w:val="585756"/>
                <w:lang w:val="fr-BE"/>
              </w:rPr>
            </w:pPr>
            <w:r w:rsidRPr="0050733F">
              <w:rPr>
                <w:color w:val="585756"/>
                <w:lang w:val="fr-BE"/>
              </w:rPr>
              <w:t>Moyens Généraux</w:t>
            </w:r>
          </w:p>
        </w:tc>
        <w:tc>
          <w:tcPr>
            <w:tcW w:w="1134" w:type="dxa"/>
            <w:tcBorders>
              <w:left w:val="single" w:color="auto" w:sz="2" w:space="0"/>
              <w:bottom w:val="single" w:color="BFBFBF" w:themeColor="background1" w:themeShade="BF" w:sz="2" w:space="0"/>
              <w:right w:val="single" w:color="auto" w:sz="2" w:space="0"/>
            </w:tcBorders>
            <w:shd w:val="clear" w:color="auto" w:fill="FFFFFF" w:themeFill="background1"/>
          </w:tcPr>
          <w:p w:rsidRPr="0050733F" w:rsidR="00AA4B47" w:rsidRDefault="00AA4B47" w14:paraId="7DADABD0" w14:textId="77777777">
            <w:pPr>
              <w:pStyle w:val="textableleft"/>
              <w:ind w:left="0"/>
              <w:jc w:val="right"/>
              <w:rPr>
                <w:color w:val="585756"/>
              </w:rPr>
            </w:pPr>
            <w:r w:rsidRPr="0050733F">
              <w:rPr>
                <w:color w:val="585756"/>
              </w:rPr>
              <w:t xml:space="preserve">    11.685.900   </w:t>
            </w:r>
          </w:p>
        </w:tc>
        <w:tc>
          <w:tcPr>
            <w:tcW w:w="756" w:type="dxa"/>
            <w:tcBorders>
              <w:left w:val="single" w:color="auto" w:sz="2" w:space="0"/>
              <w:bottom w:val="single" w:color="BFBFBF" w:themeColor="background1" w:themeShade="BF" w:sz="2" w:space="0"/>
              <w:right w:val="single" w:color="auto" w:sz="2" w:space="0"/>
            </w:tcBorders>
            <w:shd w:val="clear" w:color="auto" w:fill="FFFFFF" w:themeFill="background1"/>
            <w:hideMark/>
          </w:tcPr>
          <w:p w:rsidRPr="0050733F" w:rsidR="00AA4B47" w:rsidRDefault="00AA4B47" w14:paraId="0AA5448D" w14:textId="77777777">
            <w:pPr>
              <w:pStyle w:val="textableleft"/>
              <w:ind w:left="0"/>
              <w:jc w:val="right"/>
              <w:rPr>
                <w:color w:val="585756"/>
              </w:rPr>
            </w:pPr>
            <w:r w:rsidRPr="0050733F">
              <w:rPr>
                <w:color w:val="585756"/>
              </w:rPr>
              <w:t>29,8%</w:t>
            </w:r>
          </w:p>
        </w:tc>
        <w:tc>
          <w:tcPr>
            <w:tcW w:w="1086" w:type="dxa"/>
            <w:tcBorders>
              <w:left w:val="single" w:color="auto" w:sz="2" w:space="0"/>
              <w:bottom w:val="single" w:color="BFBFBF" w:themeColor="background1" w:themeShade="BF" w:sz="2" w:space="0"/>
              <w:right w:val="single" w:color="auto" w:sz="2" w:space="0"/>
            </w:tcBorders>
            <w:shd w:val="clear" w:color="auto" w:fill="FFFFFF" w:themeFill="background1"/>
            <w:hideMark/>
          </w:tcPr>
          <w:p w:rsidRPr="0050733F" w:rsidR="00AA4B47" w:rsidRDefault="00AA4B47" w14:paraId="01437D9D" w14:textId="77777777">
            <w:pPr>
              <w:pStyle w:val="textableleft"/>
              <w:ind w:left="0"/>
              <w:jc w:val="right"/>
              <w:rPr>
                <w:color w:val="585756"/>
              </w:rPr>
            </w:pPr>
            <w:r w:rsidRPr="0050733F">
              <w:rPr>
                <w:color w:val="585756"/>
              </w:rPr>
              <w:t xml:space="preserve">    2.878.076   </w:t>
            </w:r>
          </w:p>
        </w:tc>
        <w:tc>
          <w:tcPr>
            <w:tcW w:w="1134" w:type="dxa"/>
            <w:tcBorders>
              <w:left w:val="single" w:color="auto" w:sz="2" w:space="0"/>
              <w:bottom w:val="single" w:color="BFBFBF" w:themeColor="background1" w:themeShade="BF" w:sz="2" w:space="0"/>
              <w:right w:val="single" w:color="auto" w:sz="2" w:space="0"/>
            </w:tcBorders>
            <w:shd w:val="clear" w:color="auto" w:fill="FFFFFF" w:themeFill="background1"/>
            <w:hideMark/>
          </w:tcPr>
          <w:p w:rsidRPr="0050733F" w:rsidR="00AA4B47" w:rsidRDefault="00AA4B47" w14:paraId="15369FD8" w14:textId="77777777">
            <w:pPr>
              <w:pStyle w:val="textableleft"/>
              <w:ind w:left="0"/>
              <w:jc w:val="right"/>
              <w:rPr>
                <w:color w:val="585756"/>
              </w:rPr>
            </w:pPr>
            <w:r w:rsidRPr="0050733F">
              <w:rPr>
                <w:color w:val="585756"/>
              </w:rPr>
              <w:t xml:space="preserve">    2.173.456   </w:t>
            </w:r>
          </w:p>
        </w:tc>
        <w:tc>
          <w:tcPr>
            <w:tcW w:w="1134" w:type="dxa"/>
            <w:tcBorders>
              <w:left w:val="single" w:color="auto" w:sz="2" w:space="0"/>
              <w:bottom w:val="single" w:color="BFBFBF" w:themeColor="background1" w:themeShade="BF" w:sz="2" w:space="0"/>
              <w:right w:val="single" w:color="auto" w:sz="2" w:space="0"/>
            </w:tcBorders>
            <w:shd w:val="clear" w:color="auto" w:fill="FFFFFF" w:themeFill="background1"/>
            <w:hideMark/>
          </w:tcPr>
          <w:p w:rsidRPr="0050733F" w:rsidR="00AA4B47" w:rsidRDefault="00AA4B47" w14:paraId="6B9ED099" w14:textId="77777777">
            <w:pPr>
              <w:pStyle w:val="textableleft"/>
              <w:ind w:left="0"/>
              <w:jc w:val="right"/>
              <w:rPr>
                <w:color w:val="585756"/>
              </w:rPr>
            </w:pPr>
            <w:r w:rsidRPr="0050733F">
              <w:rPr>
                <w:color w:val="585756"/>
              </w:rPr>
              <w:t xml:space="preserve">    2.230.456   </w:t>
            </w:r>
          </w:p>
        </w:tc>
        <w:tc>
          <w:tcPr>
            <w:tcW w:w="1134" w:type="dxa"/>
            <w:tcBorders>
              <w:left w:val="single" w:color="auto" w:sz="2" w:space="0"/>
              <w:bottom w:val="single" w:color="BFBFBF" w:themeColor="background1" w:themeShade="BF" w:sz="2" w:space="0"/>
              <w:right w:val="single" w:color="auto" w:sz="2" w:space="0"/>
            </w:tcBorders>
            <w:shd w:val="clear" w:color="auto" w:fill="FFFFFF" w:themeFill="background1"/>
            <w:hideMark/>
          </w:tcPr>
          <w:p w:rsidRPr="0050733F" w:rsidR="00AA4B47" w:rsidRDefault="00AA4B47" w14:paraId="46B56C97" w14:textId="77777777">
            <w:pPr>
              <w:pStyle w:val="textableleft"/>
              <w:ind w:left="0"/>
              <w:jc w:val="right"/>
              <w:rPr>
                <w:color w:val="585756"/>
              </w:rPr>
            </w:pPr>
            <w:r w:rsidRPr="0050733F">
              <w:rPr>
                <w:color w:val="585756"/>
              </w:rPr>
              <w:t xml:space="preserve">    2.173.456   </w:t>
            </w:r>
          </w:p>
        </w:tc>
        <w:tc>
          <w:tcPr>
            <w:tcW w:w="1134" w:type="dxa"/>
            <w:tcBorders>
              <w:left w:val="single" w:color="auto" w:sz="2" w:space="0"/>
              <w:bottom w:val="single" w:color="BFBFBF" w:themeColor="background1" w:themeShade="BF" w:sz="2" w:space="0"/>
              <w:right w:val="single" w:color="auto" w:sz="2" w:space="0"/>
            </w:tcBorders>
            <w:shd w:val="clear" w:color="auto" w:fill="FFFFFF" w:themeFill="background1"/>
            <w:hideMark/>
          </w:tcPr>
          <w:p w:rsidRPr="0050733F" w:rsidR="00AA4B47" w:rsidRDefault="00AA4B47" w14:paraId="3913A769" w14:textId="77777777">
            <w:pPr>
              <w:pStyle w:val="textableleft"/>
              <w:ind w:left="0"/>
              <w:jc w:val="right"/>
              <w:rPr>
                <w:color w:val="585756"/>
              </w:rPr>
            </w:pPr>
            <w:r w:rsidRPr="0050733F">
              <w:rPr>
                <w:color w:val="585756"/>
              </w:rPr>
              <w:t xml:space="preserve">    2.230.456   </w:t>
            </w:r>
          </w:p>
        </w:tc>
      </w:tr>
      <w:tr w:rsidRPr="0050733F" w:rsidR="0050733F" w:rsidTr="00063A52" w14:paraId="76E94297" w14:textId="77777777">
        <w:trPr>
          <w:gridAfter w:val="1"/>
          <w:wAfter w:w="45" w:type="dxa"/>
          <w:trHeight w:val="268"/>
        </w:trPr>
        <w:tc>
          <w:tcPr>
            <w:tcW w:w="1502"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vAlign w:val="center"/>
            <w:hideMark/>
          </w:tcPr>
          <w:p w:rsidRPr="0050733F" w:rsidR="00AA4B47" w:rsidRDefault="00AA4B47" w14:paraId="1CE206F0" w14:textId="77777777">
            <w:pPr>
              <w:pStyle w:val="textableleft"/>
              <w:rPr>
                <w:b/>
                <w:bCs/>
                <w:color w:val="585756"/>
                <w:lang w:val="fr-BE"/>
              </w:rPr>
            </w:pPr>
            <w:r w:rsidRPr="0050733F">
              <w:rPr>
                <w:b/>
                <w:bCs/>
                <w:color w:val="585756"/>
                <w:lang w:val="fr-BE"/>
              </w:rPr>
              <w:t>Budget Total</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2630F3B7" w14:textId="77777777">
            <w:pPr>
              <w:pStyle w:val="textableleft"/>
              <w:ind w:left="0"/>
              <w:jc w:val="right"/>
              <w:rPr>
                <w:b/>
                <w:bCs/>
                <w:color w:val="585756"/>
              </w:rPr>
            </w:pPr>
            <w:r w:rsidRPr="0050733F">
              <w:rPr>
                <w:b/>
                <w:bCs/>
                <w:color w:val="585756"/>
              </w:rPr>
              <w:t xml:space="preserve">39.200.000   </w:t>
            </w:r>
          </w:p>
        </w:tc>
        <w:tc>
          <w:tcPr>
            <w:tcW w:w="75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3F0274BE" w14:textId="77777777">
            <w:pPr>
              <w:pStyle w:val="textableleft"/>
              <w:ind w:left="0"/>
              <w:jc w:val="right"/>
              <w:rPr>
                <w:b/>
                <w:bCs/>
                <w:color w:val="585756"/>
              </w:rPr>
            </w:pPr>
            <w:r w:rsidRPr="0050733F">
              <w:rPr>
                <w:b/>
                <w:bCs/>
                <w:color w:val="585756"/>
              </w:rPr>
              <w:t>100%</w:t>
            </w:r>
          </w:p>
        </w:tc>
        <w:tc>
          <w:tcPr>
            <w:tcW w:w="108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5C457EE1" w14:textId="77777777">
            <w:pPr>
              <w:pStyle w:val="textableleft"/>
              <w:ind w:left="0"/>
              <w:jc w:val="right"/>
              <w:rPr>
                <w:b/>
                <w:bCs/>
                <w:color w:val="585756"/>
              </w:rPr>
            </w:pPr>
            <w:r w:rsidRPr="0050733F">
              <w:rPr>
                <w:b/>
                <w:bCs/>
                <w:color w:val="585756"/>
              </w:rPr>
              <w:t xml:space="preserve">    6.814.346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7121601E" w14:textId="77777777">
            <w:pPr>
              <w:pStyle w:val="textableleft"/>
              <w:ind w:left="0"/>
              <w:jc w:val="right"/>
              <w:rPr>
                <w:b/>
                <w:bCs/>
                <w:color w:val="585756"/>
              </w:rPr>
            </w:pPr>
            <w:r w:rsidRPr="0050733F">
              <w:rPr>
                <w:b/>
                <w:bCs/>
                <w:color w:val="585756"/>
              </w:rPr>
              <w:t xml:space="preserve">  10.303.226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28714BB2" w14:textId="77777777">
            <w:pPr>
              <w:pStyle w:val="textableleft"/>
              <w:ind w:left="0"/>
              <w:jc w:val="right"/>
              <w:rPr>
                <w:b/>
                <w:bCs/>
                <w:color w:val="585756"/>
              </w:rPr>
            </w:pPr>
            <w:r w:rsidRPr="0050733F">
              <w:rPr>
                <w:b/>
                <w:bCs/>
                <w:color w:val="585756"/>
              </w:rPr>
              <w:t xml:space="preserve">    8.504.176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1D71BB9D" w14:textId="77777777">
            <w:pPr>
              <w:pStyle w:val="textableleft"/>
              <w:ind w:left="0"/>
              <w:jc w:val="right"/>
              <w:rPr>
                <w:b/>
                <w:bCs/>
                <w:color w:val="585756"/>
              </w:rPr>
            </w:pPr>
            <w:r w:rsidRPr="0050733F">
              <w:rPr>
                <w:b/>
                <w:bCs/>
                <w:color w:val="585756"/>
              </w:rPr>
              <w:t xml:space="preserve">    7.970.076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2F37489C" w14:textId="77777777">
            <w:pPr>
              <w:pStyle w:val="textableleft"/>
              <w:ind w:left="0"/>
              <w:jc w:val="right"/>
              <w:rPr>
                <w:b/>
                <w:bCs/>
                <w:color w:val="585756"/>
              </w:rPr>
            </w:pPr>
            <w:r w:rsidRPr="0050733F">
              <w:rPr>
                <w:b/>
                <w:bCs/>
                <w:color w:val="585756"/>
              </w:rPr>
              <w:t xml:space="preserve">    5.608.176   </w:t>
            </w:r>
          </w:p>
        </w:tc>
      </w:tr>
      <w:tr w:rsidRPr="0050733F" w:rsidR="0050733F" w:rsidTr="00AA4B47" w14:paraId="0E5E674F" w14:textId="77777777">
        <w:trPr>
          <w:trHeight w:val="43"/>
        </w:trPr>
        <w:tc>
          <w:tcPr>
            <w:tcW w:w="9059" w:type="dxa"/>
            <w:gridSpan w:val="9"/>
            <w:tcBorders>
              <w:top w:val="single" w:color="auto" w:sz="2" w:space="0"/>
              <w:bottom w:val="single" w:color="auto" w:sz="8" w:space="0"/>
            </w:tcBorders>
            <w:shd w:val="clear" w:color="auto" w:fill="FFFFFF" w:themeFill="background1"/>
            <w:vAlign w:val="center"/>
          </w:tcPr>
          <w:p w:rsidRPr="0050733F" w:rsidR="00AA4B47" w:rsidRDefault="00AA4B47" w14:paraId="6DAC845A" w14:textId="77777777">
            <w:pPr>
              <w:pStyle w:val="textableleft"/>
              <w:rPr>
                <w:color w:val="585756"/>
                <w:sz w:val="6"/>
                <w:szCs w:val="6"/>
                <w:lang w:val="fr-BE"/>
              </w:rPr>
            </w:pPr>
          </w:p>
        </w:tc>
      </w:tr>
      <w:tr w:rsidRPr="0050733F" w:rsidR="0050733F" w:rsidTr="00AA4B47" w14:paraId="6DBCED53"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FBFBF" w:themeFill="background1" w:themeFillShade="BF"/>
            <w:vAlign w:val="center"/>
          </w:tcPr>
          <w:p w:rsidRPr="0050733F" w:rsidR="00AA4B47" w:rsidRDefault="00AA4B47" w14:paraId="56AE09DB" w14:textId="77777777">
            <w:pPr>
              <w:pStyle w:val="textableleft"/>
              <w:spacing w:before="40" w:after="40"/>
              <w:ind w:left="0"/>
              <w:rPr>
                <w:b/>
                <w:bCs/>
                <w:color w:val="585756"/>
                <w:lang w:val="fr-BE"/>
              </w:rPr>
            </w:pPr>
            <w:r w:rsidRPr="0050733F">
              <w:rPr>
                <w:b/>
                <w:bCs/>
                <w:color w:val="585756"/>
                <w:lang w:val="fr-BE"/>
              </w:rPr>
              <w:t>Portefeuille Sud Ubangi (sans l’expertise internationale)</w:t>
            </w:r>
          </w:p>
        </w:tc>
      </w:tr>
      <w:tr w:rsidRPr="0050733F" w:rsidR="0050733F" w:rsidTr="00063A52" w14:paraId="3907DF10" w14:textId="77777777">
        <w:trPr>
          <w:gridAfter w:val="1"/>
          <w:wAfter w:w="45" w:type="dxa"/>
          <w:trHeight w:val="69"/>
        </w:trPr>
        <w:tc>
          <w:tcPr>
            <w:tcW w:w="1502"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03E97008" w14:textId="77777777">
            <w:pPr>
              <w:pStyle w:val="textableleft"/>
              <w:rPr>
                <w:color w:val="585756"/>
                <w:lang w:val="fr-BE"/>
              </w:rPr>
            </w:pP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tcPr>
          <w:p w:rsidRPr="0050733F" w:rsidR="00AA4B47" w:rsidRDefault="00AA4B47" w14:paraId="2D7BA585" w14:textId="77777777">
            <w:pPr>
              <w:pStyle w:val="textableleft"/>
              <w:ind w:left="0"/>
              <w:rPr>
                <w:color w:val="585756"/>
                <w:lang w:val="fr-BE"/>
              </w:rPr>
            </w:pPr>
            <w:r w:rsidRPr="0050733F">
              <w:rPr>
                <w:color w:val="585756"/>
                <w:lang w:val="fr-BE"/>
              </w:rPr>
              <w:t>Budget (€)</w:t>
            </w:r>
          </w:p>
        </w:tc>
        <w:tc>
          <w:tcPr>
            <w:tcW w:w="75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7B89A525" w14:textId="77777777">
            <w:pPr>
              <w:pStyle w:val="textableleft"/>
              <w:ind w:left="0"/>
              <w:jc w:val="center"/>
              <w:rPr>
                <w:color w:val="585756"/>
                <w:lang w:val="fr-BE"/>
              </w:rPr>
            </w:pPr>
            <w:r w:rsidRPr="0050733F">
              <w:rPr>
                <w:color w:val="585756"/>
                <w:lang w:val="fr-BE"/>
              </w:rPr>
              <w:t>%</w:t>
            </w:r>
          </w:p>
        </w:tc>
        <w:tc>
          <w:tcPr>
            <w:tcW w:w="108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A9187BB" w14:textId="77777777">
            <w:pPr>
              <w:pStyle w:val="textableleft"/>
              <w:rPr>
                <w:color w:val="585756"/>
                <w:lang w:val="fr-BE"/>
              </w:rPr>
            </w:pPr>
            <w:r w:rsidRPr="0050733F">
              <w:rPr>
                <w:color w:val="585756"/>
                <w:lang w:val="fr-BE"/>
              </w:rPr>
              <w:t>Année 1</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C11048C" w14:textId="77777777">
            <w:pPr>
              <w:pStyle w:val="textableleft"/>
              <w:rPr>
                <w:color w:val="585756"/>
                <w:lang w:val="fr-BE"/>
              </w:rPr>
            </w:pPr>
            <w:r w:rsidRPr="0050733F">
              <w:rPr>
                <w:color w:val="585756"/>
                <w:lang w:val="fr-BE"/>
              </w:rPr>
              <w:t>Année 2</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3E8531D" w14:textId="77777777">
            <w:pPr>
              <w:pStyle w:val="textableleft"/>
              <w:rPr>
                <w:color w:val="585756"/>
                <w:lang w:val="fr-BE"/>
              </w:rPr>
            </w:pPr>
            <w:r w:rsidRPr="0050733F">
              <w:rPr>
                <w:color w:val="585756"/>
                <w:lang w:val="fr-BE"/>
              </w:rPr>
              <w:t>Année 3</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2C95ADF" w14:textId="77777777">
            <w:pPr>
              <w:pStyle w:val="textableleft"/>
              <w:rPr>
                <w:color w:val="585756"/>
                <w:lang w:val="fr-BE"/>
              </w:rPr>
            </w:pPr>
            <w:r w:rsidRPr="0050733F">
              <w:rPr>
                <w:color w:val="585756"/>
                <w:lang w:val="fr-BE"/>
              </w:rPr>
              <w:t>Année 4</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1B006F5" w14:textId="77777777">
            <w:pPr>
              <w:pStyle w:val="textableleft"/>
              <w:rPr>
                <w:color w:val="585756"/>
                <w:lang w:val="fr-BE"/>
              </w:rPr>
            </w:pPr>
            <w:r w:rsidRPr="0050733F">
              <w:rPr>
                <w:color w:val="585756"/>
                <w:lang w:val="fr-BE"/>
              </w:rPr>
              <w:t>Année 5</w:t>
            </w:r>
          </w:p>
        </w:tc>
      </w:tr>
      <w:tr w:rsidRPr="0050733F" w:rsidR="0050733F" w:rsidTr="00063A52" w14:paraId="4299618F" w14:textId="77777777">
        <w:trPr>
          <w:gridAfter w:val="1"/>
          <w:wAfter w:w="45" w:type="dxa"/>
          <w:trHeight w:val="268"/>
        </w:trPr>
        <w:tc>
          <w:tcPr>
            <w:tcW w:w="1502" w:type="dxa"/>
            <w:tcBorders>
              <w:left w:val="single" w:color="auto" w:sz="2" w:space="0"/>
              <w:right w:val="single" w:color="auto" w:sz="2" w:space="0"/>
            </w:tcBorders>
            <w:shd w:val="clear" w:color="auto" w:fill="auto"/>
            <w:vAlign w:val="center"/>
            <w:hideMark/>
          </w:tcPr>
          <w:p w:rsidRPr="0050733F" w:rsidR="00AA4B47" w:rsidRDefault="00AA4B47" w14:paraId="7E053E87" w14:textId="77777777">
            <w:pPr>
              <w:pStyle w:val="textableleft"/>
              <w:rPr>
                <w:rFonts w:ascii="Calibri" w:hAnsi="Calibri" w:eastAsia="MS Mincho" w:cs="Arial"/>
                <w:color w:val="585756"/>
                <w:lang w:val="fr-BE"/>
              </w:rPr>
            </w:pPr>
            <w:r w:rsidRPr="0050733F">
              <w:rPr>
                <w:color w:val="585756"/>
                <w:lang w:val="fr-BE"/>
              </w:rPr>
              <w:t>Résultats</w:t>
            </w:r>
          </w:p>
        </w:tc>
        <w:tc>
          <w:tcPr>
            <w:tcW w:w="1134" w:type="dxa"/>
            <w:tcBorders>
              <w:left w:val="single" w:color="auto" w:sz="2" w:space="0"/>
              <w:right w:val="single" w:color="auto" w:sz="2" w:space="0"/>
            </w:tcBorders>
            <w:shd w:val="clear" w:color="auto" w:fill="auto"/>
          </w:tcPr>
          <w:p w:rsidRPr="0050733F" w:rsidR="00AA4B47" w:rsidRDefault="00AA4B47" w14:paraId="2A3CB974" w14:textId="77777777">
            <w:pPr>
              <w:pStyle w:val="textableleft"/>
              <w:ind w:left="0"/>
              <w:jc w:val="right"/>
              <w:rPr>
                <w:color w:val="585756"/>
              </w:rPr>
            </w:pPr>
            <w:r w:rsidRPr="0050733F">
              <w:rPr>
                <w:color w:val="585756"/>
              </w:rPr>
              <w:t xml:space="preserve">27.804.514   </w:t>
            </w:r>
          </w:p>
        </w:tc>
        <w:tc>
          <w:tcPr>
            <w:tcW w:w="756" w:type="dxa"/>
            <w:tcBorders>
              <w:left w:val="single" w:color="auto" w:sz="2" w:space="0"/>
              <w:right w:val="single" w:color="auto" w:sz="2" w:space="0"/>
            </w:tcBorders>
            <w:shd w:val="clear" w:color="auto" w:fill="auto"/>
            <w:hideMark/>
          </w:tcPr>
          <w:p w:rsidRPr="0050733F" w:rsidR="00AA4B47" w:rsidRDefault="00AA4B47" w14:paraId="76A36D15" w14:textId="77777777">
            <w:pPr>
              <w:pStyle w:val="textableleft"/>
              <w:ind w:left="0"/>
              <w:jc w:val="right"/>
              <w:rPr>
                <w:color w:val="585756"/>
              </w:rPr>
            </w:pPr>
            <w:r w:rsidRPr="0050733F">
              <w:rPr>
                <w:color w:val="585756"/>
              </w:rPr>
              <w:t>71,3%</w:t>
            </w:r>
          </w:p>
        </w:tc>
        <w:tc>
          <w:tcPr>
            <w:tcW w:w="1086" w:type="dxa"/>
            <w:tcBorders>
              <w:left w:val="single" w:color="auto" w:sz="2" w:space="0"/>
              <w:right w:val="single" w:color="auto" w:sz="2" w:space="0"/>
            </w:tcBorders>
            <w:shd w:val="clear" w:color="auto" w:fill="auto"/>
            <w:hideMark/>
          </w:tcPr>
          <w:p w:rsidRPr="0050733F" w:rsidR="00AA4B47" w:rsidRDefault="00AA4B47" w14:paraId="769CA594" w14:textId="77777777">
            <w:pPr>
              <w:pStyle w:val="textableleft"/>
              <w:ind w:left="0"/>
              <w:jc w:val="right"/>
              <w:rPr>
                <w:color w:val="585756"/>
              </w:rPr>
            </w:pPr>
            <w:r w:rsidRPr="0050733F">
              <w:rPr>
                <w:color w:val="585756"/>
              </w:rPr>
              <w:t xml:space="preserve">    3.094.593   </w:t>
            </w:r>
          </w:p>
        </w:tc>
        <w:tc>
          <w:tcPr>
            <w:tcW w:w="1134" w:type="dxa"/>
            <w:tcBorders>
              <w:left w:val="single" w:color="auto" w:sz="2" w:space="0"/>
              <w:right w:val="single" w:color="auto" w:sz="2" w:space="0"/>
            </w:tcBorders>
            <w:shd w:val="clear" w:color="auto" w:fill="auto"/>
            <w:hideMark/>
          </w:tcPr>
          <w:p w:rsidRPr="0050733F" w:rsidR="00AA4B47" w:rsidRDefault="00AA4B47" w14:paraId="72890EC8" w14:textId="77777777">
            <w:pPr>
              <w:pStyle w:val="textableleft"/>
              <w:ind w:left="0"/>
              <w:jc w:val="right"/>
              <w:rPr>
                <w:color w:val="585756"/>
              </w:rPr>
            </w:pPr>
            <w:r w:rsidRPr="0050733F">
              <w:rPr>
                <w:color w:val="585756"/>
              </w:rPr>
              <w:t xml:space="preserve">    7.216.325   </w:t>
            </w:r>
          </w:p>
        </w:tc>
        <w:tc>
          <w:tcPr>
            <w:tcW w:w="1134" w:type="dxa"/>
            <w:tcBorders>
              <w:left w:val="single" w:color="auto" w:sz="2" w:space="0"/>
              <w:right w:val="single" w:color="auto" w:sz="2" w:space="0"/>
            </w:tcBorders>
            <w:shd w:val="clear" w:color="auto" w:fill="auto"/>
            <w:hideMark/>
          </w:tcPr>
          <w:p w:rsidRPr="0050733F" w:rsidR="00AA4B47" w:rsidRDefault="00AA4B47" w14:paraId="0F08FDC7" w14:textId="77777777">
            <w:pPr>
              <w:pStyle w:val="textableleft"/>
              <w:ind w:left="0"/>
              <w:jc w:val="right"/>
              <w:rPr>
                <w:color w:val="585756"/>
              </w:rPr>
            </w:pPr>
            <w:r w:rsidRPr="0050733F">
              <w:rPr>
                <w:color w:val="585756"/>
              </w:rPr>
              <w:t xml:space="preserve">    7.149.513   </w:t>
            </w:r>
          </w:p>
        </w:tc>
        <w:tc>
          <w:tcPr>
            <w:tcW w:w="1134" w:type="dxa"/>
            <w:tcBorders>
              <w:left w:val="single" w:color="auto" w:sz="2" w:space="0"/>
              <w:right w:val="single" w:color="auto" w:sz="2" w:space="0"/>
            </w:tcBorders>
            <w:shd w:val="clear" w:color="auto" w:fill="auto"/>
            <w:hideMark/>
          </w:tcPr>
          <w:p w:rsidRPr="0050733F" w:rsidR="00AA4B47" w:rsidRDefault="00AA4B47" w14:paraId="66FC7D27" w14:textId="77777777">
            <w:pPr>
              <w:pStyle w:val="textableleft"/>
              <w:ind w:left="0"/>
              <w:jc w:val="right"/>
              <w:rPr>
                <w:color w:val="585756"/>
              </w:rPr>
            </w:pPr>
            <w:r w:rsidRPr="0050733F">
              <w:rPr>
                <w:color w:val="585756"/>
              </w:rPr>
              <w:t xml:space="preserve">    6.494.138   </w:t>
            </w:r>
          </w:p>
        </w:tc>
        <w:tc>
          <w:tcPr>
            <w:tcW w:w="1134" w:type="dxa"/>
            <w:tcBorders>
              <w:left w:val="single" w:color="auto" w:sz="2" w:space="0"/>
              <w:right w:val="single" w:color="auto" w:sz="2" w:space="0"/>
            </w:tcBorders>
            <w:shd w:val="clear" w:color="auto" w:fill="auto"/>
            <w:hideMark/>
          </w:tcPr>
          <w:p w:rsidRPr="0050733F" w:rsidR="00AA4B47" w:rsidRDefault="00AA4B47" w14:paraId="7F5A3467" w14:textId="77777777">
            <w:pPr>
              <w:pStyle w:val="textableleft"/>
              <w:ind w:left="0"/>
              <w:jc w:val="right"/>
              <w:rPr>
                <w:color w:val="585756"/>
              </w:rPr>
            </w:pPr>
            <w:r w:rsidRPr="0050733F">
              <w:rPr>
                <w:color w:val="585756"/>
              </w:rPr>
              <w:t xml:space="preserve">    3.849.946   </w:t>
            </w:r>
          </w:p>
        </w:tc>
      </w:tr>
      <w:tr w:rsidRPr="0050733F" w:rsidR="0050733F" w:rsidTr="00063A52" w14:paraId="4F73B455" w14:textId="77777777">
        <w:trPr>
          <w:gridAfter w:val="1"/>
          <w:wAfter w:w="45" w:type="dxa"/>
          <w:trHeight w:val="268"/>
        </w:trPr>
        <w:tc>
          <w:tcPr>
            <w:tcW w:w="1502" w:type="dxa"/>
            <w:tcBorders>
              <w:left w:val="single" w:color="auto" w:sz="2" w:space="0"/>
              <w:bottom w:val="single" w:color="BFBFBF" w:themeColor="background1" w:themeShade="BF" w:sz="2" w:space="0"/>
              <w:right w:val="single" w:color="auto" w:sz="2" w:space="0"/>
            </w:tcBorders>
            <w:shd w:val="clear" w:color="auto" w:fill="auto"/>
            <w:vAlign w:val="center"/>
            <w:hideMark/>
          </w:tcPr>
          <w:p w:rsidRPr="0050733F" w:rsidR="00AA4B47" w:rsidRDefault="00AA4B47" w14:paraId="11407475" w14:textId="77777777">
            <w:pPr>
              <w:pStyle w:val="textableleft"/>
              <w:rPr>
                <w:color w:val="585756"/>
                <w:lang w:val="fr-BE"/>
              </w:rPr>
            </w:pPr>
            <w:r w:rsidRPr="0050733F">
              <w:rPr>
                <w:color w:val="585756"/>
                <w:lang w:val="fr-BE"/>
              </w:rPr>
              <w:t>Moyens Généraux</w:t>
            </w:r>
          </w:p>
        </w:tc>
        <w:tc>
          <w:tcPr>
            <w:tcW w:w="1134" w:type="dxa"/>
            <w:tcBorders>
              <w:left w:val="single" w:color="auto" w:sz="2" w:space="0"/>
              <w:bottom w:val="single" w:color="BFBFBF" w:themeColor="background1" w:themeShade="BF" w:sz="2" w:space="0"/>
              <w:right w:val="single" w:color="auto" w:sz="2" w:space="0"/>
            </w:tcBorders>
            <w:shd w:val="clear" w:color="auto" w:fill="auto"/>
          </w:tcPr>
          <w:p w:rsidRPr="0050733F" w:rsidR="00AA4B47" w:rsidRDefault="00AA4B47" w14:paraId="70C0673F" w14:textId="77777777">
            <w:pPr>
              <w:pStyle w:val="textableleft"/>
              <w:ind w:left="0"/>
              <w:jc w:val="right"/>
              <w:rPr>
                <w:color w:val="585756"/>
              </w:rPr>
            </w:pPr>
            <w:r w:rsidRPr="0050733F">
              <w:rPr>
                <w:color w:val="585756"/>
              </w:rPr>
              <w:t xml:space="preserve"> 11.195.486   </w:t>
            </w:r>
          </w:p>
        </w:tc>
        <w:tc>
          <w:tcPr>
            <w:tcW w:w="75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2045C550" w14:textId="77777777">
            <w:pPr>
              <w:pStyle w:val="textableleft"/>
              <w:ind w:left="0"/>
              <w:jc w:val="right"/>
              <w:rPr>
                <w:color w:val="585756"/>
              </w:rPr>
            </w:pPr>
            <w:r w:rsidRPr="0050733F">
              <w:rPr>
                <w:color w:val="585756"/>
              </w:rPr>
              <w:t>28,7%</w:t>
            </w:r>
          </w:p>
        </w:tc>
        <w:tc>
          <w:tcPr>
            <w:tcW w:w="108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2FAF576B" w14:textId="77777777">
            <w:pPr>
              <w:pStyle w:val="textableleft"/>
              <w:ind w:left="0"/>
              <w:jc w:val="right"/>
              <w:rPr>
                <w:color w:val="585756"/>
              </w:rPr>
            </w:pPr>
            <w:r w:rsidRPr="0050733F">
              <w:rPr>
                <w:color w:val="585756"/>
              </w:rPr>
              <w:t xml:space="preserve">    1.360.851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4B9770A" w14:textId="77777777">
            <w:pPr>
              <w:pStyle w:val="textableleft"/>
              <w:ind w:left="0"/>
              <w:jc w:val="right"/>
              <w:rPr>
                <w:color w:val="585756"/>
              </w:rPr>
            </w:pPr>
            <w:r w:rsidRPr="0050733F">
              <w:rPr>
                <w:color w:val="585756"/>
              </w:rPr>
              <w:t xml:space="preserve">    2.698.415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0A18AC4D" w14:textId="77777777">
            <w:pPr>
              <w:pStyle w:val="textableleft"/>
              <w:ind w:left="0"/>
              <w:jc w:val="right"/>
              <w:rPr>
                <w:color w:val="585756"/>
              </w:rPr>
            </w:pPr>
            <w:r w:rsidRPr="0050733F">
              <w:rPr>
                <w:color w:val="585756"/>
              </w:rPr>
              <w:t xml:space="preserve">    2.514.915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6F96CE93" w14:textId="77777777">
            <w:pPr>
              <w:pStyle w:val="textableleft"/>
              <w:ind w:left="0"/>
              <w:jc w:val="right"/>
              <w:rPr>
                <w:color w:val="585756"/>
              </w:rPr>
            </w:pPr>
            <w:r w:rsidRPr="0050733F">
              <w:rPr>
                <w:color w:val="585756"/>
              </w:rPr>
              <w:t xml:space="preserve">    2.278.415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077FDDFC" w14:textId="77777777">
            <w:pPr>
              <w:pStyle w:val="textableleft"/>
              <w:ind w:left="0"/>
              <w:jc w:val="right"/>
              <w:rPr>
                <w:color w:val="585756"/>
              </w:rPr>
            </w:pPr>
            <w:r w:rsidRPr="0050733F">
              <w:rPr>
                <w:color w:val="585756"/>
              </w:rPr>
              <w:t xml:space="preserve">    2.342.891   </w:t>
            </w:r>
          </w:p>
        </w:tc>
      </w:tr>
      <w:tr w:rsidRPr="0050733F" w:rsidR="0050733F" w:rsidTr="00063A52" w14:paraId="74780D70" w14:textId="77777777">
        <w:trPr>
          <w:gridAfter w:val="1"/>
          <w:wAfter w:w="45" w:type="dxa"/>
          <w:trHeight w:val="268"/>
        </w:trPr>
        <w:tc>
          <w:tcPr>
            <w:tcW w:w="1502"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vAlign w:val="center"/>
            <w:hideMark/>
          </w:tcPr>
          <w:p w:rsidRPr="0050733F" w:rsidR="00AA4B47" w:rsidRDefault="00AA4B47" w14:paraId="24DA0C07" w14:textId="77777777">
            <w:pPr>
              <w:pStyle w:val="textableleft"/>
              <w:rPr>
                <w:b/>
                <w:bCs/>
                <w:color w:val="585756"/>
                <w:lang w:val="fr-BE"/>
              </w:rPr>
            </w:pPr>
            <w:r w:rsidRPr="0050733F">
              <w:rPr>
                <w:b/>
                <w:bCs/>
                <w:color w:val="585756"/>
                <w:lang w:val="fr-BE"/>
              </w:rPr>
              <w:t>Budget Total</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5C0C38A4" w14:textId="77777777">
            <w:pPr>
              <w:pStyle w:val="textableleft"/>
              <w:ind w:left="0"/>
              <w:jc w:val="right"/>
              <w:rPr>
                <w:b/>
                <w:bCs/>
                <w:color w:val="585756"/>
              </w:rPr>
            </w:pPr>
            <w:r w:rsidRPr="0050733F">
              <w:rPr>
                <w:b/>
                <w:bCs/>
                <w:color w:val="585756"/>
              </w:rPr>
              <w:t xml:space="preserve">39.000.000   </w:t>
            </w:r>
          </w:p>
        </w:tc>
        <w:tc>
          <w:tcPr>
            <w:tcW w:w="75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5BE5CC16" w14:textId="77777777">
            <w:pPr>
              <w:pStyle w:val="textableleft"/>
              <w:ind w:left="0"/>
              <w:jc w:val="right"/>
              <w:rPr>
                <w:b/>
                <w:bCs/>
                <w:color w:val="585756"/>
              </w:rPr>
            </w:pPr>
            <w:r w:rsidRPr="0050733F">
              <w:rPr>
                <w:b/>
                <w:bCs/>
                <w:color w:val="585756"/>
              </w:rPr>
              <w:t>100%</w:t>
            </w:r>
          </w:p>
        </w:tc>
        <w:tc>
          <w:tcPr>
            <w:tcW w:w="108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19D34009" w14:textId="77777777">
            <w:pPr>
              <w:pStyle w:val="textableleft"/>
              <w:ind w:left="0"/>
              <w:jc w:val="right"/>
              <w:rPr>
                <w:b/>
                <w:bCs/>
                <w:color w:val="585756"/>
              </w:rPr>
            </w:pPr>
            <w:r w:rsidRPr="0050733F">
              <w:rPr>
                <w:b/>
                <w:bCs/>
                <w:color w:val="585756"/>
              </w:rPr>
              <w:t xml:space="preserve">    4.455.443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584C5D27" w14:textId="77777777">
            <w:pPr>
              <w:pStyle w:val="textableleft"/>
              <w:ind w:left="0"/>
              <w:jc w:val="right"/>
              <w:rPr>
                <w:b/>
                <w:bCs/>
                <w:color w:val="585756"/>
              </w:rPr>
            </w:pPr>
            <w:r w:rsidRPr="0050733F">
              <w:rPr>
                <w:b/>
                <w:bCs/>
                <w:color w:val="585756"/>
              </w:rPr>
              <w:t xml:space="preserve">    9.914.740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049E90BD" w14:textId="77777777">
            <w:pPr>
              <w:pStyle w:val="textableleft"/>
              <w:ind w:left="0"/>
              <w:jc w:val="right"/>
              <w:rPr>
                <w:b/>
                <w:bCs/>
                <w:color w:val="585756"/>
              </w:rPr>
            </w:pPr>
            <w:r w:rsidRPr="0050733F">
              <w:rPr>
                <w:b/>
                <w:bCs/>
                <w:color w:val="585756"/>
              </w:rPr>
              <w:t xml:space="preserve">    9.664.427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522367E5" w14:textId="77777777">
            <w:pPr>
              <w:pStyle w:val="textableleft"/>
              <w:ind w:left="0"/>
              <w:jc w:val="right"/>
              <w:rPr>
                <w:b/>
                <w:bCs/>
                <w:color w:val="585756"/>
              </w:rPr>
            </w:pPr>
            <w:r w:rsidRPr="0050733F">
              <w:rPr>
                <w:b/>
                <w:bCs/>
                <w:color w:val="585756"/>
              </w:rPr>
              <w:t xml:space="preserve">    8.772.552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33558FBD" w14:textId="77777777">
            <w:pPr>
              <w:pStyle w:val="textableleft"/>
              <w:ind w:left="0"/>
              <w:jc w:val="right"/>
              <w:rPr>
                <w:b/>
                <w:bCs/>
                <w:color w:val="585756"/>
              </w:rPr>
            </w:pPr>
            <w:r w:rsidRPr="0050733F">
              <w:rPr>
                <w:b/>
                <w:bCs/>
                <w:color w:val="585756"/>
              </w:rPr>
              <w:t xml:space="preserve">    6.192.837   </w:t>
            </w:r>
          </w:p>
        </w:tc>
      </w:tr>
      <w:tr w:rsidRPr="0050733F" w:rsidR="0050733F" w:rsidTr="00AA4B47" w14:paraId="279D18CD" w14:textId="77777777">
        <w:trPr>
          <w:trHeight w:val="43"/>
        </w:trPr>
        <w:tc>
          <w:tcPr>
            <w:tcW w:w="9059" w:type="dxa"/>
            <w:gridSpan w:val="9"/>
            <w:tcBorders>
              <w:top w:val="single" w:color="auto" w:sz="2" w:space="0"/>
              <w:bottom w:val="single" w:color="auto" w:sz="8" w:space="0"/>
            </w:tcBorders>
            <w:shd w:val="clear" w:color="auto" w:fill="FFFFFF" w:themeFill="background1"/>
            <w:vAlign w:val="center"/>
          </w:tcPr>
          <w:p w:rsidRPr="0050733F" w:rsidR="00AA4B47" w:rsidRDefault="00AA4B47" w14:paraId="3CA88257" w14:textId="77777777">
            <w:pPr>
              <w:pStyle w:val="textableleft"/>
              <w:rPr>
                <w:color w:val="585756"/>
                <w:sz w:val="6"/>
                <w:szCs w:val="6"/>
                <w:lang w:val="fr-BE"/>
              </w:rPr>
            </w:pPr>
          </w:p>
        </w:tc>
      </w:tr>
      <w:tr w:rsidRPr="0050733F" w:rsidR="0050733F" w:rsidTr="00AA4B47" w14:paraId="6BEE3028"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FBFBF" w:themeFill="background1" w:themeFillShade="BF"/>
            <w:vAlign w:val="center"/>
          </w:tcPr>
          <w:p w:rsidRPr="0050733F" w:rsidR="00AA4B47" w:rsidRDefault="00AA4B47" w14:paraId="50CD381A" w14:textId="77777777">
            <w:pPr>
              <w:pStyle w:val="textableleft"/>
              <w:spacing w:before="40" w:after="40"/>
              <w:ind w:left="0"/>
              <w:rPr>
                <w:b/>
                <w:bCs/>
                <w:color w:val="585756"/>
                <w:lang w:val="fr-BE"/>
              </w:rPr>
            </w:pPr>
            <w:bookmarkStart w:name="_Hlk112595051" w:id="82"/>
            <w:r w:rsidRPr="0050733F">
              <w:rPr>
                <w:b/>
                <w:bCs/>
                <w:color w:val="585756"/>
                <w:lang w:val="fr-BE"/>
              </w:rPr>
              <w:t>Portefeuille Haut Katanga / Lualaba (sans l’expertise internationale)</w:t>
            </w:r>
          </w:p>
        </w:tc>
      </w:tr>
      <w:tr w:rsidRPr="0050733F" w:rsidR="0050733F" w:rsidTr="00063A52" w14:paraId="0E429315" w14:textId="77777777">
        <w:trPr>
          <w:gridAfter w:val="1"/>
          <w:wAfter w:w="45" w:type="dxa"/>
          <w:trHeight w:val="69"/>
        </w:trPr>
        <w:tc>
          <w:tcPr>
            <w:tcW w:w="1502"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2BBA7242" w14:textId="77777777">
            <w:pPr>
              <w:pStyle w:val="textableleft"/>
              <w:rPr>
                <w:color w:val="585756"/>
                <w:lang w:val="fr-BE"/>
              </w:rPr>
            </w:pP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tcPr>
          <w:p w:rsidRPr="0050733F" w:rsidR="00AA4B47" w:rsidRDefault="00AA4B47" w14:paraId="2ABE0E0B" w14:textId="77777777">
            <w:pPr>
              <w:pStyle w:val="textableleft"/>
              <w:ind w:left="0"/>
              <w:rPr>
                <w:color w:val="585756"/>
                <w:lang w:val="fr-BE"/>
              </w:rPr>
            </w:pPr>
            <w:r w:rsidRPr="0050733F">
              <w:rPr>
                <w:color w:val="585756"/>
                <w:lang w:val="fr-BE"/>
              </w:rPr>
              <w:t>Budget (€)</w:t>
            </w:r>
          </w:p>
        </w:tc>
        <w:tc>
          <w:tcPr>
            <w:tcW w:w="75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582D7B16" w14:textId="77777777">
            <w:pPr>
              <w:pStyle w:val="textableleft"/>
              <w:ind w:left="0"/>
              <w:jc w:val="center"/>
              <w:rPr>
                <w:color w:val="585756"/>
                <w:lang w:val="fr-BE"/>
              </w:rPr>
            </w:pPr>
            <w:r w:rsidRPr="0050733F">
              <w:rPr>
                <w:color w:val="585756"/>
                <w:lang w:val="fr-BE"/>
              </w:rPr>
              <w:t>%</w:t>
            </w:r>
          </w:p>
        </w:tc>
        <w:tc>
          <w:tcPr>
            <w:tcW w:w="108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3D7D295" w14:textId="77777777">
            <w:pPr>
              <w:pStyle w:val="textableleft"/>
              <w:rPr>
                <w:color w:val="585756"/>
                <w:lang w:val="fr-BE"/>
              </w:rPr>
            </w:pPr>
            <w:r w:rsidRPr="0050733F">
              <w:rPr>
                <w:color w:val="585756"/>
                <w:lang w:val="fr-BE"/>
              </w:rPr>
              <w:t>Année 1</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9B684EE" w14:textId="77777777">
            <w:pPr>
              <w:pStyle w:val="textableleft"/>
              <w:rPr>
                <w:color w:val="585756"/>
                <w:lang w:val="fr-BE"/>
              </w:rPr>
            </w:pPr>
            <w:r w:rsidRPr="0050733F">
              <w:rPr>
                <w:color w:val="585756"/>
                <w:lang w:val="fr-BE"/>
              </w:rPr>
              <w:t>Année 2</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1A168065" w14:textId="77777777">
            <w:pPr>
              <w:pStyle w:val="textableleft"/>
              <w:rPr>
                <w:color w:val="585756"/>
                <w:lang w:val="fr-BE"/>
              </w:rPr>
            </w:pPr>
            <w:r w:rsidRPr="0050733F">
              <w:rPr>
                <w:color w:val="585756"/>
                <w:lang w:val="fr-BE"/>
              </w:rPr>
              <w:t>Année 3</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C4865AD" w14:textId="77777777">
            <w:pPr>
              <w:pStyle w:val="textableleft"/>
              <w:rPr>
                <w:color w:val="585756"/>
                <w:lang w:val="fr-BE"/>
              </w:rPr>
            </w:pPr>
            <w:r w:rsidRPr="0050733F">
              <w:rPr>
                <w:color w:val="585756"/>
                <w:lang w:val="fr-BE"/>
              </w:rPr>
              <w:t>Année 4</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30718686" w14:textId="77777777">
            <w:pPr>
              <w:pStyle w:val="textableleft"/>
              <w:rPr>
                <w:color w:val="585756"/>
                <w:lang w:val="fr-BE"/>
              </w:rPr>
            </w:pPr>
            <w:r w:rsidRPr="0050733F">
              <w:rPr>
                <w:color w:val="585756"/>
                <w:lang w:val="fr-BE"/>
              </w:rPr>
              <w:t>Année 5</w:t>
            </w:r>
          </w:p>
        </w:tc>
      </w:tr>
      <w:tr w:rsidRPr="0050733F" w:rsidR="0050733F" w:rsidTr="00063A52" w14:paraId="4793E1EE" w14:textId="77777777">
        <w:trPr>
          <w:gridAfter w:val="1"/>
          <w:wAfter w:w="45" w:type="dxa"/>
          <w:trHeight w:val="268"/>
        </w:trPr>
        <w:tc>
          <w:tcPr>
            <w:tcW w:w="1502" w:type="dxa"/>
            <w:tcBorders>
              <w:left w:val="single" w:color="auto" w:sz="2" w:space="0"/>
              <w:right w:val="single" w:color="auto" w:sz="2" w:space="0"/>
            </w:tcBorders>
            <w:shd w:val="clear" w:color="auto" w:fill="auto"/>
            <w:vAlign w:val="center"/>
            <w:hideMark/>
          </w:tcPr>
          <w:p w:rsidRPr="0050733F" w:rsidR="00AA4B47" w:rsidRDefault="00AA4B47" w14:paraId="2B113C49" w14:textId="77777777">
            <w:pPr>
              <w:pStyle w:val="textableleft"/>
              <w:rPr>
                <w:rFonts w:ascii="Calibri" w:hAnsi="Calibri" w:eastAsia="MS Mincho" w:cs="Arial"/>
                <w:color w:val="585756"/>
                <w:lang w:val="fr-BE"/>
              </w:rPr>
            </w:pPr>
            <w:r w:rsidRPr="0050733F">
              <w:rPr>
                <w:color w:val="585756"/>
                <w:lang w:val="fr-BE"/>
              </w:rPr>
              <w:t>Résultats</w:t>
            </w:r>
          </w:p>
        </w:tc>
        <w:tc>
          <w:tcPr>
            <w:tcW w:w="1134" w:type="dxa"/>
            <w:tcBorders>
              <w:left w:val="single" w:color="auto" w:sz="2" w:space="0"/>
              <w:right w:val="single" w:color="auto" w:sz="2" w:space="0"/>
            </w:tcBorders>
            <w:shd w:val="clear" w:color="auto" w:fill="auto"/>
          </w:tcPr>
          <w:p w:rsidRPr="0050733F" w:rsidR="00AA4B47" w:rsidRDefault="00AA4B47" w14:paraId="4F428413" w14:textId="77777777">
            <w:pPr>
              <w:pStyle w:val="textableleft"/>
              <w:ind w:left="0"/>
              <w:jc w:val="right"/>
              <w:rPr>
                <w:color w:val="585756"/>
                <w:lang w:val="fr-BE"/>
              </w:rPr>
            </w:pPr>
            <w:r w:rsidRPr="0050733F">
              <w:rPr>
                <w:color w:val="585756"/>
              </w:rPr>
              <w:t xml:space="preserve"> 23.250.400   </w:t>
            </w:r>
          </w:p>
        </w:tc>
        <w:tc>
          <w:tcPr>
            <w:tcW w:w="756" w:type="dxa"/>
            <w:tcBorders>
              <w:left w:val="single" w:color="auto" w:sz="2" w:space="0"/>
              <w:right w:val="single" w:color="auto" w:sz="2" w:space="0"/>
            </w:tcBorders>
            <w:shd w:val="clear" w:color="auto" w:fill="auto"/>
            <w:hideMark/>
          </w:tcPr>
          <w:p w:rsidRPr="0050733F" w:rsidR="00AA4B47" w:rsidRDefault="00AA4B47" w14:paraId="45D1B8A6" w14:textId="77777777">
            <w:pPr>
              <w:pStyle w:val="textableleft"/>
              <w:ind w:left="0"/>
              <w:jc w:val="right"/>
              <w:rPr>
                <w:color w:val="585756"/>
                <w:lang w:val="fr-BE"/>
              </w:rPr>
            </w:pPr>
            <w:r w:rsidRPr="0050733F">
              <w:rPr>
                <w:color w:val="585756"/>
              </w:rPr>
              <w:t>70,9%</w:t>
            </w:r>
          </w:p>
        </w:tc>
        <w:tc>
          <w:tcPr>
            <w:tcW w:w="1086" w:type="dxa"/>
            <w:tcBorders>
              <w:left w:val="single" w:color="auto" w:sz="2" w:space="0"/>
              <w:right w:val="single" w:color="auto" w:sz="2" w:space="0"/>
            </w:tcBorders>
            <w:shd w:val="clear" w:color="auto" w:fill="auto"/>
            <w:hideMark/>
          </w:tcPr>
          <w:p w:rsidRPr="0050733F" w:rsidR="00AA4B47" w:rsidRDefault="00AA4B47" w14:paraId="19A599CA" w14:textId="77777777">
            <w:pPr>
              <w:pStyle w:val="textableleft"/>
              <w:jc w:val="right"/>
              <w:rPr>
                <w:color w:val="585756"/>
                <w:lang w:val="fr-BE"/>
              </w:rPr>
            </w:pPr>
            <w:r w:rsidRPr="0050733F">
              <w:rPr>
                <w:color w:val="585756"/>
              </w:rPr>
              <w:t xml:space="preserve"> 3.574.620   </w:t>
            </w:r>
          </w:p>
        </w:tc>
        <w:tc>
          <w:tcPr>
            <w:tcW w:w="1134" w:type="dxa"/>
            <w:tcBorders>
              <w:left w:val="single" w:color="auto" w:sz="2" w:space="0"/>
              <w:right w:val="single" w:color="auto" w:sz="2" w:space="0"/>
            </w:tcBorders>
            <w:shd w:val="clear" w:color="auto" w:fill="auto"/>
            <w:hideMark/>
          </w:tcPr>
          <w:p w:rsidRPr="0050733F" w:rsidR="00AA4B47" w:rsidRDefault="00AA4B47" w14:paraId="010999ED" w14:textId="77777777">
            <w:pPr>
              <w:pStyle w:val="textableleft"/>
              <w:jc w:val="right"/>
              <w:rPr>
                <w:color w:val="585756"/>
                <w:lang w:val="fr-BE"/>
              </w:rPr>
            </w:pPr>
            <w:r w:rsidRPr="0050733F">
              <w:rPr>
                <w:color w:val="585756"/>
              </w:rPr>
              <w:t xml:space="preserve"> 6.572.353   </w:t>
            </w:r>
          </w:p>
        </w:tc>
        <w:tc>
          <w:tcPr>
            <w:tcW w:w="1134" w:type="dxa"/>
            <w:tcBorders>
              <w:left w:val="single" w:color="auto" w:sz="2" w:space="0"/>
              <w:right w:val="single" w:color="auto" w:sz="2" w:space="0"/>
            </w:tcBorders>
            <w:shd w:val="clear" w:color="auto" w:fill="auto"/>
            <w:hideMark/>
          </w:tcPr>
          <w:p w:rsidRPr="0050733F" w:rsidR="00AA4B47" w:rsidRDefault="00AA4B47" w14:paraId="6862CDC5" w14:textId="77777777">
            <w:pPr>
              <w:pStyle w:val="textableleft"/>
              <w:jc w:val="right"/>
              <w:rPr>
                <w:color w:val="585756"/>
                <w:lang w:val="fr-BE"/>
              </w:rPr>
            </w:pPr>
            <w:r w:rsidRPr="0050733F">
              <w:rPr>
                <w:color w:val="585756"/>
              </w:rPr>
              <w:t xml:space="preserve"> 5.733.453   </w:t>
            </w:r>
          </w:p>
        </w:tc>
        <w:tc>
          <w:tcPr>
            <w:tcW w:w="1134" w:type="dxa"/>
            <w:tcBorders>
              <w:left w:val="single" w:color="auto" w:sz="2" w:space="0"/>
              <w:right w:val="single" w:color="auto" w:sz="2" w:space="0"/>
            </w:tcBorders>
            <w:shd w:val="clear" w:color="auto" w:fill="auto"/>
            <w:hideMark/>
          </w:tcPr>
          <w:p w:rsidRPr="0050733F" w:rsidR="00AA4B47" w:rsidRDefault="00AA4B47" w14:paraId="317CF302" w14:textId="77777777">
            <w:pPr>
              <w:pStyle w:val="textableleft"/>
              <w:jc w:val="right"/>
              <w:rPr>
                <w:color w:val="585756"/>
                <w:lang w:val="fr-BE"/>
              </w:rPr>
            </w:pPr>
            <w:r w:rsidRPr="0050733F">
              <w:rPr>
                <w:color w:val="585756"/>
              </w:rPr>
              <w:t xml:space="preserve"> 4.700.354   </w:t>
            </w:r>
          </w:p>
        </w:tc>
        <w:tc>
          <w:tcPr>
            <w:tcW w:w="1134" w:type="dxa"/>
            <w:tcBorders>
              <w:left w:val="single" w:color="auto" w:sz="2" w:space="0"/>
              <w:right w:val="single" w:color="auto" w:sz="2" w:space="0"/>
            </w:tcBorders>
            <w:shd w:val="clear" w:color="auto" w:fill="auto"/>
            <w:hideMark/>
          </w:tcPr>
          <w:p w:rsidRPr="0050733F" w:rsidR="00AA4B47" w:rsidRDefault="00AA4B47" w14:paraId="21835D02" w14:textId="77777777">
            <w:pPr>
              <w:pStyle w:val="textableleft"/>
              <w:jc w:val="right"/>
              <w:rPr>
                <w:color w:val="585756"/>
                <w:lang w:val="fr-BE"/>
              </w:rPr>
            </w:pPr>
            <w:r w:rsidRPr="0050733F">
              <w:rPr>
                <w:color w:val="585756"/>
              </w:rPr>
              <w:t xml:space="preserve"> 2.669.620   </w:t>
            </w:r>
          </w:p>
        </w:tc>
      </w:tr>
      <w:tr w:rsidRPr="0050733F" w:rsidR="0050733F" w:rsidTr="00063A52" w14:paraId="3962F7A8" w14:textId="77777777">
        <w:trPr>
          <w:gridAfter w:val="1"/>
          <w:wAfter w:w="45" w:type="dxa"/>
          <w:trHeight w:val="268"/>
        </w:trPr>
        <w:tc>
          <w:tcPr>
            <w:tcW w:w="1502" w:type="dxa"/>
            <w:tcBorders>
              <w:left w:val="single" w:color="auto" w:sz="2" w:space="0"/>
              <w:bottom w:val="single" w:color="BFBFBF" w:themeColor="background1" w:themeShade="BF" w:sz="2" w:space="0"/>
              <w:right w:val="single" w:color="auto" w:sz="2" w:space="0"/>
            </w:tcBorders>
            <w:shd w:val="clear" w:color="auto" w:fill="auto"/>
            <w:vAlign w:val="center"/>
            <w:hideMark/>
          </w:tcPr>
          <w:p w:rsidRPr="0050733F" w:rsidR="00AA4B47" w:rsidRDefault="00AA4B47" w14:paraId="0F4F36E3" w14:textId="77777777">
            <w:pPr>
              <w:pStyle w:val="textableleft"/>
              <w:rPr>
                <w:color w:val="585756"/>
                <w:lang w:val="fr-BE"/>
              </w:rPr>
            </w:pPr>
            <w:r w:rsidRPr="0050733F">
              <w:rPr>
                <w:color w:val="585756"/>
                <w:lang w:val="fr-BE"/>
              </w:rPr>
              <w:t>Moyens Généraux</w:t>
            </w:r>
          </w:p>
        </w:tc>
        <w:tc>
          <w:tcPr>
            <w:tcW w:w="1134" w:type="dxa"/>
            <w:tcBorders>
              <w:left w:val="single" w:color="auto" w:sz="2" w:space="0"/>
              <w:bottom w:val="single" w:color="BFBFBF" w:themeColor="background1" w:themeShade="BF" w:sz="2" w:space="0"/>
              <w:right w:val="single" w:color="auto" w:sz="2" w:space="0"/>
            </w:tcBorders>
            <w:shd w:val="clear" w:color="auto" w:fill="auto"/>
          </w:tcPr>
          <w:p w:rsidRPr="0050733F" w:rsidR="00AA4B47" w:rsidRDefault="00AA4B47" w14:paraId="6CF96A9E" w14:textId="77777777">
            <w:pPr>
              <w:pStyle w:val="textableleft"/>
              <w:ind w:left="0"/>
              <w:jc w:val="right"/>
              <w:rPr>
                <w:color w:val="585756"/>
                <w:lang w:val="fr-BE"/>
              </w:rPr>
            </w:pPr>
            <w:r w:rsidRPr="0050733F">
              <w:rPr>
                <w:color w:val="585756"/>
              </w:rPr>
              <w:t xml:space="preserve"> 9.549.600   </w:t>
            </w:r>
          </w:p>
        </w:tc>
        <w:tc>
          <w:tcPr>
            <w:tcW w:w="75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377C2C88" w14:textId="77777777">
            <w:pPr>
              <w:pStyle w:val="textableleft"/>
              <w:ind w:left="0"/>
              <w:jc w:val="right"/>
              <w:rPr>
                <w:color w:val="585756"/>
                <w:lang w:val="fr-BE"/>
              </w:rPr>
            </w:pPr>
            <w:r w:rsidRPr="0050733F">
              <w:rPr>
                <w:color w:val="585756"/>
              </w:rPr>
              <w:t>29,1%</w:t>
            </w:r>
          </w:p>
        </w:tc>
        <w:tc>
          <w:tcPr>
            <w:tcW w:w="108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31C51E12" w14:textId="77777777">
            <w:pPr>
              <w:pStyle w:val="textableleft"/>
              <w:jc w:val="right"/>
              <w:rPr>
                <w:color w:val="585756"/>
                <w:lang w:val="fr-BE"/>
              </w:rPr>
            </w:pPr>
            <w:r w:rsidRPr="0050733F">
              <w:rPr>
                <w:color w:val="585756"/>
              </w:rPr>
              <w:t xml:space="preserve"> 2.394.200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21F6902" w14:textId="77777777">
            <w:pPr>
              <w:pStyle w:val="textableleft"/>
              <w:jc w:val="right"/>
              <w:rPr>
                <w:color w:val="585756"/>
                <w:lang w:val="fr-BE"/>
              </w:rPr>
            </w:pPr>
            <w:r w:rsidRPr="0050733F">
              <w:rPr>
                <w:color w:val="585756"/>
              </w:rPr>
              <w:t xml:space="preserve"> 1.730.850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3A0C7514" w14:textId="77777777">
            <w:pPr>
              <w:pStyle w:val="textableleft"/>
              <w:jc w:val="right"/>
              <w:rPr>
                <w:color w:val="585756"/>
                <w:lang w:val="fr-BE"/>
              </w:rPr>
            </w:pPr>
            <w:r w:rsidRPr="0050733F">
              <w:rPr>
                <w:color w:val="585756"/>
              </w:rPr>
              <w:t xml:space="preserve"> 1.846.850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0AF443C8" w14:textId="77777777">
            <w:pPr>
              <w:pStyle w:val="textableleft"/>
              <w:jc w:val="right"/>
              <w:rPr>
                <w:color w:val="585756"/>
                <w:lang w:val="fr-BE"/>
              </w:rPr>
            </w:pPr>
            <w:r w:rsidRPr="0050733F">
              <w:rPr>
                <w:color w:val="585756"/>
              </w:rPr>
              <w:t xml:space="preserve"> 1.730.850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57D8F605" w14:textId="77777777">
            <w:pPr>
              <w:pStyle w:val="textableleft"/>
              <w:jc w:val="right"/>
              <w:rPr>
                <w:color w:val="585756"/>
                <w:lang w:val="fr-BE"/>
              </w:rPr>
            </w:pPr>
            <w:r w:rsidRPr="0050733F">
              <w:rPr>
                <w:color w:val="585756"/>
              </w:rPr>
              <w:t xml:space="preserve"> 1.846.850   </w:t>
            </w:r>
          </w:p>
        </w:tc>
      </w:tr>
      <w:tr w:rsidRPr="0050733F" w:rsidR="0050733F" w:rsidTr="00063A52" w14:paraId="40B501B5" w14:textId="77777777">
        <w:trPr>
          <w:gridAfter w:val="1"/>
          <w:wAfter w:w="45" w:type="dxa"/>
          <w:trHeight w:val="268"/>
        </w:trPr>
        <w:tc>
          <w:tcPr>
            <w:tcW w:w="1502"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vAlign w:val="center"/>
            <w:hideMark/>
          </w:tcPr>
          <w:p w:rsidRPr="0050733F" w:rsidR="00AA4B47" w:rsidRDefault="00AA4B47" w14:paraId="24C3B9B4" w14:textId="77777777">
            <w:pPr>
              <w:pStyle w:val="textableleft"/>
              <w:rPr>
                <w:b/>
                <w:bCs/>
                <w:color w:val="585756"/>
                <w:lang w:val="fr-BE"/>
              </w:rPr>
            </w:pPr>
            <w:r w:rsidRPr="0050733F">
              <w:rPr>
                <w:b/>
                <w:bCs/>
                <w:color w:val="585756"/>
                <w:lang w:val="fr-BE"/>
              </w:rPr>
              <w:t>Budget Total</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03B807C9" w14:textId="77777777">
            <w:pPr>
              <w:pStyle w:val="textableleft"/>
              <w:ind w:left="0"/>
              <w:jc w:val="right"/>
              <w:rPr>
                <w:b/>
                <w:bCs/>
                <w:color w:val="585756"/>
                <w:lang w:val="fr-BE"/>
              </w:rPr>
            </w:pPr>
            <w:r w:rsidRPr="0050733F">
              <w:rPr>
                <w:b/>
                <w:bCs/>
                <w:color w:val="585756"/>
              </w:rPr>
              <w:t xml:space="preserve"> 32.800.000   </w:t>
            </w:r>
          </w:p>
        </w:tc>
        <w:tc>
          <w:tcPr>
            <w:tcW w:w="75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460F51E2" w14:textId="77777777">
            <w:pPr>
              <w:pStyle w:val="textableleft"/>
              <w:ind w:left="0"/>
              <w:jc w:val="right"/>
              <w:rPr>
                <w:b/>
                <w:bCs/>
                <w:color w:val="585756"/>
                <w:lang w:val="fr-BE"/>
              </w:rPr>
            </w:pPr>
            <w:r w:rsidRPr="0050733F">
              <w:rPr>
                <w:b/>
                <w:bCs/>
                <w:color w:val="585756"/>
              </w:rPr>
              <w:t>100%</w:t>
            </w:r>
          </w:p>
        </w:tc>
        <w:tc>
          <w:tcPr>
            <w:tcW w:w="108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54C516DA" w14:textId="77777777">
            <w:pPr>
              <w:pStyle w:val="textableleft"/>
              <w:jc w:val="right"/>
              <w:rPr>
                <w:b/>
                <w:bCs/>
                <w:color w:val="585756"/>
                <w:lang w:val="fr-BE"/>
              </w:rPr>
            </w:pPr>
            <w:r w:rsidRPr="0050733F">
              <w:rPr>
                <w:b/>
                <w:bCs/>
                <w:color w:val="585756"/>
              </w:rPr>
              <w:t xml:space="preserve"> 5.968.820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280A9B8A" w14:textId="77777777">
            <w:pPr>
              <w:pStyle w:val="textableleft"/>
              <w:jc w:val="right"/>
              <w:rPr>
                <w:b/>
                <w:bCs/>
                <w:color w:val="585756"/>
                <w:lang w:val="fr-BE"/>
              </w:rPr>
            </w:pPr>
            <w:r w:rsidRPr="0050733F">
              <w:rPr>
                <w:b/>
                <w:bCs/>
                <w:color w:val="585756"/>
              </w:rPr>
              <w:t xml:space="preserve"> 8.303.203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39FDB7A7" w14:textId="77777777">
            <w:pPr>
              <w:pStyle w:val="textableleft"/>
              <w:jc w:val="right"/>
              <w:rPr>
                <w:b/>
                <w:bCs/>
                <w:color w:val="585756"/>
                <w:lang w:val="fr-BE"/>
              </w:rPr>
            </w:pPr>
            <w:r w:rsidRPr="0050733F">
              <w:rPr>
                <w:b/>
                <w:bCs/>
                <w:color w:val="585756"/>
              </w:rPr>
              <w:t xml:space="preserve"> 7.580.303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557B5630" w14:textId="77777777">
            <w:pPr>
              <w:pStyle w:val="textableleft"/>
              <w:jc w:val="right"/>
              <w:rPr>
                <w:b/>
                <w:bCs/>
                <w:color w:val="585756"/>
                <w:lang w:val="fr-BE"/>
              </w:rPr>
            </w:pPr>
            <w:r w:rsidRPr="0050733F">
              <w:rPr>
                <w:b/>
                <w:bCs/>
                <w:color w:val="585756"/>
              </w:rPr>
              <w:t xml:space="preserve"> 6.431.203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77A64514" w14:textId="77777777">
            <w:pPr>
              <w:pStyle w:val="textableleft"/>
              <w:jc w:val="right"/>
              <w:rPr>
                <w:b/>
                <w:bCs/>
                <w:color w:val="585756"/>
                <w:lang w:val="fr-BE"/>
              </w:rPr>
            </w:pPr>
            <w:r w:rsidRPr="0050733F">
              <w:rPr>
                <w:b/>
                <w:bCs/>
                <w:color w:val="585756"/>
              </w:rPr>
              <w:t xml:space="preserve"> 4.516.470   </w:t>
            </w:r>
          </w:p>
        </w:tc>
      </w:tr>
      <w:tr w:rsidRPr="0050733F" w:rsidR="0050733F" w:rsidTr="00AA4B47" w14:paraId="16855660" w14:textId="77777777">
        <w:trPr>
          <w:trHeight w:val="43"/>
        </w:trPr>
        <w:tc>
          <w:tcPr>
            <w:tcW w:w="9059" w:type="dxa"/>
            <w:gridSpan w:val="9"/>
            <w:tcBorders>
              <w:top w:val="single" w:color="auto" w:sz="2" w:space="0"/>
              <w:bottom w:val="single" w:color="auto" w:sz="8" w:space="0"/>
            </w:tcBorders>
            <w:shd w:val="clear" w:color="auto" w:fill="FFFFFF" w:themeFill="background1"/>
            <w:vAlign w:val="center"/>
          </w:tcPr>
          <w:p w:rsidRPr="0050733F" w:rsidR="00AA4B47" w:rsidRDefault="00AA4B47" w14:paraId="7B0F56E4" w14:textId="77777777">
            <w:pPr>
              <w:pStyle w:val="textableleft"/>
              <w:rPr>
                <w:color w:val="585756"/>
                <w:sz w:val="6"/>
                <w:szCs w:val="6"/>
                <w:lang w:val="fr-BE"/>
              </w:rPr>
            </w:pPr>
          </w:p>
        </w:tc>
      </w:tr>
      <w:tr w:rsidRPr="0050733F" w:rsidR="0050733F" w:rsidTr="00AA4B47" w14:paraId="459FAD1F"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FBFBF" w:themeFill="background1" w:themeFillShade="BF"/>
            <w:vAlign w:val="center"/>
          </w:tcPr>
          <w:p w:rsidRPr="0050733F" w:rsidR="00AA4B47" w:rsidRDefault="00AA4B47" w14:paraId="144F69EF" w14:textId="77777777">
            <w:pPr>
              <w:pStyle w:val="textableleft"/>
              <w:spacing w:before="40" w:after="40"/>
              <w:ind w:left="0"/>
              <w:rPr>
                <w:b/>
                <w:bCs/>
                <w:color w:val="585756"/>
                <w:lang w:val="fr-BE"/>
              </w:rPr>
            </w:pPr>
            <w:bookmarkStart w:name="_Hlk112596211" w:id="83"/>
            <w:bookmarkEnd w:id="82"/>
            <w:r w:rsidRPr="0050733F">
              <w:rPr>
                <w:b/>
                <w:bCs/>
                <w:color w:val="585756"/>
                <w:lang w:val="fr-BE"/>
              </w:rPr>
              <w:t>Portefeuille Sud Kivu / Sortie Eau Maniema (sans l’expertise internationale)</w:t>
            </w:r>
          </w:p>
        </w:tc>
      </w:tr>
      <w:tr w:rsidRPr="0050733F" w:rsidR="0050733F" w:rsidTr="00063A52" w14:paraId="03727386" w14:textId="77777777">
        <w:trPr>
          <w:gridAfter w:val="1"/>
          <w:wAfter w:w="45" w:type="dxa"/>
          <w:trHeight w:val="69"/>
        </w:trPr>
        <w:tc>
          <w:tcPr>
            <w:tcW w:w="1502"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19C15A0D" w14:textId="77777777">
            <w:pPr>
              <w:pStyle w:val="textableleft"/>
              <w:rPr>
                <w:b/>
                <w:bCs/>
                <w:color w:val="585756"/>
                <w:lang w:val="fr-BE"/>
              </w:rPr>
            </w:pP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tcPr>
          <w:p w:rsidRPr="0050733F" w:rsidR="00AA4B47" w:rsidRDefault="00AA4B47" w14:paraId="29A86BC2" w14:textId="77777777">
            <w:pPr>
              <w:pStyle w:val="textableleft"/>
              <w:ind w:left="0"/>
              <w:rPr>
                <w:b/>
                <w:bCs/>
                <w:color w:val="585756"/>
                <w:lang w:val="fr-BE"/>
              </w:rPr>
            </w:pPr>
            <w:r w:rsidRPr="0050733F">
              <w:rPr>
                <w:b/>
                <w:bCs/>
                <w:color w:val="585756"/>
                <w:lang w:val="fr-BE"/>
              </w:rPr>
              <w:t>Budget (€)</w:t>
            </w:r>
          </w:p>
        </w:tc>
        <w:tc>
          <w:tcPr>
            <w:tcW w:w="75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3D3AAC72" w14:textId="77777777">
            <w:pPr>
              <w:pStyle w:val="textableleft"/>
              <w:ind w:left="0"/>
              <w:jc w:val="center"/>
              <w:rPr>
                <w:b/>
                <w:bCs/>
                <w:color w:val="585756"/>
                <w:lang w:val="fr-BE"/>
              </w:rPr>
            </w:pPr>
            <w:r w:rsidRPr="0050733F">
              <w:rPr>
                <w:b/>
                <w:bCs/>
                <w:color w:val="585756"/>
                <w:lang w:val="fr-BE"/>
              </w:rPr>
              <w:t>%</w:t>
            </w:r>
          </w:p>
        </w:tc>
        <w:tc>
          <w:tcPr>
            <w:tcW w:w="108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0EF66962" w14:textId="77777777">
            <w:pPr>
              <w:pStyle w:val="textableleft"/>
              <w:rPr>
                <w:b/>
                <w:bCs/>
                <w:color w:val="585756"/>
                <w:lang w:val="fr-BE"/>
              </w:rPr>
            </w:pPr>
            <w:r w:rsidRPr="0050733F">
              <w:rPr>
                <w:b/>
                <w:bCs/>
                <w:color w:val="585756"/>
                <w:lang w:val="fr-BE"/>
              </w:rPr>
              <w:t>Année 1</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1E359185" w14:textId="77777777">
            <w:pPr>
              <w:pStyle w:val="textableleft"/>
              <w:rPr>
                <w:b/>
                <w:bCs/>
                <w:color w:val="585756"/>
                <w:lang w:val="fr-BE"/>
              </w:rPr>
            </w:pPr>
            <w:r w:rsidRPr="0050733F">
              <w:rPr>
                <w:b/>
                <w:bCs/>
                <w:color w:val="585756"/>
                <w:lang w:val="fr-BE"/>
              </w:rPr>
              <w:t>Année 2</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081C68A5" w14:textId="77777777">
            <w:pPr>
              <w:pStyle w:val="textableleft"/>
              <w:rPr>
                <w:b/>
                <w:bCs/>
                <w:color w:val="585756"/>
                <w:lang w:val="fr-BE"/>
              </w:rPr>
            </w:pPr>
            <w:r w:rsidRPr="0050733F">
              <w:rPr>
                <w:b/>
                <w:bCs/>
                <w:color w:val="585756"/>
                <w:lang w:val="fr-BE"/>
              </w:rPr>
              <w:t>Année 3</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44E746CD" w14:textId="77777777">
            <w:pPr>
              <w:pStyle w:val="textableleft"/>
              <w:rPr>
                <w:b/>
                <w:bCs/>
                <w:color w:val="585756"/>
                <w:lang w:val="fr-BE"/>
              </w:rPr>
            </w:pPr>
            <w:r w:rsidRPr="0050733F">
              <w:rPr>
                <w:b/>
                <w:bCs/>
                <w:color w:val="585756"/>
                <w:lang w:val="fr-BE"/>
              </w:rPr>
              <w:t>Année 4</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7793FD89" w14:textId="77777777">
            <w:pPr>
              <w:pStyle w:val="textableleft"/>
              <w:rPr>
                <w:b/>
                <w:bCs/>
                <w:color w:val="585756"/>
                <w:lang w:val="fr-BE"/>
              </w:rPr>
            </w:pPr>
            <w:r w:rsidRPr="0050733F">
              <w:rPr>
                <w:b/>
                <w:bCs/>
                <w:color w:val="585756"/>
                <w:lang w:val="fr-BE"/>
              </w:rPr>
              <w:t>Année 5</w:t>
            </w:r>
          </w:p>
        </w:tc>
      </w:tr>
      <w:tr w:rsidRPr="0050733F" w:rsidR="0050733F" w:rsidTr="00063A52" w14:paraId="3F5612F5" w14:textId="77777777">
        <w:trPr>
          <w:gridAfter w:val="1"/>
          <w:wAfter w:w="45" w:type="dxa"/>
          <w:trHeight w:val="268"/>
        </w:trPr>
        <w:tc>
          <w:tcPr>
            <w:tcW w:w="1502" w:type="dxa"/>
            <w:tcBorders>
              <w:left w:val="single" w:color="auto" w:sz="2" w:space="0"/>
              <w:right w:val="single" w:color="auto" w:sz="2" w:space="0"/>
            </w:tcBorders>
            <w:shd w:val="clear" w:color="auto" w:fill="auto"/>
            <w:vAlign w:val="center"/>
            <w:hideMark/>
          </w:tcPr>
          <w:p w:rsidRPr="0050733F" w:rsidR="00AA4B47" w:rsidRDefault="00AA4B47" w14:paraId="58C68DCE" w14:textId="77777777">
            <w:pPr>
              <w:pStyle w:val="textableleft"/>
              <w:rPr>
                <w:rFonts w:ascii="Calibri" w:hAnsi="Calibri" w:eastAsia="MS Mincho" w:cs="Arial"/>
                <w:color w:val="585756"/>
                <w:lang w:val="fr-BE"/>
              </w:rPr>
            </w:pPr>
            <w:r w:rsidRPr="0050733F">
              <w:rPr>
                <w:color w:val="585756"/>
                <w:lang w:val="fr-BE"/>
              </w:rPr>
              <w:t>Résultats</w:t>
            </w:r>
          </w:p>
        </w:tc>
        <w:tc>
          <w:tcPr>
            <w:tcW w:w="1134" w:type="dxa"/>
            <w:tcBorders>
              <w:left w:val="single" w:color="auto" w:sz="2" w:space="0"/>
              <w:right w:val="single" w:color="auto" w:sz="2" w:space="0"/>
            </w:tcBorders>
            <w:shd w:val="clear" w:color="auto" w:fill="auto"/>
          </w:tcPr>
          <w:p w:rsidRPr="0050733F" w:rsidR="00AA4B47" w:rsidRDefault="00AA4B47" w14:paraId="543B0588" w14:textId="77777777">
            <w:pPr>
              <w:pStyle w:val="textableleft"/>
              <w:ind w:left="0"/>
              <w:jc w:val="right"/>
              <w:rPr>
                <w:color w:val="585756"/>
                <w:lang w:val="fr-BE"/>
              </w:rPr>
            </w:pPr>
            <w:r w:rsidRPr="0050733F">
              <w:rPr>
                <w:color w:val="585756"/>
              </w:rPr>
              <w:t xml:space="preserve">5.857.375   </w:t>
            </w:r>
          </w:p>
        </w:tc>
        <w:tc>
          <w:tcPr>
            <w:tcW w:w="756" w:type="dxa"/>
            <w:tcBorders>
              <w:left w:val="single" w:color="auto" w:sz="2" w:space="0"/>
              <w:right w:val="single" w:color="auto" w:sz="2" w:space="0"/>
            </w:tcBorders>
            <w:shd w:val="clear" w:color="auto" w:fill="auto"/>
            <w:hideMark/>
          </w:tcPr>
          <w:p w:rsidRPr="0050733F" w:rsidR="00AA4B47" w:rsidRDefault="00AA4B47" w14:paraId="7750093F" w14:textId="77777777">
            <w:pPr>
              <w:pStyle w:val="textableleft"/>
              <w:ind w:left="0"/>
              <w:jc w:val="right"/>
              <w:rPr>
                <w:color w:val="585756"/>
                <w:lang w:val="fr-BE"/>
              </w:rPr>
            </w:pPr>
            <w:r w:rsidRPr="0050733F">
              <w:rPr>
                <w:color w:val="585756"/>
              </w:rPr>
              <w:t>68,9%</w:t>
            </w:r>
          </w:p>
        </w:tc>
        <w:tc>
          <w:tcPr>
            <w:tcW w:w="1086" w:type="dxa"/>
            <w:tcBorders>
              <w:left w:val="single" w:color="auto" w:sz="2" w:space="0"/>
              <w:right w:val="single" w:color="auto" w:sz="2" w:space="0"/>
            </w:tcBorders>
            <w:shd w:val="clear" w:color="auto" w:fill="auto"/>
            <w:hideMark/>
          </w:tcPr>
          <w:p w:rsidRPr="0050733F" w:rsidR="00AA4B47" w:rsidRDefault="00AA4B47" w14:paraId="547FA3BB" w14:textId="77777777">
            <w:pPr>
              <w:pStyle w:val="textableleft"/>
              <w:jc w:val="right"/>
              <w:rPr>
                <w:color w:val="585756"/>
                <w:lang w:val="fr-BE"/>
              </w:rPr>
            </w:pPr>
            <w:r w:rsidRPr="0050733F">
              <w:rPr>
                <w:color w:val="585756"/>
              </w:rPr>
              <w:t xml:space="preserve"> 1.069.300   </w:t>
            </w:r>
          </w:p>
        </w:tc>
        <w:tc>
          <w:tcPr>
            <w:tcW w:w="1134" w:type="dxa"/>
            <w:tcBorders>
              <w:left w:val="single" w:color="auto" w:sz="2" w:space="0"/>
              <w:right w:val="single" w:color="auto" w:sz="2" w:space="0"/>
            </w:tcBorders>
            <w:shd w:val="clear" w:color="auto" w:fill="auto"/>
            <w:hideMark/>
          </w:tcPr>
          <w:p w:rsidRPr="0050733F" w:rsidR="00AA4B47" w:rsidRDefault="00AA4B47" w14:paraId="3FB921DD" w14:textId="77777777">
            <w:pPr>
              <w:pStyle w:val="textableleft"/>
              <w:jc w:val="right"/>
              <w:rPr>
                <w:color w:val="585756"/>
                <w:lang w:val="fr-BE"/>
              </w:rPr>
            </w:pPr>
            <w:r w:rsidRPr="0050733F">
              <w:rPr>
                <w:color w:val="585756"/>
              </w:rPr>
              <w:t xml:space="preserve"> 1.235.200   </w:t>
            </w:r>
          </w:p>
        </w:tc>
        <w:tc>
          <w:tcPr>
            <w:tcW w:w="1134" w:type="dxa"/>
            <w:tcBorders>
              <w:left w:val="single" w:color="auto" w:sz="2" w:space="0"/>
              <w:right w:val="single" w:color="auto" w:sz="2" w:space="0"/>
            </w:tcBorders>
            <w:shd w:val="clear" w:color="auto" w:fill="auto"/>
            <w:hideMark/>
          </w:tcPr>
          <w:p w:rsidRPr="0050733F" w:rsidR="00AA4B47" w:rsidRDefault="00AA4B47" w14:paraId="3C54E876" w14:textId="77777777">
            <w:pPr>
              <w:pStyle w:val="textableleft"/>
              <w:jc w:val="right"/>
              <w:rPr>
                <w:color w:val="585756"/>
                <w:lang w:val="fr-BE"/>
              </w:rPr>
            </w:pPr>
            <w:r w:rsidRPr="0050733F">
              <w:rPr>
                <w:color w:val="585756"/>
              </w:rPr>
              <w:t xml:space="preserve"> 1.692.600   </w:t>
            </w:r>
          </w:p>
        </w:tc>
        <w:tc>
          <w:tcPr>
            <w:tcW w:w="1134" w:type="dxa"/>
            <w:tcBorders>
              <w:left w:val="single" w:color="auto" w:sz="2" w:space="0"/>
              <w:right w:val="single" w:color="auto" w:sz="2" w:space="0"/>
            </w:tcBorders>
            <w:shd w:val="clear" w:color="auto" w:fill="auto"/>
            <w:hideMark/>
          </w:tcPr>
          <w:p w:rsidRPr="0050733F" w:rsidR="00AA4B47" w:rsidRDefault="00AA4B47" w14:paraId="2066D428" w14:textId="77777777">
            <w:pPr>
              <w:pStyle w:val="textableleft"/>
              <w:jc w:val="right"/>
              <w:rPr>
                <w:color w:val="585756"/>
                <w:lang w:val="fr-BE"/>
              </w:rPr>
            </w:pPr>
            <w:r w:rsidRPr="0050733F">
              <w:rPr>
                <w:color w:val="585756"/>
              </w:rPr>
              <w:t xml:space="preserve"> 1.196.400   </w:t>
            </w:r>
          </w:p>
        </w:tc>
        <w:tc>
          <w:tcPr>
            <w:tcW w:w="1134" w:type="dxa"/>
            <w:tcBorders>
              <w:left w:val="single" w:color="auto" w:sz="2" w:space="0"/>
              <w:right w:val="single" w:color="auto" w:sz="2" w:space="0"/>
            </w:tcBorders>
            <w:shd w:val="clear" w:color="auto" w:fill="auto"/>
            <w:hideMark/>
          </w:tcPr>
          <w:p w:rsidRPr="0050733F" w:rsidR="00AA4B47" w:rsidRDefault="00AA4B47" w14:paraId="23E5BB7B" w14:textId="77777777">
            <w:pPr>
              <w:pStyle w:val="textableleft"/>
              <w:jc w:val="right"/>
              <w:rPr>
                <w:color w:val="585756"/>
                <w:lang w:val="fr-BE"/>
              </w:rPr>
            </w:pPr>
            <w:r w:rsidRPr="0050733F">
              <w:rPr>
                <w:color w:val="585756"/>
              </w:rPr>
              <w:t xml:space="preserve"> 663.875   </w:t>
            </w:r>
          </w:p>
        </w:tc>
      </w:tr>
      <w:tr w:rsidRPr="0050733F" w:rsidR="0050733F" w:rsidTr="00063A52" w14:paraId="4E73391B" w14:textId="77777777">
        <w:trPr>
          <w:gridAfter w:val="1"/>
          <w:wAfter w:w="45" w:type="dxa"/>
          <w:trHeight w:val="268"/>
        </w:trPr>
        <w:tc>
          <w:tcPr>
            <w:tcW w:w="1502" w:type="dxa"/>
            <w:tcBorders>
              <w:left w:val="single" w:color="auto" w:sz="2" w:space="0"/>
              <w:bottom w:val="single" w:color="BFBFBF" w:themeColor="background1" w:themeShade="BF" w:sz="2" w:space="0"/>
              <w:right w:val="single" w:color="auto" w:sz="2" w:space="0"/>
            </w:tcBorders>
            <w:shd w:val="clear" w:color="auto" w:fill="auto"/>
            <w:vAlign w:val="center"/>
            <w:hideMark/>
          </w:tcPr>
          <w:p w:rsidRPr="0050733F" w:rsidR="00AA4B47" w:rsidRDefault="00AA4B47" w14:paraId="64222076" w14:textId="77777777">
            <w:pPr>
              <w:pStyle w:val="textableleft"/>
              <w:rPr>
                <w:color w:val="585756"/>
                <w:lang w:val="fr-BE"/>
              </w:rPr>
            </w:pPr>
            <w:r w:rsidRPr="0050733F">
              <w:rPr>
                <w:color w:val="585756"/>
                <w:lang w:val="fr-BE"/>
              </w:rPr>
              <w:t>Moyens Généraux</w:t>
            </w:r>
          </w:p>
        </w:tc>
        <w:tc>
          <w:tcPr>
            <w:tcW w:w="1134" w:type="dxa"/>
            <w:tcBorders>
              <w:left w:val="single" w:color="auto" w:sz="2" w:space="0"/>
              <w:bottom w:val="single" w:color="BFBFBF" w:themeColor="background1" w:themeShade="BF" w:sz="2" w:space="0"/>
              <w:right w:val="single" w:color="auto" w:sz="2" w:space="0"/>
            </w:tcBorders>
            <w:shd w:val="clear" w:color="auto" w:fill="auto"/>
          </w:tcPr>
          <w:p w:rsidRPr="0050733F" w:rsidR="00AA4B47" w:rsidRDefault="00AA4B47" w14:paraId="0C443872" w14:textId="77777777">
            <w:pPr>
              <w:pStyle w:val="textableleft"/>
              <w:ind w:left="0"/>
              <w:jc w:val="right"/>
              <w:rPr>
                <w:color w:val="585756"/>
                <w:lang w:val="fr-BE"/>
              </w:rPr>
            </w:pPr>
            <w:r w:rsidRPr="0050733F">
              <w:rPr>
                <w:color w:val="585756"/>
              </w:rPr>
              <w:t xml:space="preserve">2.642.625   </w:t>
            </w:r>
          </w:p>
        </w:tc>
        <w:tc>
          <w:tcPr>
            <w:tcW w:w="75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30361E45" w14:textId="77777777">
            <w:pPr>
              <w:pStyle w:val="textableleft"/>
              <w:ind w:left="0"/>
              <w:jc w:val="right"/>
              <w:rPr>
                <w:color w:val="585756"/>
                <w:lang w:val="fr-BE"/>
              </w:rPr>
            </w:pPr>
            <w:r w:rsidRPr="0050733F">
              <w:rPr>
                <w:color w:val="585756"/>
              </w:rPr>
              <w:t>31,1%</w:t>
            </w:r>
          </w:p>
        </w:tc>
        <w:tc>
          <w:tcPr>
            <w:tcW w:w="108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27340107" w14:textId="77777777">
            <w:pPr>
              <w:pStyle w:val="textableleft"/>
              <w:jc w:val="right"/>
              <w:rPr>
                <w:color w:val="585756"/>
                <w:lang w:val="fr-BE"/>
              </w:rPr>
            </w:pPr>
            <w:r w:rsidRPr="0050733F">
              <w:rPr>
                <w:color w:val="585756"/>
              </w:rPr>
              <w:t xml:space="preserve"> 776.250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111839B8" w14:textId="77777777">
            <w:pPr>
              <w:pStyle w:val="textableleft"/>
              <w:jc w:val="right"/>
              <w:rPr>
                <w:color w:val="585756"/>
                <w:lang w:val="fr-BE"/>
              </w:rPr>
            </w:pPr>
            <w:r w:rsidRPr="0050733F">
              <w:rPr>
                <w:color w:val="585756"/>
              </w:rPr>
              <w:t xml:space="preserve"> 480.950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696B08F4" w14:textId="77777777">
            <w:pPr>
              <w:pStyle w:val="textableleft"/>
              <w:jc w:val="right"/>
              <w:rPr>
                <w:color w:val="585756"/>
                <w:lang w:val="fr-BE"/>
              </w:rPr>
            </w:pPr>
            <w:r w:rsidRPr="0050733F">
              <w:rPr>
                <w:color w:val="585756"/>
              </w:rPr>
              <w:t xml:space="preserve"> 543.775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4A4372EC" w14:textId="77777777">
            <w:pPr>
              <w:pStyle w:val="textableleft"/>
              <w:jc w:val="right"/>
              <w:rPr>
                <w:color w:val="585756"/>
                <w:lang w:val="fr-BE"/>
              </w:rPr>
            </w:pPr>
            <w:r w:rsidRPr="0050733F">
              <w:rPr>
                <w:color w:val="585756"/>
              </w:rPr>
              <w:t xml:space="preserve"> 477.250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189CB25C" w14:textId="77777777">
            <w:pPr>
              <w:pStyle w:val="textableleft"/>
              <w:jc w:val="right"/>
              <w:rPr>
                <w:color w:val="585756"/>
                <w:lang w:val="fr-BE"/>
              </w:rPr>
            </w:pPr>
            <w:r w:rsidRPr="0050733F">
              <w:rPr>
                <w:color w:val="585756"/>
              </w:rPr>
              <w:t xml:space="preserve"> 364.400   </w:t>
            </w:r>
          </w:p>
        </w:tc>
      </w:tr>
      <w:tr w:rsidRPr="0050733F" w:rsidR="0050733F" w:rsidTr="00063A52" w14:paraId="7375FA81" w14:textId="77777777">
        <w:trPr>
          <w:gridAfter w:val="1"/>
          <w:wAfter w:w="45" w:type="dxa"/>
          <w:trHeight w:val="268"/>
        </w:trPr>
        <w:tc>
          <w:tcPr>
            <w:tcW w:w="1502"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vAlign w:val="center"/>
            <w:hideMark/>
          </w:tcPr>
          <w:p w:rsidRPr="0050733F" w:rsidR="00AA4B47" w:rsidRDefault="00AA4B47" w14:paraId="356297CD" w14:textId="77777777">
            <w:pPr>
              <w:pStyle w:val="textableleft"/>
              <w:rPr>
                <w:b/>
                <w:bCs/>
                <w:color w:val="585756"/>
                <w:lang w:val="fr-BE"/>
              </w:rPr>
            </w:pPr>
            <w:r w:rsidRPr="0050733F">
              <w:rPr>
                <w:b/>
                <w:bCs/>
                <w:color w:val="585756"/>
                <w:lang w:val="fr-BE"/>
              </w:rPr>
              <w:t>Budget Total</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226668E5" w14:textId="77777777">
            <w:pPr>
              <w:pStyle w:val="textableleft"/>
              <w:ind w:left="0"/>
              <w:jc w:val="right"/>
              <w:rPr>
                <w:b/>
                <w:bCs/>
                <w:color w:val="585756"/>
                <w:lang w:val="fr-BE"/>
              </w:rPr>
            </w:pPr>
            <w:r w:rsidRPr="0050733F">
              <w:rPr>
                <w:b/>
                <w:bCs/>
                <w:color w:val="585756"/>
              </w:rPr>
              <w:t xml:space="preserve"> 8.500.000   </w:t>
            </w:r>
          </w:p>
        </w:tc>
        <w:tc>
          <w:tcPr>
            <w:tcW w:w="75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4DD2CF5D" w14:textId="77777777">
            <w:pPr>
              <w:pStyle w:val="textableleft"/>
              <w:ind w:left="0"/>
              <w:jc w:val="right"/>
              <w:rPr>
                <w:b/>
                <w:bCs/>
                <w:color w:val="585756"/>
                <w:lang w:val="fr-BE"/>
              </w:rPr>
            </w:pPr>
            <w:r w:rsidRPr="0050733F">
              <w:rPr>
                <w:b/>
                <w:bCs/>
                <w:color w:val="585756"/>
              </w:rPr>
              <w:t>100%</w:t>
            </w:r>
          </w:p>
        </w:tc>
        <w:tc>
          <w:tcPr>
            <w:tcW w:w="108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2B6A0924" w14:textId="77777777">
            <w:pPr>
              <w:pStyle w:val="textableleft"/>
              <w:jc w:val="right"/>
              <w:rPr>
                <w:b/>
                <w:bCs/>
                <w:color w:val="585756"/>
                <w:lang w:val="fr-BE"/>
              </w:rPr>
            </w:pPr>
            <w:r w:rsidRPr="0050733F">
              <w:rPr>
                <w:b/>
                <w:bCs/>
                <w:color w:val="585756"/>
              </w:rPr>
              <w:t xml:space="preserve"> 1.845.550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1DED6234" w14:textId="77777777">
            <w:pPr>
              <w:pStyle w:val="textableleft"/>
              <w:jc w:val="right"/>
              <w:rPr>
                <w:b/>
                <w:bCs/>
                <w:color w:val="585756"/>
                <w:lang w:val="fr-BE"/>
              </w:rPr>
            </w:pPr>
            <w:r w:rsidRPr="0050733F">
              <w:rPr>
                <w:b/>
                <w:bCs/>
                <w:color w:val="585756"/>
              </w:rPr>
              <w:t xml:space="preserve"> 1.716.150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36DD1A3E" w14:textId="77777777">
            <w:pPr>
              <w:pStyle w:val="textableleft"/>
              <w:jc w:val="right"/>
              <w:rPr>
                <w:b/>
                <w:bCs/>
                <w:color w:val="585756"/>
                <w:lang w:val="fr-BE"/>
              </w:rPr>
            </w:pPr>
            <w:r w:rsidRPr="0050733F">
              <w:rPr>
                <w:b/>
                <w:bCs/>
                <w:color w:val="585756"/>
              </w:rPr>
              <w:t xml:space="preserve"> 2.236.375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5B447C96" w14:textId="77777777">
            <w:pPr>
              <w:pStyle w:val="textableleft"/>
              <w:jc w:val="right"/>
              <w:rPr>
                <w:b/>
                <w:bCs/>
                <w:color w:val="585756"/>
                <w:lang w:val="fr-BE"/>
              </w:rPr>
            </w:pPr>
            <w:r w:rsidRPr="0050733F">
              <w:rPr>
                <w:b/>
                <w:bCs/>
                <w:color w:val="585756"/>
              </w:rPr>
              <w:t xml:space="preserve"> 1.673.650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hideMark/>
          </w:tcPr>
          <w:p w:rsidRPr="0050733F" w:rsidR="00AA4B47" w:rsidRDefault="00AA4B47" w14:paraId="6D6C6BF1" w14:textId="77777777">
            <w:pPr>
              <w:pStyle w:val="textableleft"/>
              <w:jc w:val="right"/>
              <w:rPr>
                <w:b/>
                <w:bCs/>
                <w:color w:val="585756"/>
                <w:lang w:val="fr-BE"/>
              </w:rPr>
            </w:pPr>
            <w:r w:rsidRPr="0050733F">
              <w:rPr>
                <w:b/>
                <w:bCs/>
                <w:color w:val="585756"/>
              </w:rPr>
              <w:t xml:space="preserve"> 1.028.275   </w:t>
            </w:r>
          </w:p>
        </w:tc>
      </w:tr>
      <w:tr w:rsidRPr="0050733F" w:rsidR="0050733F" w:rsidTr="00AA4B47" w14:paraId="05D3F4A3" w14:textId="77777777">
        <w:trPr>
          <w:trHeight w:val="43"/>
        </w:trPr>
        <w:tc>
          <w:tcPr>
            <w:tcW w:w="9059" w:type="dxa"/>
            <w:gridSpan w:val="9"/>
            <w:tcBorders>
              <w:top w:val="single" w:color="auto" w:sz="2" w:space="0"/>
              <w:bottom w:val="single" w:color="auto" w:sz="8" w:space="0"/>
            </w:tcBorders>
            <w:shd w:val="clear" w:color="auto" w:fill="FFFFFF" w:themeFill="background1"/>
            <w:vAlign w:val="center"/>
          </w:tcPr>
          <w:p w:rsidRPr="0050733F" w:rsidR="00AA4B47" w:rsidRDefault="00AA4B47" w14:paraId="10180DBE" w14:textId="77777777">
            <w:pPr>
              <w:pStyle w:val="textableleft"/>
              <w:rPr>
                <w:color w:val="585756"/>
                <w:sz w:val="6"/>
                <w:szCs w:val="6"/>
                <w:lang w:val="fr-BE"/>
              </w:rPr>
            </w:pPr>
          </w:p>
        </w:tc>
      </w:tr>
      <w:bookmarkEnd w:id="83"/>
      <w:tr w:rsidRPr="0050733F" w:rsidR="0050733F" w:rsidTr="00AA4B47" w14:paraId="17B2CC4A"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FBFBF" w:themeFill="background1" w:themeFillShade="BF"/>
            <w:vAlign w:val="center"/>
          </w:tcPr>
          <w:p w:rsidRPr="0050733F" w:rsidR="00AA4B47" w:rsidRDefault="00AA4B47" w14:paraId="2F5CD70D" w14:textId="77777777">
            <w:pPr>
              <w:pStyle w:val="textableleft"/>
              <w:spacing w:before="40" w:after="40"/>
              <w:ind w:left="0"/>
              <w:rPr>
                <w:b/>
                <w:bCs/>
                <w:color w:val="585756"/>
                <w:lang w:val="fr-BE"/>
              </w:rPr>
            </w:pPr>
            <w:r w:rsidRPr="0050733F">
              <w:rPr>
                <w:b/>
                <w:bCs/>
                <w:color w:val="585756"/>
                <w:lang w:val="fr-BE"/>
              </w:rPr>
              <w:t>Expertise Internationale</w:t>
            </w:r>
          </w:p>
        </w:tc>
      </w:tr>
      <w:tr w:rsidRPr="0050733F" w:rsidR="0050733F" w:rsidTr="00063A52" w14:paraId="3341004F" w14:textId="77777777">
        <w:trPr>
          <w:gridAfter w:val="1"/>
          <w:wAfter w:w="45" w:type="dxa"/>
          <w:trHeight w:val="69"/>
        </w:trPr>
        <w:tc>
          <w:tcPr>
            <w:tcW w:w="1502"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4154000F" w14:textId="77777777">
            <w:pPr>
              <w:pStyle w:val="textableleft"/>
              <w:rPr>
                <w:color w:val="585756"/>
                <w:lang w:val="fr-BE"/>
              </w:rPr>
            </w:pP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tcPr>
          <w:p w:rsidRPr="0050733F" w:rsidR="00AA4B47" w:rsidRDefault="00AA4B47" w14:paraId="4E931CBC" w14:textId="77777777">
            <w:pPr>
              <w:pStyle w:val="textableleft"/>
              <w:ind w:left="0"/>
              <w:rPr>
                <w:b/>
                <w:bCs/>
                <w:color w:val="585756"/>
                <w:lang w:val="fr-BE"/>
              </w:rPr>
            </w:pPr>
            <w:r w:rsidRPr="0050733F">
              <w:rPr>
                <w:b/>
                <w:bCs/>
                <w:color w:val="585756"/>
                <w:lang w:val="fr-BE"/>
              </w:rPr>
              <w:t>Budget (€)</w:t>
            </w:r>
          </w:p>
        </w:tc>
        <w:tc>
          <w:tcPr>
            <w:tcW w:w="75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7CC2379A" w14:textId="77777777">
            <w:pPr>
              <w:pStyle w:val="textableleft"/>
              <w:ind w:left="0"/>
              <w:jc w:val="center"/>
              <w:rPr>
                <w:b/>
                <w:bCs/>
                <w:color w:val="585756"/>
                <w:lang w:val="fr-BE"/>
              </w:rPr>
            </w:pPr>
            <w:r w:rsidRPr="0050733F">
              <w:rPr>
                <w:b/>
                <w:bCs/>
                <w:color w:val="585756"/>
                <w:lang w:val="fr-BE"/>
              </w:rPr>
              <w:t>%</w:t>
            </w:r>
          </w:p>
        </w:tc>
        <w:tc>
          <w:tcPr>
            <w:tcW w:w="1086"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41DC10F2" w14:textId="77777777">
            <w:pPr>
              <w:pStyle w:val="textableleft"/>
              <w:rPr>
                <w:b/>
                <w:bCs/>
                <w:color w:val="585756"/>
                <w:lang w:val="fr-BE"/>
              </w:rPr>
            </w:pPr>
            <w:r w:rsidRPr="0050733F">
              <w:rPr>
                <w:b/>
                <w:bCs/>
                <w:color w:val="585756"/>
                <w:lang w:val="fr-BE"/>
              </w:rPr>
              <w:t>Année 1</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3282F373" w14:textId="77777777">
            <w:pPr>
              <w:pStyle w:val="textableleft"/>
              <w:rPr>
                <w:b/>
                <w:bCs/>
                <w:color w:val="585756"/>
                <w:lang w:val="fr-BE"/>
              </w:rPr>
            </w:pPr>
            <w:r w:rsidRPr="0050733F">
              <w:rPr>
                <w:b/>
                <w:bCs/>
                <w:color w:val="585756"/>
                <w:lang w:val="fr-BE"/>
              </w:rPr>
              <w:t>Année 2</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64C24CF4" w14:textId="77777777">
            <w:pPr>
              <w:pStyle w:val="textableleft"/>
              <w:rPr>
                <w:b/>
                <w:bCs/>
                <w:color w:val="585756"/>
                <w:lang w:val="fr-BE"/>
              </w:rPr>
            </w:pPr>
            <w:r w:rsidRPr="0050733F">
              <w:rPr>
                <w:b/>
                <w:bCs/>
                <w:color w:val="585756"/>
                <w:lang w:val="fr-BE"/>
              </w:rPr>
              <w:t>Année 3</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0D0F261A" w14:textId="77777777">
            <w:pPr>
              <w:pStyle w:val="textableleft"/>
              <w:rPr>
                <w:b/>
                <w:bCs/>
                <w:color w:val="585756"/>
                <w:lang w:val="fr-BE"/>
              </w:rPr>
            </w:pPr>
            <w:r w:rsidRPr="0050733F">
              <w:rPr>
                <w:b/>
                <w:bCs/>
                <w:color w:val="585756"/>
                <w:lang w:val="fr-BE"/>
              </w:rPr>
              <w:t>Année 4</w:t>
            </w:r>
          </w:p>
        </w:tc>
        <w:tc>
          <w:tcPr>
            <w:tcW w:w="1134" w:type="dxa"/>
            <w:tcBorders>
              <w:top w:val="single" w:color="auto" w:sz="2" w:space="0"/>
              <w:left w:val="single" w:color="auto" w:sz="2" w:space="0"/>
              <w:right w:val="single" w:color="auto" w:sz="2" w:space="0"/>
            </w:tcBorders>
            <w:shd w:val="clear" w:color="auto" w:fill="D9D9D9" w:themeFill="background1" w:themeFillShade="D9"/>
            <w:vAlign w:val="center"/>
            <w:hideMark/>
          </w:tcPr>
          <w:p w:rsidRPr="0050733F" w:rsidR="00AA4B47" w:rsidRDefault="00AA4B47" w14:paraId="193577C8" w14:textId="77777777">
            <w:pPr>
              <w:pStyle w:val="textableleft"/>
              <w:rPr>
                <w:b/>
                <w:bCs/>
                <w:color w:val="585756"/>
                <w:lang w:val="fr-BE"/>
              </w:rPr>
            </w:pPr>
            <w:r w:rsidRPr="0050733F">
              <w:rPr>
                <w:b/>
                <w:bCs/>
                <w:color w:val="585756"/>
                <w:lang w:val="fr-BE"/>
              </w:rPr>
              <w:t>Année 5</w:t>
            </w:r>
          </w:p>
        </w:tc>
      </w:tr>
      <w:tr w:rsidRPr="0050733F" w:rsidR="0050733F" w:rsidTr="00063A52" w14:paraId="326AE797" w14:textId="77777777">
        <w:trPr>
          <w:gridAfter w:val="1"/>
          <w:wAfter w:w="45" w:type="dxa"/>
          <w:trHeight w:val="268"/>
        </w:trPr>
        <w:tc>
          <w:tcPr>
            <w:tcW w:w="1502" w:type="dxa"/>
            <w:tcBorders>
              <w:left w:val="single" w:color="auto" w:sz="2" w:space="0"/>
              <w:right w:val="single" w:color="auto" w:sz="2" w:space="0"/>
            </w:tcBorders>
            <w:shd w:val="clear" w:color="auto" w:fill="F2F2F2" w:themeFill="background1" w:themeFillShade="F2"/>
            <w:vAlign w:val="center"/>
            <w:hideMark/>
          </w:tcPr>
          <w:p w:rsidRPr="0050733F" w:rsidR="00AA4B47" w:rsidRDefault="00AA4B47" w14:paraId="5FB5A991" w14:textId="77777777">
            <w:pPr>
              <w:pStyle w:val="textableleft"/>
              <w:rPr>
                <w:b/>
                <w:bCs/>
                <w:color w:val="585756"/>
                <w:lang w:val="fr-BE"/>
              </w:rPr>
            </w:pPr>
            <w:r w:rsidRPr="0050733F">
              <w:rPr>
                <w:b/>
                <w:bCs/>
                <w:color w:val="585756"/>
                <w:lang w:val="fr-BE"/>
              </w:rPr>
              <w:t>Expertise Int.</w:t>
            </w:r>
          </w:p>
        </w:tc>
        <w:tc>
          <w:tcPr>
            <w:tcW w:w="1134" w:type="dxa"/>
            <w:tcBorders>
              <w:left w:val="single" w:color="auto" w:sz="2" w:space="0"/>
              <w:right w:val="single" w:color="auto" w:sz="2" w:space="0"/>
            </w:tcBorders>
            <w:shd w:val="clear" w:color="auto" w:fill="F2F2F2" w:themeFill="background1" w:themeFillShade="F2"/>
          </w:tcPr>
          <w:p w:rsidRPr="0050733F" w:rsidR="00AA4B47" w:rsidRDefault="00AA4B47" w14:paraId="57371BD5" w14:textId="77777777">
            <w:pPr>
              <w:pStyle w:val="textableleft"/>
              <w:ind w:left="0"/>
              <w:jc w:val="right"/>
              <w:rPr>
                <w:b/>
                <w:bCs/>
                <w:color w:val="585756"/>
                <w:lang w:val="fr-BE"/>
              </w:rPr>
            </w:pPr>
            <w:r w:rsidRPr="0050733F">
              <w:rPr>
                <w:b/>
                <w:bCs/>
                <w:color w:val="585756"/>
              </w:rPr>
              <w:t xml:space="preserve"> 38.000.000</w:t>
            </w:r>
          </w:p>
        </w:tc>
        <w:tc>
          <w:tcPr>
            <w:tcW w:w="756" w:type="dxa"/>
            <w:tcBorders>
              <w:left w:val="single" w:color="auto" w:sz="2" w:space="0"/>
              <w:right w:val="single" w:color="auto" w:sz="2" w:space="0"/>
            </w:tcBorders>
            <w:shd w:val="clear" w:color="auto" w:fill="F2F2F2" w:themeFill="background1" w:themeFillShade="F2"/>
            <w:hideMark/>
          </w:tcPr>
          <w:p w:rsidRPr="0050733F" w:rsidR="00AA4B47" w:rsidRDefault="00AA4B47" w14:paraId="78339364" w14:textId="77777777">
            <w:pPr>
              <w:pStyle w:val="textableleft"/>
              <w:ind w:left="0"/>
              <w:jc w:val="right"/>
              <w:rPr>
                <w:b/>
                <w:bCs/>
                <w:color w:val="585756"/>
                <w:lang w:val="fr-BE"/>
              </w:rPr>
            </w:pPr>
            <w:r w:rsidRPr="0050733F">
              <w:rPr>
                <w:b/>
                <w:bCs/>
                <w:color w:val="585756"/>
              </w:rPr>
              <w:t>15,2%</w:t>
            </w:r>
          </w:p>
        </w:tc>
        <w:tc>
          <w:tcPr>
            <w:tcW w:w="1086" w:type="dxa"/>
            <w:tcBorders>
              <w:left w:val="single" w:color="auto" w:sz="2" w:space="0"/>
              <w:right w:val="single" w:color="auto" w:sz="2" w:space="0"/>
            </w:tcBorders>
            <w:shd w:val="clear" w:color="auto" w:fill="F2F2F2" w:themeFill="background1" w:themeFillShade="F2"/>
            <w:hideMark/>
          </w:tcPr>
          <w:p w:rsidRPr="0050733F" w:rsidR="00AA4B47" w:rsidRDefault="00AA4B47" w14:paraId="6DAA5B70" w14:textId="77777777">
            <w:pPr>
              <w:pStyle w:val="textableleft"/>
              <w:ind w:left="0"/>
              <w:jc w:val="right"/>
              <w:rPr>
                <w:b/>
                <w:bCs/>
                <w:color w:val="585756"/>
              </w:rPr>
            </w:pPr>
            <w:r w:rsidRPr="0050733F">
              <w:rPr>
                <w:b/>
                <w:bCs/>
                <w:color w:val="585756"/>
              </w:rPr>
              <w:t xml:space="preserve"> 6.971.600   </w:t>
            </w:r>
          </w:p>
        </w:tc>
        <w:tc>
          <w:tcPr>
            <w:tcW w:w="1134" w:type="dxa"/>
            <w:tcBorders>
              <w:left w:val="single" w:color="auto" w:sz="2" w:space="0"/>
              <w:right w:val="single" w:color="auto" w:sz="2" w:space="0"/>
            </w:tcBorders>
            <w:shd w:val="clear" w:color="auto" w:fill="F2F2F2" w:themeFill="background1" w:themeFillShade="F2"/>
            <w:hideMark/>
          </w:tcPr>
          <w:p w:rsidRPr="0050733F" w:rsidR="00AA4B47" w:rsidRDefault="00AA4B47" w14:paraId="3B82B81F" w14:textId="77777777">
            <w:pPr>
              <w:pStyle w:val="textableleft"/>
              <w:ind w:left="0"/>
              <w:jc w:val="right"/>
              <w:rPr>
                <w:b/>
                <w:bCs/>
                <w:color w:val="585756"/>
              </w:rPr>
            </w:pPr>
            <w:r w:rsidRPr="0050733F">
              <w:rPr>
                <w:b/>
                <w:bCs/>
                <w:color w:val="585756"/>
              </w:rPr>
              <w:t xml:space="preserve"> 8.067.600   </w:t>
            </w:r>
          </w:p>
        </w:tc>
        <w:tc>
          <w:tcPr>
            <w:tcW w:w="1134" w:type="dxa"/>
            <w:tcBorders>
              <w:left w:val="single" w:color="auto" w:sz="2" w:space="0"/>
              <w:right w:val="single" w:color="auto" w:sz="2" w:space="0"/>
            </w:tcBorders>
            <w:shd w:val="clear" w:color="auto" w:fill="F2F2F2" w:themeFill="background1" w:themeFillShade="F2"/>
            <w:hideMark/>
          </w:tcPr>
          <w:p w:rsidRPr="0050733F" w:rsidR="00AA4B47" w:rsidRDefault="00AA4B47" w14:paraId="20DE4E69" w14:textId="77777777">
            <w:pPr>
              <w:pStyle w:val="textableleft"/>
              <w:ind w:left="0"/>
              <w:jc w:val="right"/>
              <w:rPr>
                <w:b/>
                <w:bCs/>
                <w:color w:val="585756"/>
              </w:rPr>
            </w:pPr>
            <w:r w:rsidRPr="0050733F">
              <w:rPr>
                <w:b/>
                <w:bCs/>
                <w:color w:val="585756"/>
              </w:rPr>
              <w:t xml:space="preserve"> 8.499.600   </w:t>
            </w:r>
          </w:p>
        </w:tc>
        <w:tc>
          <w:tcPr>
            <w:tcW w:w="1134" w:type="dxa"/>
            <w:tcBorders>
              <w:left w:val="single" w:color="auto" w:sz="2" w:space="0"/>
              <w:right w:val="single" w:color="auto" w:sz="2" w:space="0"/>
            </w:tcBorders>
            <w:shd w:val="clear" w:color="auto" w:fill="F2F2F2" w:themeFill="background1" w:themeFillShade="F2"/>
            <w:hideMark/>
          </w:tcPr>
          <w:p w:rsidRPr="0050733F" w:rsidR="00AA4B47" w:rsidRDefault="00AA4B47" w14:paraId="0B72E11F" w14:textId="77777777">
            <w:pPr>
              <w:pStyle w:val="textableleft"/>
              <w:ind w:left="0"/>
              <w:jc w:val="right"/>
              <w:rPr>
                <w:b/>
                <w:bCs/>
                <w:color w:val="585756"/>
              </w:rPr>
            </w:pPr>
            <w:r w:rsidRPr="0050733F">
              <w:rPr>
                <w:b/>
                <w:bCs/>
                <w:color w:val="585756"/>
              </w:rPr>
              <w:t xml:space="preserve"> 8.067.600   </w:t>
            </w:r>
          </w:p>
        </w:tc>
        <w:tc>
          <w:tcPr>
            <w:tcW w:w="1134" w:type="dxa"/>
            <w:tcBorders>
              <w:left w:val="single" w:color="auto" w:sz="2" w:space="0"/>
              <w:right w:val="single" w:color="auto" w:sz="2" w:space="0"/>
            </w:tcBorders>
            <w:shd w:val="clear" w:color="auto" w:fill="F2F2F2" w:themeFill="background1" w:themeFillShade="F2"/>
            <w:hideMark/>
          </w:tcPr>
          <w:p w:rsidRPr="0050733F" w:rsidR="00AA4B47" w:rsidRDefault="00AA4B47" w14:paraId="513326F8" w14:textId="77777777">
            <w:pPr>
              <w:pStyle w:val="textableleft"/>
              <w:ind w:left="0"/>
              <w:jc w:val="right"/>
              <w:rPr>
                <w:b/>
                <w:bCs/>
                <w:color w:val="585756"/>
              </w:rPr>
            </w:pPr>
            <w:r w:rsidRPr="0050733F">
              <w:rPr>
                <w:b/>
                <w:bCs/>
                <w:color w:val="585756"/>
              </w:rPr>
              <w:t xml:space="preserve"> 6.393.600   </w:t>
            </w:r>
          </w:p>
        </w:tc>
      </w:tr>
      <w:tr w:rsidRPr="0050733F" w:rsidR="0050733F" w:rsidTr="00AA4B47" w14:paraId="127F5EEE" w14:textId="77777777">
        <w:trPr>
          <w:trHeight w:val="43"/>
        </w:trPr>
        <w:tc>
          <w:tcPr>
            <w:tcW w:w="9059" w:type="dxa"/>
            <w:gridSpan w:val="9"/>
            <w:tcBorders>
              <w:top w:val="single" w:color="auto" w:sz="2" w:space="0"/>
              <w:bottom w:val="single" w:color="auto" w:sz="8" w:space="0"/>
            </w:tcBorders>
            <w:shd w:val="clear" w:color="auto" w:fill="FFFFFF" w:themeFill="background1"/>
            <w:vAlign w:val="center"/>
          </w:tcPr>
          <w:p w:rsidRPr="0050733F" w:rsidR="00AA4B47" w:rsidRDefault="00AA4B47" w14:paraId="4A434A1F" w14:textId="77777777">
            <w:pPr>
              <w:pStyle w:val="textableleft"/>
              <w:rPr>
                <w:b/>
                <w:bCs/>
                <w:color w:val="585756"/>
                <w:sz w:val="6"/>
                <w:szCs w:val="6"/>
                <w:lang w:val="fr-BE"/>
              </w:rPr>
            </w:pPr>
          </w:p>
        </w:tc>
      </w:tr>
      <w:tr w:rsidRPr="0050733F" w:rsidR="0050733F" w:rsidTr="00AA4B47" w14:paraId="5CF3FD75"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FBFBF" w:themeFill="background1" w:themeFillShade="BF"/>
            <w:vAlign w:val="center"/>
          </w:tcPr>
          <w:p w:rsidRPr="0050733F" w:rsidR="00AA4B47" w:rsidRDefault="00AA4B47" w14:paraId="3B6997DE" w14:textId="77777777">
            <w:pPr>
              <w:pStyle w:val="textableleft"/>
              <w:spacing w:before="40" w:after="40"/>
              <w:ind w:left="0"/>
              <w:rPr>
                <w:b/>
                <w:bCs/>
                <w:color w:val="585756"/>
                <w:lang w:val="fr-BE"/>
              </w:rPr>
            </w:pPr>
            <w:r w:rsidRPr="0050733F">
              <w:rPr>
                <w:b/>
                <w:bCs/>
                <w:color w:val="585756"/>
                <w:lang w:val="fr-BE"/>
              </w:rPr>
              <w:t>Réserve budgétaire</w:t>
            </w:r>
          </w:p>
        </w:tc>
      </w:tr>
      <w:tr w:rsidRPr="0050733F" w:rsidR="0050733F" w:rsidTr="00063A52" w14:paraId="0501B3E9" w14:textId="77777777">
        <w:trPr>
          <w:gridAfter w:val="1"/>
          <w:wAfter w:w="45" w:type="dxa"/>
          <w:trHeight w:val="69"/>
        </w:trPr>
        <w:tc>
          <w:tcPr>
            <w:tcW w:w="1502" w:type="dxa"/>
            <w:tcBorders>
              <w:top w:val="single" w:color="auto" w:sz="2" w:space="0"/>
              <w:left w:val="single" w:color="auto" w:sz="2" w:space="0"/>
              <w:right w:val="single" w:color="auto" w:sz="2" w:space="0"/>
            </w:tcBorders>
            <w:shd w:val="clear" w:color="auto" w:fill="BDD6EE" w:themeFill="accent1" w:themeFillTint="66"/>
            <w:vAlign w:val="center"/>
            <w:hideMark/>
          </w:tcPr>
          <w:p w:rsidRPr="0050733F" w:rsidR="00AA4B47" w:rsidRDefault="00AA4B47" w14:paraId="174F5B3B" w14:textId="77777777">
            <w:pPr>
              <w:pStyle w:val="textableleft"/>
              <w:rPr>
                <w:color w:val="585756"/>
                <w:lang w:val="fr-BE"/>
              </w:rPr>
            </w:pPr>
          </w:p>
        </w:tc>
        <w:tc>
          <w:tcPr>
            <w:tcW w:w="1134" w:type="dxa"/>
            <w:tcBorders>
              <w:top w:val="single" w:color="auto" w:sz="2" w:space="0"/>
              <w:left w:val="single" w:color="auto" w:sz="2" w:space="0"/>
              <w:right w:val="single" w:color="auto" w:sz="2" w:space="0"/>
            </w:tcBorders>
            <w:shd w:val="clear" w:color="auto" w:fill="BDD6EE" w:themeFill="accent1" w:themeFillTint="66"/>
            <w:vAlign w:val="center"/>
          </w:tcPr>
          <w:p w:rsidRPr="0050733F" w:rsidR="00AA4B47" w:rsidRDefault="00AA4B47" w14:paraId="5A6BA539" w14:textId="77777777">
            <w:pPr>
              <w:pStyle w:val="textableleft"/>
              <w:ind w:left="0"/>
              <w:rPr>
                <w:b/>
                <w:bCs/>
                <w:color w:val="585756"/>
                <w:lang w:val="fr-BE"/>
              </w:rPr>
            </w:pPr>
            <w:r w:rsidRPr="0050733F">
              <w:rPr>
                <w:b/>
                <w:bCs/>
                <w:color w:val="585756"/>
                <w:lang w:val="fr-BE"/>
              </w:rPr>
              <w:t>Budget (€)</w:t>
            </w:r>
          </w:p>
        </w:tc>
        <w:tc>
          <w:tcPr>
            <w:tcW w:w="756" w:type="dxa"/>
            <w:tcBorders>
              <w:top w:val="single" w:color="auto" w:sz="2" w:space="0"/>
              <w:left w:val="single" w:color="auto" w:sz="2" w:space="0"/>
              <w:right w:val="single" w:color="auto" w:sz="2" w:space="0"/>
            </w:tcBorders>
            <w:shd w:val="clear" w:color="auto" w:fill="BDD6EE" w:themeFill="accent1" w:themeFillTint="66"/>
            <w:vAlign w:val="center"/>
            <w:hideMark/>
          </w:tcPr>
          <w:p w:rsidRPr="0050733F" w:rsidR="00AA4B47" w:rsidRDefault="00AA4B47" w14:paraId="6EAE5DC9" w14:textId="77777777">
            <w:pPr>
              <w:pStyle w:val="textableleft"/>
              <w:ind w:left="0"/>
              <w:jc w:val="center"/>
              <w:rPr>
                <w:b/>
                <w:bCs/>
                <w:color w:val="585756"/>
                <w:lang w:val="fr-BE"/>
              </w:rPr>
            </w:pPr>
            <w:r w:rsidRPr="0050733F">
              <w:rPr>
                <w:b/>
                <w:bCs/>
                <w:color w:val="585756"/>
                <w:lang w:val="fr-BE"/>
              </w:rPr>
              <w:t>%</w:t>
            </w:r>
          </w:p>
        </w:tc>
        <w:tc>
          <w:tcPr>
            <w:tcW w:w="1086" w:type="dxa"/>
            <w:tcBorders>
              <w:top w:val="single" w:color="auto" w:sz="2" w:space="0"/>
              <w:left w:val="single" w:color="auto" w:sz="2" w:space="0"/>
              <w:right w:val="single" w:color="auto" w:sz="2" w:space="0"/>
            </w:tcBorders>
            <w:shd w:val="clear" w:color="auto" w:fill="BDD6EE" w:themeFill="accent1" w:themeFillTint="66"/>
            <w:vAlign w:val="center"/>
            <w:hideMark/>
          </w:tcPr>
          <w:p w:rsidRPr="0050733F" w:rsidR="00AA4B47" w:rsidRDefault="00AA4B47" w14:paraId="3250DF4E" w14:textId="77777777">
            <w:pPr>
              <w:pStyle w:val="textableleft"/>
              <w:rPr>
                <w:b/>
                <w:bCs/>
                <w:color w:val="585756"/>
                <w:lang w:val="fr-BE"/>
              </w:rPr>
            </w:pPr>
            <w:r w:rsidRPr="0050733F">
              <w:rPr>
                <w:b/>
                <w:bCs/>
                <w:color w:val="585756"/>
                <w:lang w:val="fr-BE"/>
              </w:rPr>
              <w:t>Année 1</w:t>
            </w:r>
          </w:p>
        </w:tc>
        <w:tc>
          <w:tcPr>
            <w:tcW w:w="1134" w:type="dxa"/>
            <w:tcBorders>
              <w:top w:val="single" w:color="auto" w:sz="2" w:space="0"/>
              <w:left w:val="single" w:color="auto" w:sz="2" w:space="0"/>
              <w:right w:val="single" w:color="auto" w:sz="2" w:space="0"/>
            </w:tcBorders>
            <w:shd w:val="clear" w:color="auto" w:fill="BDD6EE" w:themeFill="accent1" w:themeFillTint="66"/>
            <w:vAlign w:val="center"/>
            <w:hideMark/>
          </w:tcPr>
          <w:p w:rsidRPr="0050733F" w:rsidR="00AA4B47" w:rsidRDefault="00AA4B47" w14:paraId="639393C4" w14:textId="77777777">
            <w:pPr>
              <w:pStyle w:val="textableleft"/>
              <w:rPr>
                <w:b/>
                <w:bCs/>
                <w:color w:val="585756"/>
                <w:lang w:val="fr-BE"/>
              </w:rPr>
            </w:pPr>
            <w:r w:rsidRPr="0050733F">
              <w:rPr>
                <w:b/>
                <w:bCs/>
                <w:color w:val="585756"/>
                <w:lang w:val="fr-BE"/>
              </w:rPr>
              <w:t>Année 2</w:t>
            </w:r>
          </w:p>
        </w:tc>
        <w:tc>
          <w:tcPr>
            <w:tcW w:w="1134" w:type="dxa"/>
            <w:tcBorders>
              <w:top w:val="single" w:color="auto" w:sz="2" w:space="0"/>
              <w:left w:val="single" w:color="auto" w:sz="2" w:space="0"/>
              <w:right w:val="single" w:color="auto" w:sz="2" w:space="0"/>
            </w:tcBorders>
            <w:shd w:val="clear" w:color="auto" w:fill="BDD6EE" w:themeFill="accent1" w:themeFillTint="66"/>
            <w:vAlign w:val="center"/>
            <w:hideMark/>
          </w:tcPr>
          <w:p w:rsidRPr="0050733F" w:rsidR="00AA4B47" w:rsidRDefault="00AA4B47" w14:paraId="2F98BDA4" w14:textId="77777777">
            <w:pPr>
              <w:pStyle w:val="textableleft"/>
              <w:rPr>
                <w:b/>
                <w:bCs/>
                <w:color w:val="585756"/>
                <w:lang w:val="fr-BE"/>
              </w:rPr>
            </w:pPr>
            <w:r w:rsidRPr="0050733F">
              <w:rPr>
                <w:b/>
                <w:bCs/>
                <w:color w:val="585756"/>
                <w:lang w:val="fr-BE"/>
              </w:rPr>
              <w:t>Année 3</w:t>
            </w:r>
          </w:p>
        </w:tc>
        <w:tc>
          <w:tcPr>
            <w:tcW w:w="1134" w:type="dxa"/>
            <w:tcBorders>
              <w:top w:val="single" w:color="auto" w:sz="2" w:space="0"/>
              <w:left w:val="single" w:color="auto" w:sz="2" w:space="0"/>
              <w:right w:val="single" w:color="auto" w:sz="2" w:space="0"/>
            </w:tcBorders>
            <w:shd w:val="clear" w:color="auto" w:fill="BDD6EE" w:themeFill="accent1" w:themeFillTint="66"/>
            <w:vAlign w:val="center"/>
            <w:hideMark/>
          </w:tcPr>
          <w:p w:rsidRPr="0050733F" w:rsidR="00AA4B47" w:rsidRDefault="00AA4B47" w14:paraId="11B00496" w14:textId="77777777">
            <w:pPr>
              <w:pStyle w:val="textableleft"/>
              <w:rPr>
                <w:b/>
                <w:bCs/>
                <w:color w:val="585756"/>
                <w:lang w:val="fr-BE"/>
              </w:rPr>
            </w:pPr>
            <w:r w:rsidRPr="0050733F">
              <w:rPr>
                <w:b/>
                <w:bCs/>
                <w:color w:val="585756"/>
                <w:lang w:val="fr-BE"/>
              </w:rPr>
              <w:t>Année 4</w:t>
            </w:r>
          </w:p>
        </w:tc>
        <w:tc>
          <w:tcPr>
            <w:tcW w:w="1134" w:type="dxa"/>
            <w:tcBorders>
              <w:top w:val="single" w:color="auto" w:sz="2" w:space="0"/>
              <w:left w:val="single" w:color="auto" w:sz="2" w:space="0"/>
              <w:right w:val="single" w:color="auto" w:sz="2" w:space="0"/>
            </w:tcBorders>
            <w:shd w:val="clear" w:color="auto" w:fill="BDD6EE" w:themeFill="accent1" w:themeFillTint="66"/>
            <w:vAlign w:val="center"/>
            <w:hideMark/>
          </w:tcPr>
          <w:p w:rsidRPr="0050733F" w:rsidR="00AA4B47" w:rsidRDefault="00AA4B47" w14:paraId="28ACB753" w14:textId="77777777">
            <w:pPr>
              <w:pStyle w:val="textableleft"/>
              <w:rPr>
                <w:b/>
                <w:bCs/>
                <w:color w:val="585756"/>
                <w:lang w:val="fr-BE"/>
              </w:rPr>
            </w:pPr>
            <w:r w:rsidRPr="0050733F">
              <w:rPr>
                <w:b/>
                <w:bCs/>
                <w:color w:val="585756"/>
                <w:lang w:val="fr-BE"/>
              </w:rPr>
              <w:t>Année 5</w:t>
            </w:r>
          </w:p>
        </w:tc>
      </w:tr>
      <w:tr w:rsidRPr="0050733F" w:rsidR="0050733F" w:rsidTr="00063A52" w14:paraId="0732D8B7" w14:textId="77777777">
        <w:trPr>
          <w:gridAfter w:val="1"/>
          <w:wAfter w:w="45" w:type="dxa"/>
          <w:trHeight w:val="268"/>
        </w:trPr>
        <w:tc>
          <w:tcPr>
            <w:tcW w:w="1502"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vAlign w:val="center"/>
          </w:tcPr>
          <w:p w:rsidRPr="0050733F" w:rsidR="00AA4B47" w:rsidRDefault="00AA4B47" w14:paraId="2D5FB36F" w14:textId="77777777">
            <w:pPr>
              <w:pStyle w:val="textableleft"/>
              <w:rPr>
                <w:b/>
                <w:bCs/>
                <w:color w:val="585756"/>
                <w:lang w:val="fr-BE"/>
              </w:rPr>
            </w:pPr>
            <w:r w:rsidRPr="0050733F">
              <w:rPr>
                <w:b/>
                <w:bCs/>
                <w:color w:val="585756"/>
                <w:lang w:val="fr-BE"/>
              </w:rPr>
              <w:t>Réserve</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4B736F3B" w14:textId="77777777">
            <w:pPr>
              <w:pStyle w:val="textableleft"/>
              <w:ind w:left="0"/>
              <w:jc w:val="right"/>
              <w:rPr>
                <w:b/>
                <w:bCs/>
                <w:color w:val="585756"/>
                <w:lang w:val="fr-BE"/>
              </w:rPr>
            </w:pPr>
            <w:r w:rsidRPr="0050733F">
              <w:rPr>
                <w:b/>
                <w:bCs/>
                <w:color w:val="585756"/>
              </w:rPr>
              <w:t xml:space="preserve"> 5.000.000   </w:t>
            </w:r>
          </w:p>
        </w:tc>
        <w:tc>
          <w:tcPr>
            <w:tcW w:w="75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267F1655" w14:textId="77777777">
            <w:pPr>
              <w:pStyle w:val="textableleft"/>
              <w:ind w:left="0"/>
              <w:jc w:val="right"/>
              <w:rPr>
                <w:b/>
                <w:bCs/>
                <w:color w:val="585756"/>
                <w:lang w:val="fr-BE"/>
              </w:rPr>
            </w:pPr>
            <w:r w:rsidRPr="0050733F">
              <w:rPr>
                <w:b/>
                <w:bCs/>
                <w:color w:val="585756"/>
              </w:rPr>
              <w:t>2%</w:t>
            </w:r>
          </w:p>
        </w:tc>
        <w:tc>
          <w:tcPr>
            <w:tcW w:w="1086"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748883EE" w14:textId="77777777">
            <w:pPr>
              <w:pStyle w:val="textableleft"/>
              <w:jc w:val="right"/>
              <w:rPr>
                <w:b/>
                <w:bCs/>
                <w:color w:val="585756"/>
                <w:lang w:val="fr-BE"/>
              </w:rPr>
            </w:pP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343A457C" w14:textId="77777777">
            <w:pPr>
              <w:pStyle w:val="textableleft"/>
              <w:jc w:val="right"/>
              <w:rPr>
                <w:b/>
                <w:bCs/>
                <w:color w:val="585756"/>
                <w:lang w:val="fr-BE"/>
              </w:rPr>
            </w:pP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3A8881FC" w14:textId="77777777">
            <w:pPr>
              <w:pStyle w:val="textableleft"/>
              <w:jc w:val="right"/>
              <w:rPr>
                <w:b/>
                <w:bCs/>
                <w:color w:val="585756"/>
                <w:lang w:val="fr-BE"/>
              </w:rPr>
            </w:pPr>
            <w:r w:rsidRPr="0050733F">
              <w:rPr>
                <w:b/>
                <w:bCs/>
                <w:color w:val="585756"/>
              </w:rPr>
              <w:t xml:space="preserve"> 5.000.000 </w:t>
            </w: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21EF7585" w14:textId="77777777">
            <w:pPr>
              <w:pStyle w:val="textableleft"/>
              <w:jc w:val="right"/>
              <w:rPr>
                <w:b/>
                <w:bCs/>
                <w:color w:val="585756"/>
                <w:lang w:val="fr-BE"/>
              </w:rPr>
            </w:pPr>
          </w:p>
        </w:tc>
        <w:tc>
          <w:tcPr>
            <w:tcW w:w="1134" w:type="dxa"/>
            <w:tcBorders>
              <w:top w:val="single" w:color="BFBFBF" w:themeColor="background1" w:themeShade="BF" w:sz="2" w:space="0"/>
              <w:left w:val="single" w:color="auto" w:sz="2" w:space="0"/>
              <w:bottom w:val="single" w:color="auto" w:sz="2" w:space="0"/>
              <w:right w:val="single" w:color="auto" w:sz="2" w:space="0"/>
            </w:tcBorders>
            <w:shd w:val="clear" w:color="auto" w:fill="D9D9D9" w:themeFill="background1" w:themeFillShade="D9"/>
          </w:tcPr>
          <w:p w:rsidRPr="0050733F" w:rsidR="00AA4B47" w:rsidRDefault="00AA4B47" w14:paraId="7A7C220A" w14:textId="77777777">
            <w:pPr>
              <w:pStyle w:val="textableleft"/>
              <w:jc w:val="right"/>
              <w:rPr>
                <w:b/>
                <w:bCs/>
                <w:color w:val="585756"/>
                <w:lang w:val="fr-BE"/>
              </w:rPr>
            </w:pPr>
          </w:p>
        </w:tc>
      </w:tr>
      <w:tr w:rsidRPr="0050733F" w:rsidR="0050733F" w:rsidTr="00AA4B47" w14:paraId="461E5F8A" w14:textId="77777777">
        <w:trPr>
          <w:trHeight w:val="483"/>
        </w:trPr>
        <w:tc>
          <w:tcPr>
            <w:tcW w:w="9059" w:type="dxa"/>
            <w:gridSpan w:val="9"/>
            <w:tcBorders>
              <w:top w:val="single" w:color="auto" w:sz="2" w:space="0"/>
              <w:bottom w:val="single" w:color="auto" w:sz="8" w:space="0"/>
            </w:tcBorders>
            <w:shd w:val="clear" w:color="auto" w:fill="FFFFFF" w:themeFill="background1"/>
            <w:vAlign w:val="center"/>
          </w:tcPr>
          <w:p w:rsidRPr="0050733F" w:rsidR="00AA4B47" w:rsidRDefault="00AA4B47" w14:paraId="44B09A5B" w14:textId="77777777">
            <w:pPr>
              <w:pStyle w:val="textableleft"/>
              <w:ind w:left="0"/>
              <w:rPr>
                <w:color w:val="585756"/>
                <w:sz w:val="6"/>
                <w:szCs w:val="6"/>
                <w:lang w:val="fr-BE"/>
              </w:rPr>
            </w:pPr>
          </w:p>
        </w:tc>
      </w:tr>
      <w:tr w:rsidRPr="0050733F" w:rsidR="0050733F" w:rsidTr="00AA4B47" w14:paraId="48D0A1E0" w14:textId="77777777">
        <w:trPr>
          <w:trHeight w:val="252"/>
        </w:trPr>
        <w:tc>
          <w:tcPr>
            <w:tcW w:w="9059" w:type="dxa"/>
            <w:gridSpan w:val="9"/>
            <w:tcBorders>
              <w:top w:val="single" w:color="auto" w:sz="8" w:space="0"/>
              <w:left w:val="single" w:color="auto" w:sz="8" w:space="0"/>
              <w:bottom w:val="single" w:color="auto" w:sz="2" w:space="0"/>
              <w:right w:val="single" w:color="000000" w:themeColor="text1" w:sz="8" w:space="0"/>
            </w:tcBorders>
            <w:shd w:val="clear" w:color="auto" w:fill="BDD6EE" w:themeFill="accent1" w:themeFillTint="66"/>
            <w:vAlign w:val="center"/>
          </w:tcPr>
          <w:p w:rsidRPr="0050733F" w:rsidR="00AA4B47" w:rsidRDefault="00AA4B47" w14:paraId="1643F9BE" w14:textId="77777777">
            <w:pPr>
              <w:pStyle w:val="textableleft"/>
              <w:spacing w:before="40" w:after="40"/>
              <w:ind w:left="0"/>
              <w:rPr>
                <w:b/>
                <w:bCs/>
                <w:color w:val="585756"/>
                <w:lang w:val="fr-BE"/>
              </w:rPr>
            </w:pPr>
            <w:r w:rsidRPr="0050733F">
              <w:rPr>
                <w:b/>
                <w:bCs/>
                <w:color w:val="585756"/>
                <w:lang w:val="fr-BE"/>
              </w:rPr>
              <w:t>Portefeuille RDC (avec l’expertise internationale)</w:t>
            </w:r>
          </w:p>
        </w:tc>
      </w:tr>
      <w:tr w:rsidRPr="0050733F" w:rsidR="0050733F" w:rsidTr="00063A52" w14:paraId="5FAC2E8D" w14:textId="77777777">
        <w:trPr>
          <w:gridAfter w:val="1"/>
          <w:wAfter w:w="45" w:type="dxa"/>
          <w:trHeight w:val="69"/>
        </w:trPr>
        <w:tc>
          <w:tcPr>
            <w:tcW w:w="1502" w:type="dxa"/>
            <w:tcBorders>
              <w:top w:val="single" w:color="auto" w:sz="2" w:space="0"/>
              <w:left w:val="single" w:color="auto" w:sz="2" w:space="0"/>
              <w:bottom w:val="single" w:color="auto" w:sz="4" w:space="0"/>
              <w:right w:val="single" w:color="auto" w:sz="2" w:space="0"/>
            </w:tcBorders>
            <w:shd w:val="clear" w:color="auto" w:fill="D9D9D9" w:themeFill="background1" w:themeFillShade="D9"/>
            <w:vAlign w:val="center"/>
            <w:hideMark/>
          </w:tcPr>
          <w:p w:rsidRPr="0050733F" w:rsidR="00AA4B47" w:rsidRDefault="00AA4B47" w14:paraId="06DEDC87" w14:textId="77777777">
            <w:pPr>
              <w:pStyle w:val="textableleft"/>
              <w:rPr>
                <w:color w:val="585756"/>
                <w:lang w:val="fr-BE"/>
              </w:rPr>
            </w:pPr>
          </w:p>
        </w:tc>
        <w:tc>
          <w:tcPr>
            <w:tcW w:w="1134" w:type="dxa"/>
            <w:tcBorders>
              <w:top w:val="single" w:color="auto" w:sz="2" w:space="0"/>
              <w:left w:val="single" w:color="auto" w:sz="2" w:space="0"/>
              <w:bottom w:val="single" w:color="auto" w:sz="4" w:space="0"/>
              <w:right w:val="single" w:color="auto" w:sz="2" w:space="0"/>
            </w:tcBorders>
            <w:shd w:val="clear" w:color="auto" w:fill="D9D9D9" w:themeFill="background1" w:themeFillShade="D9"/>
            <w:vAlign w:val="center"/>
          </w:tcPr>
          <w:p w:rsidRPr="0050733F" w:rsidR="00AA4B47" w:rsidRDefault="00AA4B47" w14:paraId="2EBEEBD4" w14:textId="77777777">
            <w:pPr>
              <w:pStyle w:val="textableleft"/>
              <w:ind w:left="0"/>
              <w:rPr>
                <w:b/>
                <w:bCs/>
                <w:color w:val="585756"/>
                <w:lang w:val="fr-BE"/>
              </w:rPr>
            </w:pPr>
            <w:r w:rsidRPr="0050733F">
              <w:rPr>
                <w:b/>
                <w:bCs/>
                <w:color w:val="585756"/>
                <w:lang w:val="fr-BE"/>
              </w:rPr>
              <w:t>Budget (€)</w:t>
            </w:r>
          </w:p>
        </w:tc>
        <w:tc>
          <w:tcPr>
            <w:tcW w:w="756" w:type="dxa"/>
            <w:tcBorders>
              <w:top w:val="single" w:color="auto" w:sz="2" w:space="0"/>
              <w:left w:val="single" w:color="auto" w:sz="2" w:space="0"/>
              <w:bottom w:val="single" w:color="auto" w:sz="4" w:space="0"/>
              <w:right w:val="single" w:color="auto" w:sz="2" w:space="0"/>
            </w:tcBorders>
            <w:shd w:val="clear" w:color="auto" w:fill="D9D9D9" w:themeFill="background1" w:themeFillShade="D9"/>
            <w:vAlign w:val="center"/>
            <w:hideMark/>
          </w:tcPr>
          <w:p w:rsidRPr="0050733F" w:rsidR="00AA4B47" w:rsidRDefault="00AA4B47" w14:paraId="6D69F41D" w14:textId="77777777">
            <w:pPr>
              <w:pStyle w:val="textableleft"/>
              <w:ind w:left="0"/>
              <w:jc w:val="center"/>
              <w:rPr>
                <w:b/>
                <w:bCs/>
                <w:color w:val="585756"/>
                <w:lang w:val="fr-BE"/>
              </w:rPr>
            </w:pPr>
            <w:r w:rsidRPr="0050733F">
              <w:rPr>
                <w:b/>
                <w:bCs/>
                <w:color w:val="585756"/>
                <w:lang w:val="fr-BE"/>
              </w:rPr>
              <w:t>%</w:t>
            </w:r>
          </w:p>
        </w:tc>
        <w:tc>
          <w:tcPr>
            <w:tcW w:w="1086" w:type="dxa"/>
            <w:tcBorders>
              <w:top w:val="single" w:color="auto" w:sz="2" w:space="0"/>
              <w:left w:val="single" w:color="auto" w:sz="2" w:space="0"/>
              <w:bottom w:val="single" w:color="auto" w:sz="4" w:space="0"/>
              <w:right w:val="single" w:color="auto" w:sz="2" w:space="0"/>
            </w:tcBorders>
            <w:shd w:val="clear" w:color="auto" w:fill="D9D9D9" w:themeFill="background1" w:themeFillShade="D9"/>
            <w:vAlign w:val="center"/>
            <w:hideMark/>
          </w:tcPr>
          <w:p w:rsidRPr="0050733F" w:rsidR="00AA4B47" w:rsidRDefault="00AA4B47" w14:paraId="14C6DD0C" w14:textId="77777777">
            <w:pPr>
              <w:pStyle w:val="textableleft"/>
              <w:rPr>
                <w:b/>
                <w:bCs/>
                <w:color w:val="585756"/>
                <w:lang w:val="fr-BE"/>
              </w:rPr>
            </w:pPr>
            <w:r w:rsidRPr="0050733F">
              <w:rPr>
                <w:b/>
                <w:bCs/>
                <w:color w:val="585756"/>
                <w:lang w:val="fr-BE"/>
              </w:rPr>
              <w:t>Année 1</w:t>
            </w:r>
          </w:p>
        </w:tc>
        <w:tc>
          <w:tcPr>
            <w:tcW w:w="1134" w:type="dxa"/>
            <w:tcBorders>
              <w:top w:val="single" w:color="auto" w:sz="2" w:space="0"/>
              <w:left w:val="single" w:color="auto" w:sz="2" w:space="0"/>
              <w:bottom w:val="single" w:color="auto" w:sz="4" w:space="0"/>
              <w:right w:val="single" w:color="auto" w:sz="2" w:space="0"/>
            </w:tcBorders>
            <w:shd w:val="clear" w:color="auto" w:fill="D9D9D9" w:themeFill="background1" w:themeFillShade="D9"/>
            <w:vAlign w:val="center"/>
            <w:hideMark/>
          </w:tcPr>
          <w:p w:rsidRPr="0050733F" w:rsidR="00AA4B47" w:rsidRDefault="00AA4B47" w14:paraId="2C1AC70A" w14:textId="77777777">
            <w:pPr>
              <w:pStyle w:val="textableleft"/>
              <w:rPr>
                <w:b/>
                <w:bCs/>
                <w:color w:val="585756"/>
                <w:lang w:val="fr-BE"/>
              </w:rPr>
            </w:pPr>
            <w:r w:rsidRPr="0050733F">
              <w:rPr>
                <w:b/>
                <w:bCs/>
                <w:color w:val="585756"/>
                <w:lang w:val="fr-BE"/>
              </w:rPr>
              <w:t>Année 2</w:t>
            </w:r>
          </w:p>
        </w:tc>
        <w:tc>
          <w:tcPr>
            <w:tcW w:w="1134" w:type="dxa"/>
            <w:tcBorders>
              <w:top w:val="single" w:color="auto" w:sz="2" w:space="0"/>
              <w:left w:val="single" w:color="auto" w:sz="2" w:space="0"/>
              <w:bottom w:val="single" w:color="auto" w:sz="4" w:space="0"/>
              <w:right w:val="single" w:color="auto" w:sz="2" w:space="0"/>
            </w:tcBorders>
            <w:shd w:val="clear" w:color="auto" w:fill="D9D9D9" w:themeFill="background1" w:themeFillShade="D9"/>
            <w:vAlign w:val="center"/>
            <w:hideMark/>
          </w:tcPr>
          <w:p w:rsidRPr="0050733F" w:rsidR="00AA4B47" w:rsidRDefault="00AA4B47" w14:paraId="1A528E85" w14:textId="77777777">
            <w:pPr>
              <w:pStyle w:val="textableleft"/>
              <w:rPr>
                <w:b/>
                <w:bCs/>
                <w:color w:val="585756"/>
                <w:lang w:val="fr-BE"/>
              </w:rPr>
            </w:pPr>
            <w:r w:rsidRPr="0050733F">
              <w:rPr>
                <w:b/>
                <w:bCs/>
                <w:color w:val="585756"/>
                <w:lang w:val="fr-BE"/>
              </w:rPr>
              <w:t>Année 3</w:t>
            </w:r>
          </w:p>
        </w:tc>
        <w:tc>
          <w:tcPr>
            <w:tcW w:w="1134" w:type="dxa"/>
            <w:tcBorders>
              <w:top w:val="single" w:color="auto" w:sz="2" w:space="0"/>
              <w:left w:val="single" w:color="auto" w:sz="2" w:space="0"/>
              <w:bottom w:val="single" w:color="auto" w:sz="4" w:space="0"/>
              <w:right w:val="single" w:color="auto" w:sz="2" w:space="0"/>
            </w:tcBorders>
            <w:shd w:val="clear" w:color="auto" w:fill="D9D9D9" w:themeFill="background1" w:themeFillShade="D9"/>
            <w:vAlign w:val="center"/>
            <w:hideMark/>
          </w:tcPr>
          <w:p w:rsidRPr="0050733F" w:rsidR="00AA4B47" w:rsidRDefault="00AA4B47" w14:paraId="6C324D85" w14:textId="77777777">
            <w:pPr>
              <w:pStyle w:val="textableleft"/>
              <w:rPr>
                <w:b/>
                <w:bCs/>
                <w:color w:val="585756"/>
                <w:lang w:val="fr-BE"/>
              </w:rPr>
            </w:pPr>
            <w:r w:rsidRPr="0050733F">
              <w:rPr>
                <w:b/>
                <w:bCs/>
                <w:color w:val="585756"/>
                <w:lang w:val="fr-BE"/>
              </w:rPr>
              <w:t>Année 4</w:t>
            </w:r>
          </w:p>
        </w:tc>
        <w:tc>
          <w:tcPr>
            <w:tcW w:w="1134" w:type="dxa"/>
            <w:tcBorders>
              <w:top w:val="single" w:color="auto" w:sz="2" w:space="0"/>
              <w:left w:val="single" w:color="auto" w:sz="2" w:space="0"/>
              <w:bottom w:val="single" w:color="auto" w:sz="4" w:space="0"/>
              <w:right w:val="single" w:color="auto" w:sz="2" w:space="0"/>
            </w:tcBorders>
            <w:shd w:val="clear" w:color="auto" w:fill="D9D9D9" w:themeFill="background1" w:themeFillShade="D9"/>
            <w:vAlign w:val="center"/>
            <w:hideMark/>
          </w:tcPr>
          <w:p w:rsidRPr="0050733F" w:rsidR="00AA4B47" w:rsidRDefault="00AA4B47" w14:paraId="60D4D2E9" w14:textId="77777777">
            <w:pPr>
              <w:pStyle w:val="textableleft"/>
              <w:rPr>
                <w:b/>
                <w:bCs/>
                <w:color w:val="585756"/>
                <w:lang w:val="fr-BE"/>
              </w:rPr>
            </w:pPr>
            <w:r w:rsidRPr="0050733F">
              <w:rPr>
                <w:b/>
                <w:bCs/>
                <w:color w:val="585756"/>
                <w:lang w:val="fr-BE"/>
              </w:rPr>
              <w:t>Année 5</w:t>
            </w:r>
          </w:p>
        </w:tc>
      </w:tr>
      <w:tr w:rsidRPr="0050733F" w:rsidR="0050733F" w:rsidTr="00063A52" w14:paraId="14A082BA" w14:textId="77777777">
        <w:trPr>
          <w:gridAfter w:val="1"/>
          <w:wAfter w:w="45" w:type="dxa"/>
          <w:trHeight w:val="268"/>
        </w:trPr>
        <w:tc>
          <w:tcPr>
            <w:tcW w:w="1502" w:type="dxa"/>
            <w:tcBorders>
              <w:top w:val="single" w:color="auto" w:sz="4" w:space="0"/>
              <w:left w:val="single" w:color="auto" w:sz="2" w:space="0"/>
              <w:right w:val="single" w:color="auto" w:sz="2" w:space="0"/>
            </w:tcBorders>
            <w:shd w:val="clear" w:color="auto" w:fill="auto"/>
            <w:vAlign w:val="center"/>
            <w:hideMark/>
          </w:tcPr>
          <w:p w:rsidRPr="0050733F" w:rsidR="00AA4B47" w:rsidRDefault="00AA4B47" w14:paraId="6B82C55D" w14:textId="77777777">
            <w:pPr>
              <w:pStyle w:val="textableleft"/>
              <w:rPr>
                <w:rFonts w:ascii="Calibri" w:hAnsi="Calibri" w:eastAsia="MS Mincho" w:cs="Arial"/>
                <w:color w:val="585756"/>
                <w:lang w:val="fr-BE"/>
              </w:rPr>
            </w:pPr>
            <w:r w:rsidRPr="0050733F">
              <w:rPr>
                <w:color w:val="585756"/>
                <w:lang w:val="fr-BE"/>
              </w:rPr>
              <w:t>Résultats</w:t>
            </w:r>
          </w:p>
        </w:tc>
        <w:tc>
          <w:tcPr>
            <w:tcW w:w="1134" w:type="dxa"/>
            <w:tcBorders>
              <w:top w:val="single" w:color="auto" w:sz="4" w:space="0"/>
              <w:left w:val="single" w:color="auto" w:sz="2" w:space="0"/>
              <w:right w:val="single" w:color="auto" w:sz="2" w:space="0"/>
            </w:tcBorders>
            <w:shd w:val="clear" w:color="auto" w:fill="auto"/>
          </w:tcPr>
          <w:p w:rsidRPr="0050733F" w:rsidR="00AA4B47" w:rsidRDefault="00AA4B47" w14:paraId="12DA8171" w14:textId="77777777">
            <w:pPr>
              <w:pStyle w:val="textableleft"/>
              <w:ind w:left="0"/>
              <w:jc w:val="right"/>
              <w:rPr>
                <w:color w:val="585756"/>
                <w:lang w:val="fr-BE"/>
              </w:rPr>
            </w:pPr>
            <w:r w:rsidRPr="0050733F">
              <w:rPr>
                <w:color w:val="585756"/>
              </w:rPr>
              <w:t xml:space="preserve"> 148.374.608</w:t>
            </w:r>
          </w:p>
        </w:tc>
        <w:tc>
          <w:tcPr>
            <w:tcW w:w="756" w:type="dxa"/>
            <w:tcBorders>
              <w:top w:val="single" w:color="auto" w:sz="4" w:space="0"/>
              <w:left w:val="single" w:color="auto" w:sz="2" w:space="0"/>
              <w:right w:val="single" w:color="auto" w:sz="2" w:space="0"/>
            </w:tcBorders>
            <w:shd w:val="clear" w:color="auto" w:fill="auto"/>
            <w:hideMark/>
          </w:tcPr>
          <w:p w:rsidRPr="0050733F" w:rsidR="00AA4B47" w:rsidRDefault="00AA4B47" w14:paraId="63A47AE1" w14:textId="77777777">
            <w:pPr>
              <w:pStyle w:val="textableleft"/>
              <w:ind w:left="0"/>
              <w:jc w:val="right"/>
              <w:rPr>
                <w:color w:val="585756"/>
                <w:lang w:val="fr-BE"/>
              </w:rPr>
            </w:pPr>
            <w:r w:rsidRPr="0050733F">
              <w:rPr>
                <w:color w:val="585756"/>
              </w:rPr>
              <w:t>59,3%</w:t>
            </w:r>
          </w:p>
        </w:tc>
        <w:tc>
          <w:tcPr>
            <w:tcW w:w="1086" w:type="dxa"/>
            <w:tcBorders>
              <w:top w:val="single" w:color="auto" w:sz="4" w:space="0"/>
              <w:left w:val="single" w:color="auto" w:sz="2" w:space="0"/>
              <w:right w:val="single" w:color="auto" w:sz="2" w:space="0"/>
            </w:tcBorders>
            <w:shd w:val="clear" w:color="auto" w:fill="auto"/>
            <w:hideMark/>
          </w:tcPr>
          <w:p w:rsidRPr="0050733F" w:rsidR="00AA4B47" w:rsidRDefault="00AA4B47" w14:paraId="380AF7BC" w14:textId="77777777">
            <w:pPr>
              <w:pStyle w:val="textableleft"/>
              <w:jc w:val="right"/>
              <w:rPr>
                <w:color w:val="585756"/>
              </w:rPr>
            </w:pPr>
            <w:r w:rsidRPr="0050733F">
              <w:rPr>
                <w:color w:val="585756"/>
              </w:rPr>
              <w:t>20.081.479</w:t>
            </w:r>
          </w:p>
        </w:tc>
        <w:tc>
          <w:tcPr>
            <w:tcW w:w="1134" w:type="dxa"/>
            <w:tcBorders>
              <w:top w:val="single" w:color="auto" w:sz="4" w:space="0"/>
              <w:left w:val="single" w:color="auto" w:sz="2" w:space="0"/>
              <w:right w:val="single" w:color="auto" w:sz="2" w:space="0"/>
            </w:tcBorders>
            <w:shd w:val="clear" w:color="auto" w:fill="auto"/>
            <w:hideMark/>
          </w:tcPr>
          <w:p w:rsidRPr="0050733F" w:rsidR="00AA4B47" w:rsidRDefault="00AA4B47" w14:paraId="17CEB3A7" w14:textId="77777777">
            <w:pPr>
              <w:pStyle w:val="textableleft"/>
              <w:jc w:val="right"/>
              <w:rPr>
                <w:color w:val="585756"/>
              </w:rPr>
            </w:pPr>
            <w:r w:rsidRPr="0050733F">
              <w:rPr>
                <w:color w:val="585756"/>
              </w:rPr>
              <w:t>36.251.512</w:t>
            </w:r>
          </w:p>
        </w:tc>
        <w:tc>
          <w:tcPr>
            <w:tcW w:w="1134" w:type="dxa"/>
            <w:tcBorders>
              <w:top w:val="single" w:color="auto" w:sz="4" w:space="0"/>
              <w:left w:val="single" w:color="auto" w:sz="2" w:space="0"/>
              <w:right w:val="single" w:color="auto" w:sz="2" w:space="0"/>
            </w:tcBorders>
            <w:shd w:val="clear" w:color="auto" w:fill="auto"/>
            <w:hideMark/>
          </w:tcPr>
          <w:p w:rsidRPr="0050733F" w:rsidR="00AA4B47" w:rsidRDefault="00AA4B47" w14:paraId="6FCEC4AA" w14:textId="77777777">
            <w:pPr>
              <w:pStyle w:val="textableleft"/>
              <w:jc w:val="right"/>
              <w:rPr>
                <w:color w:val="585756"/>
              </w:rPr>
            </w:pPr>
            <w:r w:rsidRPr="0050733F">
              <w:rPr>
                <w:color w:val="585756"/>
              </w:rPr>
              <w:t>37.445.329</w:t>
            </w:r>
          </w:p>
        </w:tc>
        <w:tc>
          <w:tcPr>
            <w:tcW w:w="1134" w:type="dxa"/>
            <w:tcBorders>
              <w:top w:val="single" w:color="auto" w:sz="4" w:space="0"/>
              <w:left w:val="single" w:color="auto" w:sz="2" w:space="0"/>
              <w:right w:val="single" w:color="auto" w:sz="2" w:space="0"/>
            </w:tcBorders>
            <w:shd w:val="clear" w:color="auto" w:fill="auto"/>
            <w:hideMark/>
          </w:tcPr>
          <w:p w:rsidRPr="0050733F" w:rsidR="00AA4B47" w:rsidRDefault="00AA4B47" w14:paraId="6A5B9408" w14:textId="77777777">
            <w:pPr>
              <w:pStyle w:val="textableleft"/>
              <w:jc w:val="right"/>
              <w:rPr>
                <w:color w:val="585756"/>
              </w:rPr>
            </w:pPr>
            <w:r w:rsidRPr="0050733F">
              <w:rPr>
                <w:color w:val="585756"/>
              </w:rPr>
              <w:t>34.518.487</w:t>
            </w:r>
          </w:p>
        </w:tc>
        <w:tc>
          <w:tcPr>
            <w:tcW w:w="1134" w:type="dxa"/>
            <w:tcBorders>
              <w:top w:val="single" w:color="auto" w:sz="4" w:space="0"/>
              <w:left w:val="single" w:color="auto" w:sz="2" w:space="0"/>
              <w:right w:val="single" w:color="auto" w:sz="2" w:space="0"/>
            </w:tcBorders>
            <w:shd w:val="clear" w:color="auto" w:fill="auto"/>
            <w:hideMark/>
          </w:tcPr>
          <w:p w:rsidRPr="0050733F" w:rsidR="00AA4B47" w:rsidRDefault="00AA4B47" w14:paraId="564AF4DC" w14:textId="77777777">
            <w:pPr>
              <w:pStyle w:val="textableleft"/>
              <w:jc w:val="right"/>
              <w:rPr>
                <w:color w:val="585756"/>
              </w:rPr>
            </w:pPr>
            <w:r w:rsidRPr="0050733F">
              <w:rPr>
                <w:color w:val="585756"/>
              </w:rPr>
              <w:t>20.077.800</w:t>
            </w:r>
          </w:p>
        </w:tc>
      </w:tr>
      <w:tr w:rsidRPr="0050733F" w:rsidR="0050733F" w:rsidTr="00063A52" w14:paraId="04B74B99" w14:textId="77777777">
        <w:trPr>
          <w:gridAfter w:val="1"/>
          <w:wAfter w:w="45" w:type="dxa"/>
          <w:trHeight w:val="268"/>
        </w:trPr>
        <w:tc>
          <w:tcPr>
            <w:tcW w:w="1502" w:type="dxa"/>
            <w:tcBorders>
              <w:left w:val="single" w:color="auto" w:sz="2" w:space="0"/>
              <w:bottom w:val="single" w:color="BFBFBF" w:themeColor="background1" w:themeShade="BF" w:sz="2" w:space="0"/>
              <w:right w:val="single" w:color="auto" w:sz="2" w:space="0"/>
            </w:tcBorders>
            <w:shd w:val="clear" w:color="auto" w:fill="auto"/>
            <w:vAlign w:val="center"/>
            <w:hideMark/>
          </w:tcPr>
          <w:p w:rsidRPr="0050733F" w:rsidR="00AA4B47" w:rsidRDefault="00AA4B47" w14:paraId="6CC3D523" w14:textId="77777777">
            <w:pPr>
              <w:pStyle w:val="textableleft"/>
              <w:rPr>
                <w:color w:val="585756"/>
                <w:lang w:val="fr-BE"/>
              </w:rPr>
            </w:pPr>
            <w:r w:rsidRPr="0050733F">
              <w:rPr>
                <w:color w:val="585756"/>
                <w:lang w:val="fr-BE"/>
              </w:rPr>
              <w:t>Moyens Généraux</w:t>
            </w:r>
          </w:p>
        </w:tc>
        <w:tc>
          <w:tcPr>
            <w:tcW w:w="1134" w:type="dxa"/>
            <w:tcBorders>
              <w:left w:val="single" w:color="auto" w:sz="2" w:space="0"/>
              <w:bottom w:val="single" w:color="BFBFBF" w:themeColor="background1" w:themeShade="BF" w:sz="2" w:space="0"/>
              <w:right w:val="single" w:color="auto" w:sz="2" w:space="0"/>
            </w:tcBorders>
            <w:shd w:val="clear" w:color="auto" w:fill="auto"/>
          </w:tcPr>
          <w:p w:rsidRPr="0050733F" w:rsidR="00AA4B47" w:rsidRDefault="00AA4B47" w14:paraId="2FD48911" w14:textId="77777777">
            <w:pPr>
              <w:pStyle w:val="textableleft"/>
              <w:ind w:left="0"/>
              <w:jc w:val="right"/>
              <w:rPr>
                <w:color w:val="585756"/>
                <w:lang w:val="fr-BE"/>
              </w:rPr>
            </w:pPr>
            <w:r w:rsidRPr="0050733F">
              <w:rPr>
                <w:color w:val="585756"/>
              </w:rPr>
              <w:t xml:space="preserve"> 58.625.392</w:t>
            </w:r>
          </w:p>
        </w:tc>
        <w:tc>
          <w:tcPr>
            <w:tcW w:w="75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079B13A4" w14:textId="77777777">
            <w:pPr>
              <w:pStyle w:val="textableleft"/>
              <w:ind w:left="0"/>
              <w:jc w:val="right"/>
              <w:rPr>
                <w:color w:val="585756"/>
                <w:lang w:val="fr-BE"/>
              </w:rPr>
            </w:pPr>
            <w:r w:rsidRPr="0050733F">
              <w:rPr>
                <w:color w:val="585756"/>
              </w:rPr>
              <w:t>23,5%</w:t>
            </w:r>
          </w:p>
        </w:tc>
        <w:tc>
          <w:tcPr>
            <w:tcW w:w="108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634D3279" w14:textId="77777777">
            <w:pPr>
              <w:pStyle w:val="textableleft"/>
              <w:jc w:val="right"/>
              <w:rPr>
                <w:color w:val="585756"/>
              </w:rPr>
            </w:pPr>
            <w:r w:rsidRPr="0050733F">
              <w:rPr>
                <w:color w:val="585756"/>
              </w:rPr>
              <w:t xml:space="preserve">12.753.558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23963921" w14:textId="77777777">
            <w:pPr>
              <w:pStyle w:val="textableleft"/>
              <w:jc w:val="right"/>
              <w:rPr>
                <w:color w:val="585756"/>
              </w:rPr>
            </w:pPr>
            <w:r w:rsidRPr="0050733F">
              <w:rPr>
                <w:color w:val="585756"/>
              </w:rPr>
              <w:t xml:space="preserve">10.939.548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551A736A" w14:textId="77777777">
            <w:pPr>
              <w:pStyle w:val="textableleft"/>
              <w:jc w:val="right"/>
              <w:rPr>
                <w:color w:val="585756"/>
              </w:rPr>
            </w:pPr>
            <w:r w:rsidRPr="0050733F">
              <w:rPr>
                <w:color w:val="585756"/>
              </w:rPr>
              <w:t xml:space="preserve">12.144.712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2CA8DD6" w14:textId="77777777">
            <w:pPr>
              <w:pStyle w:val="textableleft"/>
              <w:jc w:val="right"/>
              <w:rPr>
                <w:color w:val="585756"/>
              </w:rPr>
            </w:pPr>
            <w:r w:rsidRPr="0050733F">
              <w:rPr>
                <w:color w:val="585756"/>
              </w:rPr>
              <w:t xml:space="preserve">11.028.733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5FB02CE6" w14:textId="77777777">
            <w:pPr>
              <w:pStyle w:val="textableleft"/>
              <w:jc w:val="right"/>
              <w:rPr>
                <w:color w:val="585756"/>
              </w:rPr>
            </w:pPr>
            <w:r w:rsidRPr="0050733F">
              <w:rPr>
                <w:color w:val="585756"/>
              </w:rPr>
              <w:t xml:space="preserve">11.758.842   </w:t>
            </w:r>
          </w:p>
        </w:tc>
      </w:tr>
      <w:tr w:rsidRPr="0050733F" w:rsidR="0050733F" w:rsidTr="00063A52" w14:paraId="57A78BFD" w14:textId="77777777">
        <w:trPr>
          <w:gridAfter w:val="1"/>
          <w:wAfter w:w="45" w:type="dxa"/>
          <w:trHeight w:val="268"/>
        </w:trPr>
        <w:tc>
          <w:tcPr>
            <w:tcW w:w="1502" w:type="dxa"/>
            <w:tcBorders>
              <w:left w:val="single" w:color="auto" w:sz="2" w:space="0"/>
              <w:bottom w:val="single" w:color="BFBFBF" w:themeColor="background1" w:themeShade="BF" w:sz="2" w:space="0"/>
              <w:right w:val="single" w:color="auto" w:sz="2" w:space="0"/>
            </w:tcBorders>
            <w:shd w:val="clear" w:color="auto" w:fill="auto"/>
            <w:vAlign w:val="center"/>
            <w:hideMark/>
          </w:tcPr>
          <w:p w:rsidRPr="0050733F" w:rsidR="00AA4B47" w:rsidRDefault="00AA4B47" w14:paraId="06DBF079" w14:textId="77777777">
            <w:pPr>
              <w:pStyle w:val="textableleft"/>
              <w:rPr>
                <w:color w:val="585756"/>
                <w:lang w:val="fr-BE"/>
              </w:rPr>
            </w:pPr>
            <w:r w:rsidRPr="0050733F">
              <w:rPr>
                <w:color w:val="585756"/>
                <w:lang w:val="fr-BE"/>
              </w:rPr>
              <w:t>Expertise Int.</w:t>
            </w:r>
          </w:p>
        </w:tc>
        <w:tc>
          <w:tcPr>
            <w:tcW w:w="1134" w:type="dxa"/>
            <w:tcBorders>
              <w:left w:val="single" w:color="auto" w:sz="2" w:space="0"/>
              <w:bottom w:val="single" w:color="BFBFBF" w:themeColor="background1" w:themeShade="BF" w:sz="2" w:space="0"/>
              <w:right w:val="single" w:color="auto" w:sz="2" w:space="0"/>
            </w:tcBorders>
            <w:shd w:val="clear" w:color="auto" w:fill="auto"/>
          </w:tcPr>
          <w:p w:rsidRPr="0050733F" w:rsidR="00AA4B47" w:rsidRDefault="00AA4B47" w14:paraId="3EA4F4CD" w14:textId="77777777">
            <w:pPr>
              <w:pStyle w:val="textableleft"/>
              <w:ind w:left="0"/>
              <w:jc w:val="right"/>
              <w:rPr>
                <w:color w:val="585756"/>
                <w:lang w:val="fr-BE"/>
              </w:rPr>
            </w:pPr>
            <w:r w:rsidRPr="0050733F">
              <w:rPr>
                <w:color w:val="585756"/>
              </w:rPr>
              <w:t xml:space="preserve"> 38.000.000   </w:t>
            </w:r>
          </w:p>
        </w:tc>
        <w:tc>
          <w:tcPr>
            <w:tcW w:w="75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595021B5" w14:textId="77777777">
            <w:pPr>
              <w:pStyle w:val="textableleft"/>
              <w:ind w:left="0"/>
              <w:jc w:val="right"/>
              <w:rPr>
                <w:color w:val="585756"/>
                <w:lang w:val="fr-BE"/>
              </w:rPr>
            </w:pPr>
            <w:r w:rsidRPr="0050733F">
              <w:rPr>
                <w:color w:val="585756"/>
              </w:rPr>
              <w:t>15,2%</w:t>
            </w:r>
          </w:p>
        </w:tc>
        <w:tc>
          <w:tcPr>
            <w:tcW w:w="1086"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7229F04C" w14:textId="77777777">
            <w:pPr>
              <w:pStyle w:val="textableleft"/>
              <w:jc w:val="right"/>
              <w:rPr>
                <w:color w:val="585756"/>
              </w:rPr>
            </w:pPr>
            <w:r w:rsidRPr="0050733F">
              <w:rPr>
                <w:color w:val="585756"/>
              </w:rPr>
              <w:t xml:space="preserve"> 6.971.600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4DF481C1" w14:textId="77777777">
            <w:pPr>
              <w:pStyle w:val="textableleft"/>
              <w:jc w:val="right"/>
              <w:rPr>
                <w:color w:val="585756"/>
              </w:rPr>
            </w:pPr>
            <w:r w:rsidRPr="0050733F">
              <w:rPr>
                <w:color w:val="585756"/>
              </w:rPr>
              <w:t xml:space="preserve"> 8.067.600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3822A38D" w14:textId="77777777">
            <w:pPr>
              <w:pStyle w:val="textableleft"/>
              <w:jc w:val="right"/>
              <w:rPr>
                <w:color w:val="585756"/>
              </w:rPr>
            </w:pPr>
            <w:r w:rsidRPr="0050733F">
              <w:rPr>
                <w:color w:val="585756"/>
              </w:rPr>
              <w:t xml:space="preserve"> 8.499.600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23E93B48" w14:textId="77777777">
            <w:pPr>
              <w:pStyle w:val="textableleft"/>
              <w:jc w:val="right"/>
              <w:rPr>
                <w:color w:val="585756"/>
              </w:rPr>
            </w:pPr>
            <w:r w:rsidRPr="0050733F">
              <w:rPr>
                <w:color w:val="585756"/>
              </w:rPr>
              <w:t xml:space="preserve"> 8.067.600   </w:t>
            </w:r>
          </w:p>
        </w:tc>
        <w:tc>
          <w:tcPr>
            <w:tcW w:w="1134" w:type="dxa"/>
            <w:tcBorders>
              <w:left w:val="single" w:color="auto" w:sz="2" w:space="0"/>
              <w:bottom w:val="single" w:color="BFBFBF" w:themeColor="background1" w:themeShade="BF" w:sz="2" w:space="0"/>
              <w:right w:val="single" w:color="auto" w:sz="2" w:space="0"/>
            </w:tcBorders>
            <w:shd w:val="clear" w:color="auto" w:fill="auto"/>
            <w:hideMark/>
          </w:tcPr>
          <w:p w:rsidRPr="0050733F" w:rsidR="00AA4B47" w:rsidRDefault="00AA4B47" w14:paraId="4593F194" w14:textId="77777777">
            <w:pPr>
              <w:pStyle w:val="textableleft"/>
              <w:jc w:val="right"/>
              <w:rPr>
                <w:color w:val="585756"/>
              </w:rPr>
            </w:pPr>
            <w:r w:rsidRPr="0050733F">
              <w:rPr>
                <w:color w:val="585756"/>
              </w:rPr>
              <w:t xml:space="preserve"> 6.393.600   </w:t>
            </w:r>
          </w:p>
        </w:tc>
      </w:tr>
      <w:tr w:rsidRPr="0050733F" w:rsidR="0050733F" w:rsidTr="00063A52" w14:paraId="15E6E579" w14:textId="77777777">
        <w:trPr>
          <w:gridAfter w:val="1"/>
          <w:wAfter w:w="45" w:type="dxa"/>
          <w:trHeight w:val="268"/>
        </w:trPr>
        <w:tc>
          <w:tcPr>
            <w:tcW w:w="1502" w:type="dxa"/>
            <w:tcBorders>
              <w:top w:val="single" w:color="BFBFBF" w:themeColor="background1" w:themeShade="BF" w:sz="2" w:space="0"/>
              <w:left w:val="single" w:color="auto" w:sz="2" w:space="0"/>
              <w:bottom w:val="single" w:color="auto" w:sz="4" w:space="0"/>
              <w:right w:val="single" w:color="auto" w:sz="2" w:space="0"/>
            </w:tcBorders>
            <w:shd w:val="clear" w:color="auto" w:fill="auto"/>
            <w:vAlign w:val="center"/>
            <w:hideMark/>
          </w:tcPr>
          <w:p w:rsidRPr="0050733F" w:rsidR="00AA4B47" w:rsidRDefault="00AA4B47" w14:paraId="51B23EDA" w14:textId="77777777">
            <w:pPr>
              <w:pStyle w:val="textableleft"/>
              <w:rPr>
                <w:color w:val="585756"/>
                <w:lang w:val="fr-BE"/>
              </w:rPr>
            </w:pPr>
            <w:r w:rsidRPr="0050733F">
              <w:rPr>
                <w:color w:val="585756"/>
                <w:lang w:val="fr-BE"/>
              </w:rPr>
              <w:t>Réserve</w:t>
            </w:r>
          </w:p>
        </w:tc>
        <w:tc>
          <w:tcPr>
            <w:tcW w:w="1134" w:type="dxa"/>
            <w:tcBorders>
              <w:top w:val="single" w:color="BFBFBF" w:themeColor="background1" w:themeShade="BF" w:sz="2" w:space="0"/>
              <w:left w:val="single" w:color="auto" w:sz="2" w:space="0"/>
              <w:bottom w:val="single" w:color="auto" w:sz="4" w:space="0"/>
              <w:right w:val="single" w:color="auto" w:sz="2" w:space="0"/>
            </w:tcBorders>
            <w:shd w:val="clear" w:color="auto" w:fill="auto"/>
          </w:tcPr>
          <w:p w:rsidRPr="0050733F" w:rsidR="00AA4B47" w:rsidRDefault="00AA4B47" w14:paraId="3E221826" w14:textId="77777777">
            <w:pPr>
              <w:pStyle w:val="textableleft"/>
              <w:ind w:left="0"/>
              <w:jc w:val="right"/>
              <w:rPr>
                <w:color w:val="585756"/>
                <w:lang w:val="fr-BE"/>
              </w:rPr>
            </w:pPr>
            <w:r w:rsidRPr="0050733F">
              <w:rPr>
                <w:color w:val="585756"/>
              </w:rPr>
              <w:t xml:space="preserve"> 5.000.000   </w:t>
            </w:r>
          </w:p>
        </w:tc>
        <w:tc>
          <w:tcPr>
            <w:tcW w:w="756" w:type="dxa"/>
            <w:tcBorders>
              <w:top w:val="single" w:color="BFBFBF" w:themeColor="background1" w:themeShade="BF" w:sz="2" w:space="0"/>
              <w:left w:val="single" w:color="auto" w:sz="2" w:space="0"/>
              <w:bottom w:val="single" w:color="auto" w:sz="4" w:space="0"/>
              <w:right w:val="single" w:color="auto" w:sz="2" w:space="0"/>
            </w:tcBorders>
            <w:shd w:val="clear" w:color="auto" w:fill="auto"/>
            <w:hideMark/>
          </w:tcPr>
          <w:p w:rsidRPr="0050733F" w:rsidR="00AA4B47" w:rsidRDefault="00AA4B47" w14:paraId="3D05334F" w14:textId="77777777">
            <w:pPr>
              <w:pStyle w:val="textableleft"/>
              <w:ind w:left="0"/>
              <w:jc w:val="right"/>
              <w:rPr>
                <w:color w:val="585756"/>
                <w:lang w:val="fr-BE"/>
              </w:rPr>
            </w:pPr>
            <w:r w:rsidRPr="0050733F">
              <w:rPr>
                <w:color w:val="585756"/>
              </w:rPr>
              <w:t>2%</w:t>
            </w:r>
          </w:p>
        </w:tc>
        <w:tc>
          <w:tcPr>
            <w:tcW w:w="1086" w:type="dxa"/>
            <w:tcBorders>
              <w:top w:val="single" w:color="BFBFBF" w:themeColor="background1" w:themeShade="BF" w:sz="2" w:space="0"/>
              <w:left w:val="single" w:color="auto" w:sz="2" w:space="0"/>
              <w:bottom w:val="single" w:color="auto" w:sz="4" w:space="0"/>
              <w:right w:val="single" w:color="auto" w:sz="2" w:space="0"/>
            </w:tcBorders>
            <w:shd w:val="clear" w:color="auto" w:fill="auto"/>
            <w:hideMark/>
          </w:tcPr>
          <w:p w:rsidRPr="0050733F" w:rsidR="00AA4B47" w:rsidRDefault="00AA4B47" w14:paraId="0B8E3ECF" w14:textId="77777777">
            <w:pPr>
              <w:pStyle w:val="textableleft"/>
              <w:jc w:val="right"/>
              <w:rPr>
                <w:color w:val="585756"/>
                <w:lang w:val="fr-BE"/>
              </w:rPr>
            </w:pPr>
          </w:p>
        </w:tc>
        <w:tc>
          <w:tcPr>
            <w:tcW w:w="1134" w:type="dxa"/>
            <w:tcBorders>
              <w:top w:val="single" w:color="BFBFBF" w:themeColor="background1" w:themeShade="BF" w:sz="2" w:space="0"/>
              <w:left w:val="single" w:color="auto" w:sz="2" w:space="0"/>
              <w:bottom w:val="single" w:color="auto" w:sz="4" w:space="0"/>
              <w:right w:val="single" w:color="auto" w:sz="2" w:space="0"/>
            </w:tcBorders>
            <w:shd w:val="clear" w:color="auto" w:fill="auto"/>
            <w:hideMark/>
          </w:tcPr>
          <w:p w:rsidRPr="0050733F" w:rsidR="00AA4B47" w:rsidRDefault="00AA4B47" w14:paraId="6B0C4E42" w14:textId="77777777">
            <w:pPr>
              <w:pStyle w:val="textableleft"/>
              <w:jc w:val="right"/>
              <w:rPr>
                <w:color w:val="585756"/>
                <w:lang w:val="fr-BE"/>
              </w:rPr>
            </w:pPr>
          </w:p>
        </w:tc>
        <w:tc>
          <w:tcPr>
            <w:tcW w:w="1134" w:type="dxa"/>
            <w:tcBorders>
              <w:top w:val="single" w:color="BFBFBF" w:themeColor="background1" w:themeShade="BF" w:sz="2" w:space="0"/>
              <w:left w:val="single" w:color="auto" w:sz="2" w:space="0"/>
              <w:bottom w:val="single" w:color="auto" w:sz="4" w:space="0"/>
              <w:right w:val="single" w:color="auto" w:sz="2" w:space="0"/>
            </w:tcBorders>
            <w:shd w:val="clear" w:color="auto" w:fill="auto"/>
            <w:hideMark/>
          </w:tcPr>
          <w:p w:rsidRPr="0050733F" w:rsidR="00AA4B47" w:rsidRDefault="00AA4B47" w14:paraId="5223299E" w14:textId="77777777">
            <w:pPr>
              <w:pStyle w:val="textableleft"/>
              <w:jc w:val="right"/>
              <w:rPr>
                <w:color w:val="585756"/>
                <w:lang w:val="fr-BE"/>
              </w:rPr>
            </w:pPr>
            <w:r w:rsidRPr="0050733F">
              <w:rPr>
                <w:color w:val="585756"/>
              </w:rPr>
              <w:t xml:space="preserve"> 5.000.000   </w:t>
            </w:r>
          </w:p>
        </w:tc>
        <w:tc>
          <w:tcPr>
            <w:tcW w:w="1134" w:type="dxa"/>
            <w:tcBorders>
              <w:top w:val="single" w:color="BFBFBF" w:themeColor="background1" w:themeShade="BF" w:sz="2" w:space="0"/>
              <w:left w:val="single" w:color="auto" w:sz="2" w:space="0"/>
              <w:bottom w:val="single" w:color="auto" w:sz="4" w:space="0"/>
              <w:right w:val="single" w:color="auto" w:sz="2" w:space="0"/>
            </w:tcBorders>
            <w:shd w:val="clear" w:color="auto" w:fill="auto"/>
            <w:hideMark/>
          </w:tcPr>
          <w:p w:rsidRPr="0050733F" w:rsidR="00AA4B47" w:rsidRDefault="00AA4B47" w14:paraId="2A00851E" w14:textId="77777777">
            <w:pPr>
              <w:pStyle w:val="textableleft"/>
              <w:jc w:val="right"/>
              <w:rPr>
                <w:color w:val="585756"/>
                <w:lang w:val="fr-BE"/>
              </w:rPr>
            </w:pPr>
          </w:p>
        </w:tc>
        <w:tc>
          <w:tcPr>
            <w:tcW w:w="1134" w:type="dxa"/>
            <w:tcBorders>
              <w:top w:val="single" w:color="BFBFBF" w:themeColor="background1" w:themeShade="BF" w:sz="2" w:space="0"/>
              <w:left w:val="single" w:color="auto" w:sz="2" w:space="0"/>
              <w:bottom w:val="single" w:color="auto" w:sz="4" w:space="0"/>
              <w:right w:val="single" w:color="auto" w:sz="2" w:space="0"/>
            </w:tcBorders>
            <w:shd w:val="clear" w:color="auto" w:fill="auto"/>
            <w:hideMark/>
          </w:tcPr>
          <w:p w:rsidRPr="0050733F" w:rsidR="00AA4B47" w:rsidRDefault="00AA4B47" w14:paraId="70FF86E5" w14:textId="77777777">
            <w:pPr>
              <w:pStyle w:val="textableleft"/>
              <w:jc w:val="right"/>
              <w:rPr>
                <w:color w:val="585756"/>
                <w:lang w:val="fr-BE"/>
              </w:rPr>
            </w:pPr>
          </w:p>
        </w:tc>
      </w:tr>
      <w:tr w:rsidRPr="0050733F" w:rsidR="0050733F" w:rsidTr="00063A52" w14:paraId="38303909" w14:textId="77777777">
        <w:trPr>
          <w:gridAfter w:val="1"/>
          <w:wAfter w:w="45" w:type="dxa"/>
          <w:trHeight w:val="268"/>
        </w:trPr>
        <w:tc>
          <w:tcPr>
            <w:tcW w:w="1502"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50733F" w:rsidR="00AA4B47" w:rsidRDefault="00AA4B47" w14:paraId="55FE042F" w14:textId="77777777">
            <w:pPr>
              <w:pStyle w:val="textableleft"/>
              <w:rPr>
                <w:b/>
                <w:bCs/>
                <w:color w:val="585756"/>
                <w:lang w:val="fr-BE"/>
              </w:rPr>
            </w:pPr>
            <w:r w:rsidRPr="0050733F">
              <w:rPr>
                <w:b/>
                <w:bCs/>
                <w:color w:val="585756"/>
                <w:lang w:val="fr-BE"/>
              </w:rPr>
              <w:t>Budget Total</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0733F" w:rsidR="00AA4B47" w:rsidRDefault="00AA4B47" w14:paraId="0CF365E1" w14:textId="77777777">
            <w:pPr>
              <w:pStyle w:val="textableleft"/>
              <w:ind w:left="0"/>
              <w:jc w:val="right"/>
              <w:rPr>
                <w:b/>
                <w:bCs/>
                <w:color w:val="585756"/>
                <w:lang w:val="fr-BE"/>
              </w:rPr>
            </w:pPr>
            <w:r w:rsidRPr="0050733F">
              <w:rPr>
                <w:b/>
                <w:bCs/>
                <w:color w:val="585756"/>
              </w:rPr>
              <w:t xml:space="preserve"> 250.000.000   </w:t>
            </w:r>
          </w:p>
        </w:tc>
        <w:tc>
          <w:tcPr>
            <w:tcW w:w="75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0733F" w:rsidR="00AA4B47" w:rsidRDefault="00AA4B47" w14:paraId="7098244E" w14:textId="77777777">
            <w:pPr>
              <w:pStyle w:val="textableleft"/>
              <w:ind w:left="0"/>
              <w:jc w:val="right"/>
              <w:rPr>
                <w:b/>
                <w:bCs/>
                <w:color w:val="585756"/>
                <w:lang w:val="fr-BE"/>
              </w:rPr>
            </w:pPr>
            <w:r w:rsidRPr="0050733F">
              <w:rPr>
                <w:b/>
                <w:bCs/>
                <w:color w:val="585756"/>
                <w:lang w:val="fr-BE"/>
              </w:rPr>
              <w:t>100%</w:t>
            </w:r>
          </w:p>
        </w:tc>
        <w:tc>
          <w:tcPr>
            <w:tcW w:w="108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0733F" w:rsidR="00AA4B47" w:rsidRDefault="00AA4B47" w14:paraId="17B5ADB0" w14:textId="77777777">
            <w:pPr>
              <w:pStyle w:val="textableleft"/>
              <w:ind w:left="0"/>
              <w:jc w:val="right"/>
              <w:rPr>
                <w:b/>
                <w:bCs/>
                <w:color w:val="585756"/>
              </w:rPr>
            </w:pPr>
            <w:r w:rsidRPr="0050733F">
              <w:rPr>
                <w:b/>
                <w:bCs/>
                <w:color w:val="585756"/>
              </w:rPr>
              <w:t xml:space="preserve"> 39.806.636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0733F" w:rsidR="00AA4B47" w:rsidRDefault="00AA4B47" w14:paraId="2FD4FB66" w14:textId="77777777">
            <w:pPr>
              <w:pStyle w:val="textableleft"/>
              <w:ind w:left="0"/>
              <w:jc w:val="right"/>
              <w:rPr>
                <w:b/>
                <w:bCs/>
                <w:color w:val="585756"/>
              </w:rPr>
            </w:pPr>
            <w:r w:rsidRPr="0050733F">
              <w:rPr>
                <w:b/>
                <w:bCs/>
                <w:color w:val="585756"/>
              </w:rPr>
              <w:t xml:space="preserve"> 55.258.660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0733F" w:rsidR="00AA4B47" w:rsidRDefault="00AA4B47" w14:paraId="18BD5651" w14:textId="77777777">
            <w:pPr>
              <w:pStyle w:val="textableleft"/>
              <w:ind w:left="0"/>
              <w:jc w:val="right"/>
              <w:rPr>
                <w:b/>
                <w:bCs/>
                <w:color w:val="585756"/>
              </w:rPr>
            </w:pPr>
            <w:r w:rsidRPr="0050733F">
              <w:rPr>
                <w:b/>
                <w:bCs/>
                <w:color w:val="585756"/>
              </w:rPr>
              <w:t xml:space="preserve"> 63.089.641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0733F" w:rsidR="00AA4B47" w:rsidRDefault="00AA4B47" w14:paraId="32A5283C" w14:textId="77777777">
            <w:pPr>
              <w:pStyle w:val="textableleft"/>
              <w:ind w:left="0"/>
              <w:jc w:val="right"/>
              <w:rPr>
                <w:b/>
                <w:bCs/>
                <w:color w:val="585756"/>
              </w:rPr>
            </w:pPr>
            <w:r w:rsidRPr="0050733F">
              <w:rPr>
                <w:b/>
                <w:bCs/>
                <w:color w:val="585756"/>
              </w:rPr>
              <w:t xml:space="preserve"> 53.614.820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0733F" w:rsidR="00AA4B47" w:rsidRDefault="00AA4B47" w14:paraId="0505523A" w14:textId="77777777">
            <w:pPr>
              <w:pStyle w:val="textableleft"/>
              <w:ind w:left="0"/>
              <w:jc w:val="right"/>
              <w:rPr>
                <w:b/>
                <w:bCs/>
                <w:color w:val="585756"/>
              </w:rPr>
            </w:pPr>
            <w:r w:rsidRPr="0050733F">
              <w:rPr>
                <w:b/>
                <w:bCs/>
                <w:color w:val="585756"/>
              </w:rPr>
              <w:t xml:space="preserve"> 38.230.243   </w:t>
            </w:r>
          </w:p>
        </w:tc>
      </w:tr>
    </w:tbl>
    <w:p w:rsidRPr="0050733F" w:rsidR="00AA4B47" w:rsidP="00AA4B47" w:rsidRDefault="00AA4B47" w14:paraId="377404D5" w14:textId="39FD6C4B">
      <w:pPr>
        <w:rPr>
          <w:lang w:eastAsia="fr-FR"/>
        </w:rPr>
      </w:pPr>
    </w:p>
    <w:p w:rsidRPr="0050733F" w:rsidR="00063A52" w:rsidP="00063A52" w:rsidRDefault="00063A52" w14:paraId="4A305B67" w14:textId="5AE2D530">
      <w:pPr>
        <w:pStyle w:val="Caption"/>
        <w:jc w:val="left"/>
        <w:rPr>
          <w:color w:val="585756"/>
          <w:lang w:eastAsia="fr-FR"/>
        </w:rPr>
      </w:pPr>
      <w:bookmarkStart w:name="_Toc113782304" w:id="84"/>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noProof/>
          <w:color w:val="585756"/>
        </w:rPr>
        <w:t>21</w:t>
      </w:r>
      <w:r w:rsidRPr="0050733F">
        <w:rPr>
          <w:color w:val="585756"/>
        </w:rPr>
        <w:fldChar w:fldCharType="end"/>
      </w:r>
      <w:r w:rsidRPr="0050733F">
        <w:rPr>
          <w:color w:val="585756"/>
        </w:rPr>
        <w:t xml:space="preserve"> – Expertise internationale pour le portefeuille</w:t>
      </w:r>
      <w:bookmarkEnd w:id="84"/>
    </w:p>
    <w:p w:rsidRPr="0050733F" w:rsidR="00AA4B47" w:rsidP="00BD5E6A" w:rsidRDefault="00AA4B47" w14:paraId="630ED82B" w14:textId="7868803A">
      <w:pPr>
        <w:pStyle w:val="Caption"/>
        <w:jc w:val="left"/>
        <w:rPr>
          <w:color w:val="585756"/>
        </w:rPr>
      </w:pPr>
      <w:r w:rsidRPr="0050733F">
        <w:rPr>
          <w:noProof/>
          <w:color w:val="585756"/>
        </w:rPr>
        <w:drawing>
          <wp:inline distT="0" distB="0" distL="0" distR="0" wp14:anchorId="5A92EE54" wp14:editId="51CDE3A8">
            <wp:extent cx="5722620" cy="9069572"/>
            <wp:effectExtent l="0" t="0" r="0" b="0"/>
            <wp:docPr id="962429888" name="Picture 96242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1365" cy="9115130"/>
                    </a:xfrm>
                    <a:prstGeom prst="rect">
                      <a:avLst/>
                    </a:prstGeom>
                    <a:noFill/>
                    <a:ln>
                      <a:noFill/>
                    </a:ln>
                  </pic:spPr>
                </pic:pic>
              </a:graphicData>
            </a:graphic>
          </wp:inline>
        </w:drawing>
      </w:r>
      <w:r w:rsidRPr="0050733F">
        <w:rPr>
          <w:noProof/>
          <w:color w:val="585756"/>
        </w:rPr>
        <w:t xml:space="preserve"> </w:t>
      </w:r>
    </w:p>
    <w:p w:rsidRPr="0050733F" w:rsidR="00AA4B47" w:rsidP="00063A52" w:rsidRDefault="00063A52" w14:paraId="32BE5367" w14:textId="1C17758B">
      <w:pPr>
        <w:pStyle w:val="Caption"/>
        <w:jc w:val="left"/>
        <w:rPr>
          <w:color w:val="585756"/>
        </w:rPr>
      </w:pPr>
      <w:bookmarkStart w:name="_Toc113782305" w:id="85"/>
      <w:r w:rsidRPr="0050733F">
        <w:rPr>
          <w:color w:val="585756"/>
        </w:rPr>
        <w:t xml:space="preserve">Tableau </w:t>
      </w:r>
      <w:r w:rsidRPr="0050733F">
        <w:rPr>
          <w:color w:val="585756"/>
        </w:rPr>
        <w:fldChar w:fldCharType="begin"/>
      </w:r>
      <w:r w:rsidRPr="0050733F">
        <w:rPr>
          <w:color w:val="585756"/>
        </w:rPr>
        <w:instrText xml:space="preserve"> SEQ Tableau \* ARABIC </w:instrText>
      </w:r>
      <w:r w:rsidRPr="0050733F">
        <w:rPr>
          <w:color w:val="585756"/>
        </w:rPr>
        <w:fldChar w:fldCharType="separate"/>
      </w:r>
      <w:r w:rsidRPr="0050733F" w:rsidR="00FC74B1">
        <w:rPr>
          <w:noProof/>
          <w:color w:val="585756"/>
        </w:rPr>
        <w:t>22</w:t>
      </w:r>
      <w:r w:rsidRPr="0050733F">
        <w:rPr>
          <w:color w:val="585756"/>
        </w:rPr>
        <w:fldChar w:fldCharType="end"/>
      </w:r>
      <w:r w:rsidRPr="0050733F">
        <w:rPr>
          <w:color w:val="585756"/>
        </w:rPr>
        <w:t xml:space="preserve"> – Répartition de la planification annuelle</w:t>
      </w:r>
      <w:bookmarkEnd w:id="85"/>
    </w:p>
    <w:tbl>
      <w:tblPr>
        <w:tblW w:w="9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2413"/>
        <w:gridCol w:w="1276"/>
        <w:gridCol w:w="1134"/>
        <w:gridCol w:w="1134"/>
        <w:gridCol w:w="1134"/>
        <w:gridCol w:w="1134"/>
        <w:gridCol w:w="1134"/>
      </w:tblGrid>
      <w:tr w:rsidRPr="0050733F" w:rsidR="0050733F" w14:paraId="5B6AEB87" w14:textId="77777777">
        <w:trPr>
          <w:trHeight w:val="264"/>
        </w:trPr>
        <w:tc>
          <w:tcPr>
            <w:tcW w:w="2413" w:type="dxa"/>
            <w:shd w:val="clear" w:color="auto" w:fill="BFBFBF" w:themeFill="background1" w:themeFillShade="BF"/>
            <w:noWrap/>
            <w:vAlign w:val="bottom"/>
            <w:hideMark/>
          </w:tcPr>
          <w:p w:rsidRPr="0050733F" w:rsidR="00745761" w:rsidRDefault="00745761" w14:paraId="55B27B1B" w14:textId="77777777">
            <w:pPr>
              <w:spacing w:after="0" w:line="240" w:lineRule="auto"/>
              <w:jc w:val="left"/>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Pillier</w:t>
            </w:r>
          </w:p>
        </w:tc>
        <w:tc>
          <w:tcPr>
            <w:tcW w:w="1276" w:type="dxa"/>
            <w:shd w:val="clear" w:color="auto" w:fill="BFBFBF" w:themeFill="background1" w:themeFillShade="BF"/>
            <w:noWrap/>
            <w:vAlign w:val="bottom"/>
            <w:hideMark/>
          </w:tcPr>
          <w:p w:rsidRPr="0050733F" w:rsidR="00745761" w:rsidRDefault="00745761" w14:paraId="3B299433" w14:textId="77777777">
            <w:pPr>
              <w:spacing w:after="0" w:line="240" w:lineRule="auto"/>
              <w:jc w:val="center"/>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BUDGET (€)</w:t>
            </w:r>
          </w:p>
        </w:tc>
        <w:tc>
          <w:tcPr>
            <w:tcW w:w="1134" w:type="dxa"/>
            <w:shd w:val="clear" w:color="auto" w:fill="BFBFBF" w:themeFill="background1" w:themeFillShade="BF"/>
            <w:noWrap/>
            <w:vAlign w:val="bottom"/>
            <w:hideMark/>
          </w:tcPr>
          <w:p w:rsidRPr="0050733F" w:rsidR="00745761" w:rsidRDefault="00745761" w14:paraId="452736C1" w14:textId="77777777">
            <w:pPr>
              <w:spacing w:after="0" w:line="240" w:lineRule="auto"/>
              <w:jc w:val="center"/>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2023 </w:t>
            </w:r>
          </w:p>
        </w:tc>
        <w:tc>
          <w:tcPr>
            <w:tcW w:w="1134" w:type="dxa"/>
            <w:shd w:val="clear" w:color="auto" w:fill="BFBFBF" w:themeFill="background1" w:themeFillShade="BF"/>
            <w:noWrap/>
            <w:vAlign w:val="bottom"/>
            <w:hideMark/>
          </w:tcPr>
          <w:p w:rsidRPr="0050733F" w:rsidR="00745761" w:rsidRDefault="00745761" w14:paraId="0C6C55DF" w14:textId="77777777">
            <w:pPr>
              <w:spacing w:after="0" w:line="240" w:lineRule="auto"/>
              <w:jc w:val="center"/>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2024 </w:t>
            </w:r>
          </w:p>
        </w:tc>
        <w:tc>
          <w:tcPr>
            <w:tcW w:w="1134" w:type="dxa"/>
            <w:shd w:val="clear" w:color="auto" w:fill="BFBFBF" w:themeFill="background1" w:themeFillShade="BF"/>
            <w:noWrap/>
            <w:vAlign w:val="bottom"/>
            <w:hideMark/>
          </w:tcPr>
          <w:p w:rsidRPr="0050733F" w:rsidR="00745761" w:rsidRDefault="00745761" w14:paraId="3326F1A0" w14:textId="77777777">
            <w:pPr>
              <w:spacing w:after="0" w:line="240" w:lineRule="auto"/>
              <w:jc w:val="center"/>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2025 </w:t>
            </w:r>
          </w:p>
        </w:tc>
        <w:tc>
          <w:tcPr>
            <w:tcW w:w="1134" w:type="dxa"/>
            <w:shd w:val="clear" w:color="auto" w:fill="BFBFBF" w:themeFill="background1" w:themeFillShade="BF"/>
            <w:noWrap/>
            <w:vAlign w:val="bottom"/>
            <w:hideMark/>
          </w:tcPr>
          <w:p w:rsidRPr="0050733F" w:rsidR="00745761" w:rsidRDefault="00745761" w14:paraId="78106801" w14:textId="77777777">
            <w:pPr>
              <w:spacing w:after="0" w:line="240" w:lineRule="auto"/>
              <w:jc w:val="center"/>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2026 </w:t>
            </w:r>
          </w:p>
        </w:tc>
        <w:tc>
          <w:tcPr>
            <w:tcW w:w="1134" w:type="dxa"/>
            <w:shd w:val="clear" w:color="auto" w:fill="BFBFBF" w:themeFill="background1" w:themeFillShade="BF"/>
            <w:noWrap/>
            <w:vAlign w:val="bottom"/>
            <w:hideMark/>
          </w:tcPr>
          <w:p w:rsidRPr="0050733F" w:rsidR="00745761" w:rsidRDefault="00745761" w14:paraId="2872E93F" w14:textId="77777777">
            <w:pPr>
              <w:spacing w:after="0" w:line="240" w:lineRule="auto"/>
              <w:jc w:val="center"/>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2027 </w:t>
            </w:r>
          </w:p>
        </w:tc>
      </w:tr>
      <w:tr w:rsidRPr="0050733F" w:rsidR="0050733F" w14:paraId="2FE833B9" w14:textId="77777777">
        <w:trPr>
          <w:trHeight w:val="264"/>
        </w:trPr>
        <w:tc>
          <w:tcPr>
            <w:tcW w:w="2413" w:type="dxa"/>
            <w:shd w:val="clear" w:color="auto" w:fill="auto"/>
            <w:noWrap/>
            <w:vAlign w:val="bottom"/>
            <w:hideMark/>
          </w:tcPr>
          <w:p w:rsidRPr="0050733F" w:rsidR="00745761" w:rsidRDefault="00745761" w14:paraId="2FDA8B7C"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Pilier 1 : Valoriser le potentiel de la jeunesse</w:t>
            </w:r>
          </w:p>
        </w:tc>
        <w:tc>
          <w:tcPr>
            <w:tcW w:w="1276" w:type="dxa"/>
            <w:shd w:val="clear" w:color="auto" w:fill="auto"/>
            <w:noWrap/>
            <w:vAlign w:val="bottom"/>
            <w:hideMark/>
          </w:tcPr>
          <w:p w:rsidRPr="0050733F" w:rsidR="00745761" w:rsidRDefault="00745761" w14:paraId="6E25EE09"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44.300.000   </w:t>
            </w:r>
          </w:p>
        </w:tc>
        <w:tc>
          <w:tcPr>
            <w:tcW w:w="1134" w:type="dxa"/>
            <w:shd w:val="clear" w:color="auto" w:fill="auto"/>
            <w:noWrap/>
            <w:vAlign w:val="bottom"/>
            <w:hideMark/>
          </w:tcPr>
          <w:p w:rsidRPr="0050733F" w:rsidR="00745761" w:rsidRDefault="00745761" w14:paraId="4029AEE1"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6.974.619   </w:t>
            </w:r>
          </w:p>
        </w:tc>
        <w:tc>
          <w:tcPr>
            <w:tcW w:w="1134" w:type="dxa"/>
            <w:shd w:val="clear" w:color="auto" w:fill="auto"/>
            <w:noWrap/>
            <w:vAlign w:val="bottom"/>
            <w:hideMark/>
          </w:tcPr>
          <w:p w:rsidRPr="0050733F" w:rsidR="00745761" w:rsidRDefault="00745761" w14:paraId="1A26BEE3"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10.970.692   </w:t>
            </w:r>
          </w:p>
        </w:tc>
        <w:tc>
          <w:tcPr>
            <w:tcW w:w="1134" w:type="dxa"/>
            <w:shd w:val="clear" w:color="auto" w:fill="auto"/>
            <w:noWrap/>
            <w:vAlign w:val="bottom"/>
            <w:hideMark/>
          </w:tcPr>
          <w:p w:rsidRPr="0050733F" w:rsidR="00745761" w:rsidRDefault="00745761" w14:paraId="5B75D970"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9.444.414   </w:t>
            </w:r>
          </w:p>
        </w:tc>
        <w:tc>
          <w:tcPr>
            <w:tcW w:w="1134" w:type="dxa"/>
            <w:shd w:val="clear" w:color="auto" w:fill="auto"/>
            <w:noWrap/>
            <w:vAlign w:val="bottom"/>
            <w:hideMark/>
          </w:tcPr>
          <w:p w:rsidRPr="0050733F" w:rsidR="00745761" w:rsidRDefault="00745761" w14:paraId="532388C2"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9.548.549   </w:t>
            </w:r>
          </w:p>
        </w:tc>
        <w:tc>
          <w:tcPr>
            <w:tcW w:w="1134" w:type="dxa"/>
            <w:shd w:val="clear" w:color="auto" w:fill="auto"/>
            <w:noWrap/>
            <w:vAlign w:val="bottom"/>
            <w:hideMark/>
          </w:tcPr>
          <w:p w:rsidRPr="0050733F" w:rsidR="00745761" w:rsidRDefault="00745761" w14:paraId="154269F9"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7.361.726   </w:t>
            </w:r>
          </w:p>
        </w:tc>
      </w:tr>
      <w:tr w:rsidRPr="0050733F" w:rsidR="0050733F" w14:paraId="1A54B09B" w14:textId="77777777">
        <w:trPr>
          <w:trHeight w:val="264"/>
        </w:trPr>
        <w:tc>
          <w:tcPr>
            <w:tcW w:w="2413" w:type="dxa"/>
            <w:shd w:val="clear" w:color="auto" w:fill="auto"/>
            <w:noWrap/>
            <w:vAlign w:val="bottom"/>
            <w:hideMark/>
          </w:tcPr>
          <w:p w:rsidRPr="0050733F" w:rsidR="00745761" w:rsidRDefault="00745761" w14:paraId="7A1517DF"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Pilier 2 : Accès aux services sociaux de qualité</w:t>
            </w:r>
          </w:p>
        </w:tc>
        <w:tc>
          <w:tcPr>
            <w:tcW w:w="1276" w:type="dxa"/>
            <w:shd w:val="clear" w:color="auto" w:fill="auto"/>
            <w:noWrap/>
            <w:vAlign w:val="bottom"/>
            <w:hideMark/>
          </w:tcPr>
          <w:p w:rsidRPr="0050733F" w:rsidR="00745761" w:rsidRDefault="00745761" w14:paraId="1641B3C9"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74.800.000   </w:t>
            </w:r>
          </w:p>
        </w:tc>
        <w:tc>
          <w:tcPr>
            <w:tcW w:w="1134" w:type="dxa"/>
            <w:shd w:val="clear" w:color="auto" w:fill="auto"/>
            <w:noWrap/>
            <w:vAlign w:val="bottom"/>
            <w:hideMark/>
          </w:tcPr>
          <w:p w:rsidRPr="0050733F" w:rsidR="00745761" w:rsidRDefault="00745761" w14:paraId="719ADD8A"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11.018.857   </w:t>
            </w:r>
          </w:p>
        </w:tc>
        <w:tc>
          <w:tcPr>
            <w:tcW w:w="1134" w:type="dxa"/>
            <w:shd w:val="clear" w:color="auto" w:fill="auto"/>
            <w:noWrap/>
            <w:vAlign w:val="bottom"/>
            <w:hideMark/>
          </w:tcPr>
          <w:p w:rsidRPr="0050733F" w:rsidR="00745761" w:rsidRDefault="00745761" w14:paraId="5D31E7D3"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17.746.049   </w:t>
            </w:r>
          </w:p>
        </w:tc>
        <w:tc>
          <w:tcPr>
            <w:tcW w:w="1134" w:type="dxa"/>
            <w:shd w:val="clear" w:color="auto" w:fill="auto"/>
            <w:noWrap/>
            <w:vAlign w:val="bottom"/>
            <w:hideMark/>
          </w:tcPr>
          <w:p w:rsidRPr="0050733F" w:rsidR="00745761" w:rsidRDefault="00745761" w14:paraId="5E976AAF"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19.101.441   </w:t>
            </w:r>
          </w:p>
        </w:tc>
        <w:tc>
          <w:tcPr>
            <w:tcW w:w="1134" w:type="dxa"/>
            <w:shd w:val="clear" w:color="auto" w:fill="auto"/>
            <w:noWrap/>
            <w:vAlign w:val="bottom"/>
            <w:hideMark/>
          </w:tcPr>
          <w:p w:rsidRPr="0050733F" w:rsidR="00745761" w:rsidRDefault="00745761" w14:paraId="71E49E07"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17.304.614   </w:t>
            </w:r>
          </w:p>
        </w:tc>
        <w:tc>
          <w:tcPr>
            <w:tcW w:w="1134" w:type="dxa"/>
            <w:shd w:val="clear" w:color="auto" w:fill="auto"/>
            <w:noWrap/>
            <w:vAlign w:val="bottom"/>
            <w:hideMark/>
          </w:tcPr>
          <w:p w:rsidRPr="0050733F" w:rsidR="00745761" w:rsidRDefault="00745761" w14:paraId="6A8F664E"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9.629.040   </w:t>
            </w:r>
          </w:p>
        </w:tc>
      </w:tr>
      <w:tr w:rsidRPr="0050733F" w:rsidR="0050733F" w14:paraId="3E98F2B0" w14:textId="77777777">
        <w:trPr>
          <w:trHeight w:val="264"/>
        </w:trPr>
        <w:tc>
          <w:tcPr>
            <w:tcW w:w="2413" w:type="dxa"/>
            <w:shd w:val="clear" w:color="auto" w:fill="auto"/>
            <w:noWrap/>
            <w:vAlign w:val="bottom"/>
            <w:hideMark/>
          </w:tcPr>
          <w:p w:rsidRPr="0050733F" w:rsidR="00745761" w:rsidRDefault="00745761" w14:paraId="3E07DDDC"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Pilier 3 : Sécurité alimentaire et agriculture durable</w:t>
            </w:r>
          </w:p>
        </w:tc>
        <w:tc>
          <w:tcPr>
            <w:tcW w:w="1276" w:type="dxa"/>
            <w:shd w:val="clear" w:color="auto" w:fill="auto"/>
            <w:noWrap/>
            <w:vAlign w:val="bottom"/>
            <w:hideMark/>
          </w:tcPr>
          <w:p w:rsidRPr="0050733F" w:rsidR="00745761" w:rsidRDefault="00745761" w14:paraId="4ED71990"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42.300.000   </w:t>
            </w:r>
          </w:p>
        </w:tc>
        <w:tc>
          <w:tcPr>
            <w:tcW w:w="1134" w:type="dxa"/>
            <w:shd w:val="clear" w:color="auto" w:fill="auto"/>
            <w:noWrap/>
            <w:vAlign w:val="bottom"/>
            <w:hideMark/>
          </w:tcPr>
          <w:p w:rsidRPr="0050733F" w:rsidR="00745761" w:rsidRDefault="00745761" w14:paraId="2CFC7E95"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6.825.462   </w:t>
            </w:r>
          </w:p>
        </w:tc>
        <w:tc>
          <w:tcPr>
            <w:tcW w:w="1134" w:type="dxa"/>
            <w:shd w:val="clear" w:color="auto" w:fill="auto"/>
            <w:noWrap/>
            <w:vAlign w:val="bottom"/>
            <w:hideMark/>
          </w:tcPr>
          <w:p w:rsidRPr="0050733F" w:rsidR="00745761" w:rsidRDefault="00745761" w14:paraId="6D90E8BA"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9.694.994   </w:t>
            </w:r>
          </w:p>
        </w:tc>
        <w:tc>
          <w:tcPr>
            <w:tcW w:w="1134" w:type="dxa"/>
            <w:shd w:val="clear" w:color="auto" w:fill="auto"/>
            <w:noWrap/>
            <w:vAlign w:val="bottom"/>
            <w:hideMark/>
          </w:tcPr>
          <w:p w:rsidRPr="0050733F" w:rsidR="00745761" w:rsidRDefault="00745761" w14:paraId="6B3D162A"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10.146.462   </w:t>
            </w:r>
          </w:p>
        </w:tc>
        <w:tc>
          <w:tcPr>
            <w:tcW w:w="1134" w:type="dxa"/>
            <w:shd w:val="clear" w:color="auto" w:fill="auto"/>
            <w:noWrap/>
            <w:vAlign w:val="bottom"/>
            <w:hideMark/>
          </w:tcPr>
          <w:p w:rsidRPr="0050733F" w:rsidR="00745761" w:rsidRDefault="00745761" w14:paraId="218826FF"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8.929.055   </w:t>
            </w:r>
          </w:p>
        </w:tc>
        <w:tc>
          <w:tcPr>
            <w:tcW w:w="1134" w:type="dxa"/>
            <w:shd w:val="clear" w:color="auto" w:fill="auto"/>
            <w:noWrap/>
            <w:vAlign w:val="bottom"/>
            <w:hideMark/>
          </w:tcPr>
          <w:p w:rsidRPr="0050733F" w:rsidR="00745761" w:rsidRDefault="00745761" w14:paraId="7F4CC11A"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6.704.028   </w:t>
            </w:r>
          </w:p>
        </w:tc>
      </w:tr>
      <w:tr w:rsidRPr="0050733F" w:rsidR="0050733F" w14:paraId="3D11658C" w14:textId="77777777">
        <w:trPr>
          <w:trHeight w:val="264"/>
        </w:trPr>
        <w:tc>
          <w:tcPr>
            <w:tcW w:w="2413" w:type="dxa"/>
            <w:shd w:val="clear" w:color="auto" w:fill="auto"/>
            <w:noWrap/>
            <w:vAlign w:val="bottom"/>
            <w:hideMark/>
          </w:tcPr>
          <w:p w:rsidRPr="0050733F" w:rsidR="00745761" w:rsidRDefault="00745761" w14:paraId="0CA327AD"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Pilier 4 : Gouvernance inclusive</w:t>
            </w:r>
          </w:p>
        </w:tc>
        <w:tc>
          <w:tcPr>
            <w:tcW w:w="1276" w:type="dxa"/>
            <w:shd w:val="clear" w:color="auto" w:fill="auto"/>
            <w:noWrap/>
            <w:vAlign w:val="bottom"/>
            <w:hideMark/>
          </w:tcPr>
          <w:p w:rsidRPr="0050733F" w:rsidR="00745761" w:rsidRDefault="00745761" w14:paraId="6A35D43D"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45.600.000   </w:t>
            </w:r>
          </w:p>
        </w:tc>
        <w:tc>
          <w:tcPr>
            <w:tcW w:w="1134" w:type="dxa"/>
            <w:shd w:val="clear" w:color="auto" w:fill="auto"/>
            <w:noWrap/>
            <w:vAlign w:val="bottom"/>
            <w:hideMark/>
          </w:tcPr>
          <w:p w:rsidRPr="0050733F" w:rsidR="00745761" w:rsidRDefault="00745761" w14:paraId="2E1C1170"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8.016.098   </w:t>
            </w:r>
          </w:p>
        </w:tc>
        <w:tc>
          <w:tcPr>
            <w:tcW w:w="1134" w:type="dxa"/>
            <w:shd w:val="clear" w:color="auto" w:fill="auto"/>
            <w:noWrap/>
            <w:vAlign w:val="bottom"/>
            <w:hideMark/>
          </w:tcPr>
          <w:p w:rsidRPr="0050733F" w:rsidR="00745761" w:rsidRDefault="00745761" w14:paraId="05D5B109"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8.779.325   </w:t>
            </w:r>
          </w:p>
        </w:tc>
        <w:tc>
          <w:tcPr>
            <w:tcW w:w="1134" w:type="dxa"/>
            <w:shd w:val="clear" w:color="auto" w:fill="auto"/>
            <w:noWrap/>
            <w:vAlign w:val="bottom"/>
            <w:hideMark/>
          </w:tcPr>
          <w:p w:rsidRPr="0050733F" w:rsidR="00745761" w:rsidRDefault="00745761" w14:paraId="71F55459"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10.897.724   </w:t>
            </w:r>
          </w:p>
        </w:tc>
        <w:tc>
          <w:tcPr>
            <w:tcW w:w="1134" w:type="dxa"/>
            <w:shd w:val="clear" w:color="auto" w:fill="auto"/>
            <w:noWrap/>
            <w:vAlign w:val="bottom"/>
            <w:hideMark/>
          </w:tcPr>
          <w:p w:rsidRPr="0050733F" w:rsidR="00745761" w:rsidRDefault="00745761" w14:paraId="6BB1CF5E"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9.765.003   </w:t>
            </w:r>
          </w:p>
        </w:tc>
        <w:tc>
          <w:tcPr>
            <w:tcW w:w="1134" w:type="dxa"/>
            <w:shd w:val="clear" w:color="auto" w:fill="auto"/>
            <w:noWrap/>
            <w:vAlign w:val="bottom"/>
            <w:hideMark/>
          </w:tcPr>
          <w:p w:rsidRPr="0050733F" w:rsidR="00745761" w:rsidRDefault="00745761" w14:paraId="1F6D3EDD" w14:textId="77777777">
            <w:pPr>
              <w:spacing w:after="0" w:line="240" w:lineRule="auto"/>
              <w:jc w:val="left"/>
              <w:rPr>
                <w:rFonts w:eastAsia="Times New Roman" w:asciiTheme="minorHAnsi" w:hAnsiTheme="minorHAnsi" w:cstheme="minorHAnsi"/>
                <w:sz w:val="20"/>
                <w:szCs w:val="20"/>
                <w:lang w:val="fr-BE" w:eastAsia="fr-BE"/>
              </w:rPr>
            </w:pPr>
            <w:r w:rsidRPr="0050733F">
              <w:rPr>
                <w:rFonts w:eastAsia="Times New Roman" w:asciiTheme="minorHAnsi" w:hAnsiTheme="minorHAnsi" w:cstheme="minorHAnsi"/>
                <w:sz w:val="20"/>
                <w:szCs w:val="20"/>
                <w:lang w:val="fr-BE" w:eastAsia="fr-BE"/>
              </w:rPr>
              <w:t xml:space="preserve">    8.141.849   </w:t>
            </w:r>
          </w:p>
        </w:tc>
      </w:tr>
      <w:tr w:rsidRPr="0050733F" w:rsidR="0050733F" w14:paraId="1DDBF911" w14:textId="77777777">
        <w:trPr>
          <w:trHeight w:val="288"/>
        </w:trPr>
        <w:tc>
          <w:tcPr>
            <w:tcW w:w="2413" w:type="dxa"/>
            <w:shd w:val="clear" w:color="auto" w:fill="BFBFBF" w:themeFill="background1" w:themeFillShade="BF"/>
            <w:noWrap/>
            <w:vAlign w:val="bottom"/>
            <w:hideMark/>
          </w:tcPr>
          <w:p w:rsidRPr="0050733F" w:rsidR="00745761" w:rsidRDefault="00745761" w14:paraId="5F718DB7" w14:textId="77777777">
            <w:pPr>
              <w:spacing w:after="0" w:line="240" w:lineRule="auto"/>
              <w:jc w:val="left"/>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Total général</w:t>
            </w:r>
          </w:p>
        </w:tc>
        <w:tc>
          <w:tcPr>
            <w:tcW w:w="1276" w:type="dxa"/>
            <w:shd w:val="clear" w:color="auto" w:fill="BFBFBF" w:themeFill="background1" w:themeFillShade="BF"/>
            <w:noWrap/>
            <w:vAlign w:val="bottom"/>
            <w:hideMark/>
          </w:tcPr>
          <w:p w:rsidRPr="0050733F" w:rsidR="00745761" w:rsidRDefault="00745761" w14:paraId="225687DD" w14:textId="77777777">
            <w:pPr>
              <w:spacing w:after="0" w:line="240" w:lineRule="auto"/>
              <w:jc w:val="left"/>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    207.000.000</w:t>
            </w:r>
          </w:p>
        </w:tc>
        <w:tc>
          <w:tcPr>
            <w:tcW w:w="1134" w:type="dxa"/>
            <w:shd w:val="clear" w:color="auto" w:fill="BFBFBF" w:themeFill="background1" w:themeFillShade="BF"/>
            <w:noWrap/>
            <w:vAlign w:val="bottom"/>
            <w:hideMark/>
          </w:tcPr>
          <w:p w:rsidRPr="0050733F" w:rsidR="00745761" w:rsidRDefault="00745761" w14:paraId="6CA6EFB7" w14:textId="77777777">
            <w:pPr>
              <w:spacing w:after="0" w:line="240" w:lineRule="auto"/>
              <w:jc w:val="left"/>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    32.835.036   </w:t>
            </w:r>
          </w:p>
        </w:tc>
        <w:tc>
          <w:tcPr>
            <w:tcW w:w="1134" w:type="dxa"/>
            <w:shd w:val="clear" w:color="auto" w:fill="BFBFBF" w:themeFill="background1" w:themeFillShade="BF"/>
            <w:noWrap/>
            <w:vAlign w:val="bottom"/>
            <w:hideMark/>
          </w:tcPr>
          <w:p w:rsidRPr="0050733F" w:rsidR="00745761" w:rsidRDefault="00745761" w14:paraId="5B4735CA" w14:textId="77777777">
            <w:pPr>
              <w:spacing w:after="0" w:line="240" w:lineRule="auto"/>
              <w:jc w:val="left"/>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    47.191.060   </w:t>
            </w:r>
          </w:p>
        </w:tc>
        <w:tc>
          <w:tcPr>
            <w:tcW w:w="1134" w:type="dxa"/>
            <w:shd w:val="clear" w:color="auto" w:fill="BFBFBF" w:themeFill="background1" w:themeFillShade="BF"/>
            <w:noWrap/>
            <w:vAlign w:val="bottom"/>
            <w:hideMark/>
          </w:tcPr>
          <w:p w:rsidRPr="0050733F" w:rsidR="00745761" w:rsidRDefault="00745761" w14:paraId="55E77F64" w14:textId="77777777">
            <w:pPr>
              <w:spacing w:after="0" w:line="240" w:lineRule="auto"/>
              <w:jc w:val="left"/>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    49.590.041   </w:t>
            </w:r>
          </w:p>
        </w:tc>
        <w:tc>
          <w:tcPr>
            <w:tcW w:w="1134" w:type="dxa"/>
            <w:shd w:val="clear" w:color="auto" w:fill="BFBFBF" w:themeFill="background1" w:themeFillShade="BF"/>
            <w:noWrap/>
            <w:vAlign w:val="bottom"/>
            <w:hideMark/>
          </w:tcPr>
          <w:p w:rsidRPr="0050733F" w:rsidR="00745761" w:rsidRDefault="00745761" w14:paraId="2D0F0695" w14:textId="77777777">
            <w:pPr>
              <w:spacing w:after="0" w:line="240" w:lineRule="auto"/>
              <w:jc w:val="left"/>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    45.547.220   </w:t>
            </w:r>
          </w:p>
        </w:tc>
        <w:tc>
          <w:tcPr>
            <w:tcW w:w="1134" w:type="dxa"/>
            <w:shd w:val="clear" w:color="auto" w:fill="BFBFBF" w:themeFill="background1" w:themeFillShade="BF"/>
            <w:noWrap/>
            <w:vAlign w:val="bottom"/>
            <w:hideMark/>
          </w:tcPr>
          <w:p w:rsidRPr="0050733F" w:rsidR="00745761" w:rsidRDefault="00745761" w14:paraId="347C4125" w14:textId="77777777">
            <w:pPr>
              <w:spacing w:after="0" w:line="240" w:lineRule="auto"/>
              <w:jc w:val="left"/>
              <w:rPr>
                <w:rFonts w:eastAsia="Times New Roman" w:asciiTheme="minorHAnsi" w:hAnsiTheme="minorHAnsi" w:cstheme="minorHAnsi"/>
                <w:b/>
                <w:bCs/>
                <w:sz w:val="20"/>
                <w:szCs w:val="20"/>
                <w:lang w:val="fr-BE" w:eastAsia="fr-BE"/>
              </w:rPr>
            </w:pPr>
            <w:r w:rsidRPr="0050733F">
              <w:rPr>
                <w:rFonts w:eastAsia="Times New Roman" w:asciiTheme="minorHAnsi" w:hAnsiTheme="minorHAnsi" w:cstheme="minorHAnsi"/>
                <w:b/>
                <w:bCs/>
                <w:sz w:val="20"/>
                <w:szCs w:val="20"/>
                <w:lang w:val="fr-BE" w:eastAsia="fr-BE"/>
              </w:rPr>
              <w:t xml:space="preserve">   31.836.643   </w:t>
            </w:r>
          </w:p>
        </w:tc>
      </w:tr>
    </w:tbl>
    <w:p w:rsidRPr="0050733F" w:rsidR="00745761" w:rsidP="004C091E" w:rsidRDefault="00745761" w14:paraId="0B5EFA3C" w14:textId="77777777">
      <w:pPr>
        <w:rPr>
          <w:rFonts w:eastAsia="Georgia" w:cs="Georgia"/>
        </w:rPr>
      </w:pPr>
    </w:p>
    <w:p w:rsidRPr="0050733F" w:rsidR="00404503" w:rsidP="004C091E" w:rsidRDefault="00277E94" w14:paraId="26C5B925" w14:textId="487353B4">
      <w:pPr>
        <w:rPr>
          <w:rFonts w:eastAsia="Georgia" w:cs="Georgia"/>
        </w:rPr>
      </w:pPr>
      <w:r w:rsidRPr="0050733F">
        <w:rPr>
          <w:rFonts w:eastAsia="Georgia" w:cs="Georgia"/>
        </w:rPr>
        <w:t>L</w:t>
      </w:r>
      <w:r w:rsidRPr="0050733F" w:rsidR="00182034">
        <w:rPr>
          <w:rFonts w:eastAsia="Georgia" w:cs="Georgia"/>
        </w:rPr>
        <w:t xml:space="preserve">e budget de l’expertise internationale a été </w:t>
      </w:r>
      <w:r w:rsidRPr="0050733F" w:rsidR="009B5BD1">
        <w:rPr>
          <w:rFonts w:eastAsia="Georgia" w:cs="Georgia"/>
        </w:rPr>
        <w:t>élaboré en</w:t>
      </w:r>
      <w:r w:rsidRPr="0050733F" w:rsidR="00182034">
        <w:rPr>
          <w:rFonts w:eastAsia="Georgia" w:cs="Georgia"/>
        </w:rPr>
        <w:t xml:space="preserve"> tenant compte de la mutualisation de certains postes avec des interventions GP déjà signées</w:t>
      </w:r>
      <w:r w:rsidRPr="0050733F">
        <w:rPr>
          <w:rFonts w:eastAsia="Georgia" w:cs="Georgia"/>
        </w:rPr>
        <w:t>,</w:t>
      </w:r>
      <w:r w:rsidRPr="0050733F" w:rsidR="00182034">
        <w:rPr>
          <w:rFonts w:eastAsia="Georgia" w:cs="Georgia"/>
        </w:rPr>
        <w:t xml:space="preserve"> ainsi qu’avec le portefeuille Protection Sociale</w:t>
      </w:r>
      <w:r w:rsidRPr="0050733F" w:rsidR="009B5BD1">
        <w:rPr>
          <w:rFonts w:eastAsia="Georgia" w:cs="Georgia"/>
        </w:rPr>
        <w:t xml:space="preserve">. </w:t>
      </w:r>
    </w:p>
    <w:p w:rsidR="00100D6D" w:rsidP="004C091E" w:rsidRDefault="00100D6D" w14:paraId="299A0262" w14:textId="0BFDD3F2">
      <w:pPr>
        <w:rPr>
          <w:rFonts w:eastAsia="Georgia" w:cs="Georgia"/>
        </w:rPr>
      </w:pPr>
      <w:r w:rsidRPr="0050733F">
        <w:rPr>
          <w:rFonts w:eastAsia="Georgia" w:cs="Georgia"/>
        </w:rPr>
        <w:t xml:space="preserve">Les postes sur les interventions LVSI et FEE Kinshasa </w:t>
      </w:r>
      <w:r w:rsidRPr="0050733F" w:rsidR="00494059">
        <w:rPr>
          <w:rFonts w:eastAsia="Georgia" w:cs="Georgia"/>
        </w:rPr>
        <w:t xml:space="preserve">(y compris RAFi Kinshasa) </w:t>
      </w:r>
      <w:r w:rsidRPr="0050733F">
        <w:rPr>
          <w:rFonts w:eastAsia="Georgia" w:cs="Georgia"/>
        </w:rPr>
        <w:t>sont à considérer comme des prolongations des postes actuels de PLVS</w:t>
      </w:r>
      <w:r>
        <w:rPr>
          <w:rFonts w:eastAsia="Georgia" w:cs="Georgia"/>
        </w:rPr>
        <w:t xml:space="preserve"> et KinEmploi</w:t>
      </w:r>
      <w:r w:rsidR="009B5BD1">
        <w:rPr>
          <w:rFonts w:eastAsia="Georgia" w:cs="Georgia"/>
        </w:rPr>
        <w:t xml:space="preserve"> qui terminent tous les deux à la fin de 2024</w:t>
      </w:r>
      <w:r>
        <w:rPr>
          <w:rFonts w:eastAsia="Georgia" w:cs="Georgia"/>
        </w:rPr>
        <w:t>.</w:t>
      </w:r>
    </w:p>
    <w:p w:rsidR="004C091E" w:rsidP="0082252C" w:rsidRDefault="12E7FEA5" w14:paraId="5B21EA4B" w14:textId="3C1F324E">
      <w:pPr>
        <w:pStyle w:val="Heading2"/>
        <w:numPr>
          <w:ilvl w:val="1"/>
          <w:numId w:val="42"/>
        </w:numPr>
      </w:pPr>
      <w:bookmarkStart w:name="_Toc105072638" w:id="86"/>
      <w:bookmarkStart w:name="_Toc113791295" w:id="87"/>
      <w:r>
        <w:t>Les ressources humaines</w:t>
      </w:r>
      <w:bookmarkEnd w:id="86"/>
      <w:bookmarkEnd w:id="87"/>
    </w:p>
    <w:p w:rsidRPr="00661913" w:rsidR="000C34F0" w:rsidP="0082252C" w:rsidRDefault="000C34F0" w14:paraId="36E0F739" w14:textId="7CFD3EC8">
      <w:pPr>
        <w:pStyle w:val="ListParagraph"/>
        <w:numPr>
          <w:ilvl w:val="2"/>
          <w:numId w:val="42"/>
        </w:numPr>
        <w:spacing w:line="276" w:lineRule="auto"/>
        <w:ind w:left="709"/>
        <w:rPr>
          <w:rFonts w:asciiTheme="minorHAnsi" w:hAnsiTheme="minorHAnsi" w:cstheme="minorHAnsi"/>
          <w:b/>
          <w:bCs/>
          <w:sz w:val="24"/>
          <w:szCs w:val="24"/>
          <w:lang w:eastAsia="fr-FR"/>
        </w:rPr>
      </w:pPr>
      <w:r w:rsidRPr="00661913">
        <w:rPr>
          <w:rFonts w:asciiTheme="minorHAnsi" w:hAnsiTheme="minorHAnsi" w:cstheme="minorHAnsi"/>
          <w:b/>
          <w:bCs/>
          <w:sz w:val="24"/>
          <w:szCs w:val="24"/>
          <w:lang w:eastAsia="fr-FR"/>
        </w:rPr>
        <w:t>Les ressources humaines du programme</w:t>
      </w:r>
    </w:p>
    <w:p w:rsidR="414159BC" w:rsidP="24807FDE" w:rsidRDefault="414159BC" w14:paraId="38E65601" w14:textId="059BFF9E">
      <w:pPr>
        <w:rPr>
          <w:rFonts w:eastAsia="Calibri" w:cs="Arial"/>
        </w:rPr>
      </w:pPr>
      <w:r w:rsidRPr="24807FDE">
        <w:rPr>
          <w:rFonts w:eastAsia="Calibri" w:cs="Arial"/>
        </w:rPr>
        <w:t>Le</w:t>
      </w:r>
      <w:r w:rsidR="00597A03">
        <w:rPr>
          <w:rFonts w:eastAsia="Calibri" w:cs="Arial"/>
        </w:rPr>
        <w:t xml:space="preserve"> tableau suivant reprend la totalité des postes financés par le portefeuille. Il est décliné par sous portefeuille, type de poste et catégorie salariale. Le</w:t>
      </w:r>
      <w:r w:rsidRPr="24807FDE" w:rsidR="4B2CB461">
        <w:rPr>
          <w:rFonts w:eastAsia="Calibri" w:cs="Arial"/>
        </w:rPr>
        <w:t>s</w:t>
      </w:r>
      <w:r w:rsidRPr="24807FDE">
        <w:rPr>
          <w:rFonts w:eastAsia="Calibri" w:cs="Arial"/>
        </w:rPr>
        <w:t xml:space="preserve"> détail</w:t>
      </w:r>
      <w:r w:rsidRPr="24807FDE" w:rsidR="4F77F0EB">
        <w:rPr>
          <w:rFonts w:eastAsia="Calibri" w:cs="Arial"/>
        </w:rPr>
        <w:t>s par poste et par province</w:t>
      </w:r>
      <w:r w:rsidRPr="24807FDE">
        <w:rPr>
          <w:rFonts w:eastAsia="Calibri" w:cs="Arial"/>
        </w:rPr>
        <w:t xml:space="preserve"> s</w:t>
      </w:r>
      <w:r w:rsidR="00597A03">
        <w:rPr>
          <w:rFonts w:eastAsia="Calibri" w:cs="Arial"/>
        </w:rPr>
        <w:t xml:space="preserve">ont précisés </w:t>
      </w:r>
      <w:r w:rsidRPr="24807FDE">
        <w:rPr>
          <w:rFonts w:eastAsia="Calibri" w:cs="Arial"/>
        </w:rPr>
        <w:t>dans les sous-portefeuille</w:t>
      </w:r>
      <w:r w:rsidRPr="24807FDE" w:rsidR="554E67B2">
        <w:rPr>
          <w:rFonts w:eastAsia="Calibri" w:cs="Arial"/>
        </w:rPr>
        <w:t>s</w:t>
      </w:r>
      <w:r w:rsidR="00597A03">
        <w:rPr>
          <w:rFonts w:eastAsia="Calibri" w:cs="Arial"/>
        </w:rPr>
        <w:t xml:space="preserve"> géographiques</w:t>
      </w:r>
      <w:r w:rsidRPr="24807FDE">
        <w:rPr>
          <w:rFonts w:eastAsia="Calibri" w:cs="Arial"/>
        </w:rPr>
        <w:t>.</w:t>
      </w:r>
    </w:p>
    <w:p w:rsidRPr="00075F89" w:rsidR="004E4AD3" w:rsidP="00611BB8" w:rsidRDefault="00611BB8" w14:paraId="4CA9FD21" w14:textId="2278A52B">
      <w:pPr>
        <w:pStyle w:val="Caption"/>
        <w:jc w:val="left"/>
        <w:rPr>
          <w:color w:val="585756"/>
        </w:rPr>
      </w:pPr>
      <w:bookmarkStart w:name="_Toc113782306" w:id="88"/>
      <w:r w:rsidRPr="00075F89">
        <w:rPr>
          <w:color w:val="585756"/>
        </w:rPr>
        <w:t xml:space="preserve">Tableau </w:t>
      </w:r>
      <w:r w:rsidRPr="00075F89">
        <w:rPr>
          <w:color w:val="585756"/>
        </w:rPr>
        <w:fldChar w:fldCharType="begin"/>
      </w:r>
      <w:r w:rsidRPr="00075F89">
        <w:rPr>
          <w:color w:val="585756"/>
        </w:rPr>
        <w:instrText xml:space="preserve"> SEQ Tableau \* ARABIC </w:instrText>
      </w:r>
      <w:r w:rsidRPr="00075F89">
        <w:rPr>
          <w:color w:val="585756"/>
        </w:rPr>
        <w:fldChar w:fldCharType="separate"/>
      </w:r>
      <w:r w:rsidRPr="00075F89" w:rsidR="00FC74B1">
        <w:rPr>
          <w:color w:val="585756"/>
        </w:rPr>
        <w:t>23</w:t>
      </w:r>
      <w:r w:rsidRPr="00075F89">
        <w:rPr>
          <w:color w:val="585756"/>
        </w:rPr>
        <w:fldChar w:fldCharType="end"/>
      </w:r>
      <w:r w:rsidRPr="00075F89">
        <w:rPr>
          <w:color w:val="585756"/>
        </w:rPr>
        <w:t xml:space="preserve"> – RH du portefeuille</w:t>
      </w:r>
      <w:bookmarkEnd w:id="88"/>
    </w:p>
    <w:tbl>
      <w:tblPr>
        <w:tblW w:w="6996" w:type="dxa"/>
        <w:jc w:val="center"/>
        <w:tblCellMar>
          <w:left w:w="70" w:type="dxa"/>
          <w:right w:w="70" w:type="dxa"/>
        </w:tblCellMar>
        <w:tblLook w:val="04A0" w:firstRow="1" w:lastRow="0" w:firstColumn="1" w:lastColumn="0" w:noHBand="0" w:noVBand="1"/>
      </w:tblPr>
      <w:tblGrid>
        <w:gridCol w:w="5380"/>
        <w:gridCol w:w="776"/>
        <w:gridCol w:w="840"/>
      </w:tblGrid>
      <w:tr w:rsidRPr="00075F89" w:rsidR="00075F89" w:rsidTr="005764B6" w14:paraId="60CF366F" w14:textId="77777777">
        <w:trPr>
          <w:trHeight w:val="390"/>
          <w:jc w:val="center"/>
        </w:trPr>
        <w:tc>
          <w:tcPr>
            <w:tcW w:w="5380"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075F89" w:rsidR="00597A03" w:rsidP="00597A03" w:rsidRDefault="00597A03" w14:paraId="017D13B0" w14:textId="77777777">
            <w:pPr>
              <w:spacing w:after="0" w:line="240" w:lineRule="auto"/>
              <w:jc w:val="center"/>
              <w:rPr>
                <w:rFonts w:eastAsia="Times New Roman" w:cs="Calibri"/>
                <w:b/>
                <w:bCs/>
                <w:sz w:val="18"/>
                <w:szCs w:val="18"/>
                <w:lang w:eastAsia="fr-FR"/>
              </w:rPr>
            </w:pPr>
            <w:r w:rsidRPr="00075F89">
              <w:rPr>
                <w:rFonts w:eastAsia="Times New Roman" w:cs="Calibri"/>
                <w:b/>
                <w:bCs/>
                <w:sz w:val="18"/>
                <w:szCs w:val="18"/>
                <w:lang w:eastAsia="fr-FR"/>
              </w:rPr>
              <w:t>Poste et fonction</w:t>
            </w:r>
          </w:p>
        </w:tc>
        <w:tc>
          <w:tcPr>
            <w:tcW w:w="776" w:type="dxa"/>
            <w:tcBorders>
              <w:top w:val="single" w:color="auto" w:sz="4" w:space="0"/>
              <w:left w:val="single" w:color="auto" w:sz="4" w:space="0"/>
              <w:bottom w:val="single" w:color="000000" w:themeColor="text1" w:sz="4" w:space="0"/>
              <w:right w:val="single" w:color="auto" w:sz="4" w:space="0"/>
            </w:tcBorders>
            <w:shd w:val="clear" w:color="auto" w:fill="D9D9D9" w:themeFill="background1" w:themeFillShade="D9"/>
            <w:noWrap/>
            <w:vAlign w:val="bottom"/>
            <w:hideMark/>
          </w:tcPr>
          <w:p w:rsidRPr="00075F89" w:rsidR="588982DA" w:rsidP="511BAE8E" w:rsidRDefault="588982DA" w14:paraId="2F2062D1" w14:textId="17113F67">
            <w:pPr>
              <w:spacing w:after="0" w:line="240" w:lineRule="auto"/>
              <w:jc w:val="center"/>
              <w:rPr>
                <w:rFonts w:eastAsia="Times New Roman" w:cs="Calibri"/>
                <w:b/>
                <w:bCs/>
                <w:sz w:val="18"/>
                <w:szCs w:val="18"/>
                <w:lang w:eastAsia="fr-FR"/>
              </w:rPr>
            </w:pPr>
            <w:r w:rsidRPr="00075F89">
              <w:rPr>
                <w:rFonts w:eastAsia="Times New Roman" w:cs="Calibri"/>
                <w:b/>
                <w:bCs/>
                <w:sz w:val="18"/>
                <w:szCs w:val="18"/>
                <w:lang w:eastAsia="fr-FR"/>
              </w:rPr>
              <w:t>Total</w:t>
            </w:r>
          </w:p>
        </w:tc>
        <w:tc>
          <w:tcPr>
            <w:tcW w:w="840" w:type="dxa"/>
            <w:tcBorders>
              <w:top w:val="single" w:color="auto" w:sz="4" w:space="0"/>
              <w:left w:val="single" w:color="auto" w:sz="4" w:space="0"/>
              <w:bottom w:val="single" w:color="000000" w:themeColor="text1" w:sz="4" w:space="0"/>
              <w:right w:val="single" w:color="auto" w:sz="4" w:space="0"/>
            </w:tcBorders>
            <w:shd w:val="clear" w:color="auto" w:fill="D9D9D9" w:themeFill="background1" w:themeFillShade="D9"/>
            <w:vAlign w:val="bottom"/>
          </w:tcPr>
          <w:p w:rsidRPr="00075F89" w:rsidR="588982DA" w:rsidP="511BAE8E" w:rsidRDefault="588982DA" w14:paraId="278C5A07" w14:textId="0635D33E">
            <w:pPr>
              <w:spacing w:after="0" w:line="240" w:lineRule="auto"/>
              <w:jc w:val="center"/>
              <w:rPr>
                <w:rFonts w:eastAsia="Times New Roman" w:cs="Calibri"/>
                <w:b/>
                <w:bCs/>
                <w:sz w:val="18"/>
                <w:szCs w:val="18"/>
                <w:lang w:eastAsia="fr-FR"/>
              </w:rPr>
            </w:pPr>
            <w:r w:rsidRPr="00075F89">
              <w:rPr>
                <w:rFonts w:eastAsia="Times New Roman" w:cs="Calibri"/>
                <w:b/>
                <w:bCs/>
                <w:sz w:val="18"/>
                <w:szCs w:val="18"/>
                <w:lang w:eastAsia="fr-FR"/>
              </w:rPr>
              <w:t>ETP</w:t>
            </w:r>
            <w:r w:rsidRPr="00075F89" w:rsidR="0062081B">
              <w:rPr>
                <w:rStyle w:val="FootnoteReference"/>
                <w:rFonts w:eastAsia="Times New Roman" w:cs="Calibri"/>
                <w:b/>
                <w:bCs/>
                <w:sz w:val="18"/>
                <w:szCs w:val="18"/>
                <w:lang w:eastAsia="fr-FR"/>
              </w:rPr>
              <w:footnoteReference w:id="9"/>
            </w:r>
          </w:p>
        </w:tc>
      </w:tr>
      <w:tr w:rsidRPr="00075F89" w:rsidR="00075F89" w:rsidTr="005764B6" w14:paraId="3469AD08" w14:textId="77777777">
        <w:trPr>
          <w:trHeight w:val="255"/>
          <w:jc w:val="center"/>
        </w:trPr>
        <w:tc>
          <w:tcPr>
            <w:tcW w:w="6156"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203E66D4" w14:paraId="4FD18860" w14:textId="77777777">
            <w:pPr>
              <w:spacing w:after="0" w:line="240" w:lineRule="auto"/>
              <w:jc w:val="left"/>
              <w:rPr>
                <w:rFonts w:eastAsia="Times New Roman" w:cs="Calibri"/>
                <w:b/>
                <w:bCs/>
                <w:sz w:val="18"/>
                <w:szCs w:val="18"/>
                <w:lang w:eastAsia="fr-FR"/>
              </w:rPr>
            </w:pPr>
            <w:r w:rsidRPr="00075F89">
              <w:rPr>
                <w:rFonts w:eastAsia="Times New Roman" w:cs="Calibri"/>
                <w:b/>
                <w:bCs/>
                <w:sz w:val="18"/>
                <w:szCs w:val="18"/>
                <w:lang w:eastAsia="fr-FR"/>
              </w:rPr>
              <w:t>Coordination Nationale</w:t>
            </w:r>
          </w:p>
        </w:tc>
        <w:tc>
          <w:tcPr>
            <w:tcW w:w="84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75F89" w:rsidR="511BAE8E" w:rsidP="511BAE8E" w:rsidRDefault="511BAE8E" w14:paraId="5EB2CBB7" w14:textId="30E07FFE">
            <w:pPr>
              <w:spacing w:line="240" w:lineRule="auto"/>
              <w:jc w:val="left"/>
              <w:rPr>
                <w:rFonts w:eastAsia="Calibri" w:cs="Arial"/>
                <w:sz w:val="18"/>
                <w:szCs w:val="18"/>
                <w:lang w:eastAsia="fr-FR"/>
              </w:rPr>
            </w:pPr>
          </w:p>
        </w:tc>
      </w:tr>
      <w:tr w:rsidRPr="00075F89" w:rsidR="00075F89" w:rsidTr="005764B6" w14:paraId="618A9CCC"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hideMark/>
          </w:tcPr>
          <w:p w:rsidRPr="00075F89" w:rsidR="00597A03" w:rsidP="00597A03" w:rsidRDefault="00597A03" w14:paraId="551FE3CC"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 xml:space="preserve">Postes techniques mutualisés </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4A0FF09A" w14:paraId="4042E652" w14:textId="22855714">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20</w:t>
            </w:r>
          </w:p>
        </w:tc>
        <w:tc>
          <w:tcPr>
            <w:tcW w:w="840" w:type="dxa"/>
            <w:tcBorders>
              <w:top w:val="nil"/>
              <w:left w:val="nil"/>
              <w:bottom w:val="single" w:color="auto" w:sz="4" w:space="0"/>
              <w:right w:val="single" w:color="auto" w:sz="4" w:space="0"/>
            </w:tcBorders>
            <w:shd w:val="clear" w:color="auto" w:fill="auto"/>
            <w:vAlign w:val="bottom"/>
          </w:tcPr>
          <w:p w:rsidRPr="00075F89" w:rsidR="41E61F65" w:rsidP="511BAE8E" w:rsidRDefault="41E61F65" w14:paraId="72F1E918" w14:textId="0289E854">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17.3</w:t>
            </w:r>
          </w:p>
        </w:tc>
      </w:tr>
      <w:tr w:rsidRPr="00075F89" w:rsidR="00075F89" w:rsidTr="005764B6" w14:paraId="3FF0C5BB"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1DAE231D"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de support</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6161634A" w14:paraId="0F6F67E0" w14:textId="6A60DE0D">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15</w:t>
            </w:r>
          </w:p>
        </w:tc>
        <w:tc>
          <w:tcPr>
            <w:tcW w:w="840" w:type="dxa"/>
            <w:tcBorders>
              <w:top w:val="nil"/>
              <w:left w:val="nil"/>
              <w:bottom w:val="single" w:color="auto" w:sz="4" w:space="0"/>
              <w:right w:val="single" w:color="auto" w:sz="4" w:space="0"/>
            </w:tcBorders>
            <w:shd w:val="clear" w:color="auto" w:fill="auto"/>
            <w:vAlign w:val="bottom"/>
          </w:tcPr>
          <w:p w:rsidRPr="00075F89" w:rsidR="5F59450D" w:rsidP="511BAE8E" w:rsidRDefault="5F59450D" w14:paraId="29DEDFDA" w14:textId="764878BF">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15</w:t>
            </w:r>
          </w:p>
        </w:tc>
      </w:tr>
      <w:tr w:rsidRPr="00075F89" w:rsidR="00075F89" w:rsidTr="005764B6" w14:paraId="1DA18C81"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12DE6A1B"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techniques sur intervention</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203E66D4" w14:paraId="0348DF0C" w14:textId="77777777">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0</w:t>
            </w:r>
          </w:p>
        </w:tc>
        <w:tc>
          <w:tcPr>
            <w:tcW w:w="840" w:type="dxa"/>
            <w:tcBorders>
              <w:top w:val="nil"/>
              <w:left w:val="nil"/>
              <w:bottom w:val="single" w:color="auto" w:sz="4" w:space="0"/>
              <w:right w:val="single" w:color="auto" w:sz="4" w:space="0"/>
            </w:tcBorders>
            <w:shd w:val="clear" w:color="auto" w:fill="auto"/>
            <w:vAlign w:val="bottom"/>
          </w:tcPr>
          <w:p w:rsidRPr="00075F89" w:rsidR="36F29F80" w:rsidP="511BAE8E" w:rsidRDefault="36F29F80" w14:paraId="5AFE9F2A" w14:textId="2191F060">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0</w:t>
            </w:r>
          </w:p>
        </w:tc>
      </w:tr>
      <w:tr w:rsidRPr="00075F89" w:rsidR="00075F89" w:rsidTr="005764B6" w14:paraId="69D38DE6" w14:textId="77777777">
        <w:trPr>
          <w:trHeight w:val="255"/>
          <w:jc w:val="center"/>
        </w:trPr>
        <w:tc>
          <w:tcPr>
            <w:tcW w:w="538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203E66D4" w14:paraId="4F69799F"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Total</w:t>
            </w:r>
          </w:p>
        </w:tc>
        <w:tc>
          <w:tcPr>
            <w:tcW w:w="776" w:type="dxa"/>
            <w:tcBorders>
              <w:top w:val="nil"/>
              <w:left w:val="nil"/>
              <w:bottom w:val="single" w:color="auto" w:sz="4" w:space="0"/>
              <w:right w:val="single" w:color="auto" w:sz="4" w:space="0"/>
            </w:tcBorders>
            <w:shd w:val="clear" w:color="auto" w:fill="F2F2F2" w:themeFill="background1" w:themeFillShade="F2"/>
            <w:noWrap/>
            <w:vAlign w:val="bottom"/>
            <w:hideMark/>
          </w:tcPr>
          <w:p w:rsidRPr="00075F89" w:rsidR="00597A03" w:rsidP="00597A03" w:rsidRDefault="19789C33" w14:paraId="1C6BACDE" w14:textId="2F9B6B43">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35</w:t>
            </w:r>
          </w:p>
        </w:tc>
        <w:tc>
          <w:tcPr>
            <w:tcW w:w="840" w:type="dxa"/>
            <w:tcBorders>
              <w:top w:val="nil"/>
              <w:left w:val="nil"/>
              <w:bottom w:val="single" w:color="auto" w:sz="4" w:space="0"/>
              <w:right w:val="single" w:color="auto" w:sz="4" w:space="0"/>
            </w:tcBorders>
            <w:shd w:val="clear" w:color="auto" w:fill="F2F2F2" w:themeFill="background1" w:themeFillShade="F2"/>
            <w:vAlign w:val="bottom"/>
          </w:tcPr>
          <w:p w:rsidRPr="00075F89" w:rsidR="54849488" w:rsidP="511BAE8E" w:rsidRDefault="54849488" w14:paraId="4A9A48C1" w14:textId="4AD9166F">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32.3</w:t>
            </w:r>
          </w:p>
        </w:tc>
      </w:tr>
      <w:tr w:rsidRPr="00075F89" w:rsidR="00075F89" w:rsidTr="005764B6" w14:paraId="7C14A462" w14:textId="77777777">
        <w:trPr>
          <w:trHeight w:val="255"/>
          <w:jc w:val="center"/>
        </w:trPr>
        <w:tc>
          <w:tcPr>
            <w:tcW w:w="6156"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203E66D4" w14:paraId="73F794CE" w14:textId="77777777">
            <w:pPr>
              <w:spacing w:after="0" w:line="240" w:lineRule="auto"/>
              <w:jc w:val="left"/>
              <w:rPr>
                <w:rFonts w:eastAsia="Times New Roman" w:cs="Calibri"/>
                <w:b/>
                <w:bCs/>
                <w:sz w:val="18"/>
                <w:szCs w:val="18"/>
                <w:lang w:eastAsia="fr-FR"/>
              </w:rPr>
            </w:pPr>
            <w:r w:rsidRPr="00075F89">
              <w:rPr>
                <w:rFonts w:eastAsia="Times New Roman" w:cs="Calibri"/>
                <w:b/>
                <w:bCs/>
                <w:sz w:val="18"/>
                <w:szCs w:val="18"/>
                <w:lang w:eastAsia="fr-FR"/>
              </w:rPr>
              <w:t>Kinshasa</w:t>
            </w:r>
          </w:p>
        </w:tc>
        <w:tc>
          <w:tcPr>
            <w:tcW w:w="84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75F89" w:rsidR="511BAE8E" w:rsidP="511BAE8E" w:rsidRDefault="511BAE8E" w14:paraId="7E3E4BE3" w14:textId="3282B292">
            <w:pPr>
              <w:spacing w:after="0" w:line="240" w:lineRule="auto"/>
              <w:jc w:val="right"/>
              <w:rPr>
                <w:rFonts w:eastAsia="Times New Roman" w:cs="Calibri"/>
                <w:sz w:val="18"/>
                <w:szCs w:val="18"/>
                <w:lang w:eastAsia="fr-FR"/>
              </w:rPr>
            </w:pPr>
          </w:p>
        </w:tc>
      </w:tr>
      <w:tr w:rsidRPr="00075F89" w:rsidR="00075F89" w:rsidTr="005764B6" w14:paraId="68C364E0"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hideMark/>
          </w:tcPr>
          <w:p w:rsidRPr="00075F89" w:rsidR="00597A03" w:rsidP="00597A03" w:rsidRDefault="00597A03" w14:paraId="3EF3460D"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 technique mutualisés à la coordination provinciale</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203E66D4" w14:paraId="56E34B0F" w14:textId="77777777">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5</w:t>
            </w:r>
          </w:p>
        </w:tc>
        <w:tc>
          <w:tcPr>
            <w:tcW w:w="840" w:type="dxa"/>
            <w:tcBorders>
              <w:top w:val="nil"/>
              <w:left w:val="nil"/>
              <w:bottom w:val="single" w:color="auto" w:sz="4" w:space="0"/>
              <w:right w:val="single" w:color="auto" w:sz="4" w:space="0"/>
            </w:tcBorders>
            <w:shd w:val="clear" w:color="auto" w:fill="auto"/>
            <w:vAlign w:val="bottom"/>
          </w:tcPr>
          <w:p w:rsidRPr="00075F89" w:rsidR="38C95364" w:rsidP="511BAE8E" w:rsidRDefault="38C95364" w14:paraId="4A28D60A" w14:textId="34712D6F">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5</w:t>
            </w:r>
          </w:p>
        </w:tc>
      </w:tr>
      <w:tr w:rsidRPr="00075F89" w:rsidR="00075F89" w:rsidTr="005764B6" w14:paraId="2CE13B3D"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2B01CAD4"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de support</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203E66D4" w14:paraId="4D360817" w14:textId="70367EA0">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4</w:t>
            </w:r>
            <w:r w:rsidRPr="00075F89" w:rsidR="0999977E">
              <w:rPr>
                <w:rFonts w:eastAsia="Times New Roman" w:cs="Calibri"/>
                <w:sz w:val="18"/>
                <w:szCs w:val="18"/>
                <w:lang w:eastAsia="fr-FR"/>
              </w:rPr>
              <w:t>6</w:t>
            </w:r>
          </w:p>
        </w:tc>
        <w:tc>
          <w:tcPr>
            <w:tcW w:w="840" w:type="dxa"/>
            <w:tcBorders>
              <w:top w:val="nil"/>
              <w:left w:val="nil"/>
              <w:bottom w:val="single" w:color="auto" w:sz="4" w:space="0"/>
              <w:right w:val="single" w:color="auto" w:sz="4" w:space="0"/>
            </w:tcBorders>
            <w:shd w:val="clear" w:color="auto" w:fill="auto"/>
            <w:vAlign w:val="bottom"/>
          </w:tcPr>
          <w:p w:rsidRPr="00075F89" w:rsidR="71A2CF25" w:rsidP="511BAE8E" w:rsidRDefault="71A2CF25" w14:paraId="6357C433" w14:textId="00C57305">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45.3</w:t>
            </w:r>
          </w:p>
        </w:tc>
      </w:tr>
      <w:tr w:rsidRPr="00075F89" w:rsidR="00075F89" w:rsidTr="005764B6" w14:paraId="6FC35079"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57AA67AE"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techniques sur intervention</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511BAE8E" w:rsidRDefault="203E66D4" w14:paraId="2A17D7EC" w14:textId="4FDAD9C2">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w:t>
            </w:r>
            <w:r w:rsidRPr="00075F89" w:rsidR="2D048AE0">
              <w:rPr>
                <w:rFonts w:eastAsia="Times New Roman" w:cs="Calibri"/>
                <w:sz w:val="18"/>
                <w:szCs w:val="18"/>
                <w:lang w:eastAsia="fr-FR"/>
              </w:rPr>
              <w:t>7</w:t>
            </w:r>
          </w:p>
        </w:tc>
        <w:tc>
          <w:tcPr>
            <w:tcW w:w="840" w:type="dxa"/>
            <w:tcBorders>
              <w:top w:val="nil"/>
              <w:left w:val="nil"/>
              <w:bottom w:val="single" w:color="auto" w:sz="4" w:space="0"/>
              <w:right w:val="single" w:color="auto" w:sz="4" w:space="0"/>
            </w:tcBorders>
            <w:shd w:val="clear" w:color="auto" w:fill="auto"/>
            <w:vAlign w:val="bottom"/>
          </w:tcPr>
          <w:p w:rsidRPr="00075F89" w:rsidR="173A4551" w:rsidP="511BAE8E" w:rsidRDefault="173A4551" w14:paraId="78811AE2" w14:textId="16E4A354">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27</w:t>
            </w:r>
          </w:p>
        </w:tc>
      </w:tr>
      <w:tr w:rsidRPr="00075F89" w:rsidR="00075F89" w:rsidTr="005764B6" w14:paraId="4B57E66E" w14:textId="77777777">
        <w:trPr>
          <w:trHeight w:val="255"/>
          <w:jc w:val="center"/>
        </w:trPr>
        <w:tc>
          <w:tcPr>
            <w:tcW w:w="538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3E00B6F3"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Total</w:t>
            </w:r>
          </w:p>
        </w:tc>
        <w:tc>
          <w:tcPr>
            <w:tcW w:w="776" w:type="dxa"/>
            <w:tcBorders>
              <w:top w:val="nil"/>
              <w:left w:val="nil"/>
              <w:bottom w:val="single" w:color="auto" w:sz="4" w:space="0"/>
              <w:right w:val="single" w:color="auto" w:sz="4" w:space="0"/>
            </w:tcBorders>
            <w:shd w:val="clear" w:color="auto" w:fill="F2F2F2" w:themeFill="background1" w:themeFillShade="F2"/>
            <w:noWrap/>
            <w:vAlign w:val="bottom"/>
            <w:hideMark/>
          </w:tcPr>
          <w:p w:rsidRPr="00075F89" w:rsidR="00597A03" w:rsidP="00597A03" w:rsidRDefault="00597A03" w14:paraId="3C776484" w14:textId="302642A0">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7</w:t>
            </w:r>
            <w:r w:rsidRPr="00075F89" w:rsidR="005A6C4E">
              <w:rPr>
                <w:rFonts w:eastAsia="Times New Roman" w:cs="Calibri"/>
                <w:b/>
                <w:bCs/>
                <w:sz w:val="18"/>
                <w:szCs w:val="18"/>
                <w:lang w:eastAsia="fr-FR"/>
              </w:rPr>
              <w:t>8</w:t>
            </w:r>
          </w:p>
        </w:tc>
        <w:tc>
          <w:tcPr>
            <w:tcW w:w="840" w:type="dxa"/>
            <w:tcBorders>
              <w:top w:val="nil"/>
              <w:left w:val="nil"/>
              <w:bottom w:val="single" w:color="auto" w:sz="4" w:space="0"/>
              <w:right w:val="single" w:color="auto" w:sz="4" w:space="0"/>
            </w:tcBorders>
            <w:shd w:val="clear" w:color="auto" w:fill="F2F2F2" w:themeFill="background1" w:themeFillShade="F2"/>
            <w:vAlign w:val="bottom"/>
          </w:tcPr>
          <w:p w:rsidRPr="00075F89" w:rsidR="3AC91A73" w:rsidP="511BAE8E" w:rsidRDefault="3AC91A73" w14:paraId="1CF3B68A" w14:textId="78D74ABA">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77.3</w:t>
            </w:r>
          </w:p>
        </w:tc>
      </w:tr>
      <w:tr w:rsidRPr="00075F89" w:rsidR="00075F89" w:rsidTr="005764B6" w14:paraId="796D9CAC" w14:textId="77777777">
        <w:trPr>
          <w:trHeight w:val="255"/>
          <w:jc w:val="center"/>
        </w:trPr>
        <w:tc>
          <w:tcPr>
            <w:tcW w:w="6156"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062FF8EF" w14:textId="77777777">
            <w:pPr>
              <w:spacing w:after="0" w:line="240" w:lineRule="auto"/>
              <w:jc w:val="left"/>
              <w:rPr>
                <w:rFonts w:eastAsia="Times New Roman" w:cs="Calibri"/>
                <w:b/>
                <w:bCs/>
                <w:sz w:val="18"/>
                <w:szCs w:val="18"/>
                <w:lang w:eastAsia="fr-FR"/>
              </w:rPr>
            </w:pPr>
            <w:r w:rsidRPr="00075F89">
              <w:rPr>
                <w:rFonts w:eastAsia="Times New Roman" w:cs="Calibri"/>
                <w:b/>
                <w:bCs/>
                <w:sz w:val="18"/>
                <w:szCs w:val="18"/>
                <w:lang w:eastAsia="fr-FR"/>
              </w:rPr>
              <w:t>Tshopo</w:t>
            </w:r>
          </w:p>
        </w:tc>
        <w:tc>
          <w:tcPr>
            <w:tcW w:w="84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75F89" w:rsidR="511BAE8E" w:rsidP="511BAE8E" w:rsidRDefault="511BAE8E" w14:paraId="2AA39AE8" w14:textId="17D60A42">
            <w:pPr>
              <w:spacing w:after="0" w:line="240" w:lineRule="auto"/>
              <w:jc w:val="right"/>
              <w:rPr>
                <w:rFonts w:eastAsia="Times New Roman" w:cs="Calibri"/>
                <w:sz w:val="18"/>
                <w:szCs w:val="18"/>
                <w:lang w:eastAsia="fr-FR"/>
              </w:rPr>
            </w:pPr>
          </w:p>
        </w:tc>
      </w:tr>
      <w:tr w:rsidRPr="00075F89" w:rsidR="00075F89" w:rsidTr="005764B6" w14:paraId="3D3DDA57"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hideMark/>
          </w:tcPr>
          <w:p w:rsidRPr="00075F89" w:rsidR="00597A03" w:rsidP="00597A03" w:rsidRDefault="00597A03" w14:paraId="7D2066FF"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 technique mutualisés à la coordination provinciale</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4D351683" w14:paraId="361ACD2C" w14:textId="74AC0EF0">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9</w:t>
            </w:r>
          </w:p>
        </w:tc>
        <w:tc>
          <w:tcPr>
            <w:tcW w:w="840" w:type="dxa"/>
            <w:tcBorders>
              <w:top w:val="nil"/>
              <w:left w:val="nil"/>
              <w:bottom w:val="single" w:color="auto" w:sz="4" w:space="0"/>
              <w:right w:val="single" w:color="auto" w:sz="4" w:space="0"/>
            </w:tcBorders>
            <w:shd w:val="clear" w:color="auto" w:fill="auto"/>
            <w:vAlign w:val="bottom"/>
          </w:tcPr>
          <w:p w:rsidRPr="00075F89" w:rsidR="467B1D18" w:rsidP="511BAE8E" w:rsidRDefault="467B1D18" w14:paraId="040635DA" w14:textId="7C5DC597">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8.9</w:t>
            </w:r>
          </w:p>
        </w:tc>
      </w:tr>
      <w:tr w:rsidRPr="00075F89" w:rsidR="00075F89" w:rsidTr="005764B6" w14:paraId="701D9753"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08EE0EC8"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de support</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203E66D4" w14:paraId="45F8AD4F" w14:textId="2B67C265">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w:t>
            </w:r>
            <w:r w:rsidRPr="00075F89" w:rsidR="2C3E5B92">
              <w:rPr>
                <w:rFonts w:eastAsia="Times New Roman" w:cs="Calibri"/>
                <w:sz w:val="18"/>
                <w:szCs w:val="18"/>
                <w:lang w:eastAsia="fr-FR"/>
              </w:rPr>
              <w:t>9</w:t>
            </w:r>
          </w:p>
        </w:tc>
        <w:tc>
          <w:tcPr>
            <w:tcW w:w="840" w:type="dxa"/>
            <w:tcBorders>
              <w:top w:val="nil"/>
              <w:left w:val="nil"/>
              <w:bottom w:val="single" w:color="auto" w:sz="4" w:space="0"/>
              <w:right w:val="single" w:color="auto" w:sz="4" w:space="0"/>
            </w:tcBorders>
            <w:shd w:val="clear" w:color="auto" w:fill="auto"/>
            <w:vAlign w:val="bottom"/>
          </w:tcPr>
          <w:p w:rsidRPr="00075F89" w:rsidR="4EF5304E" w:rsidP="511BAE8E" w:rsidRDefault="4EF5304E" w14:paraId="07798043" w14:textId="39C80AA6">
            <w:pPr>
              <w:spacing w:after="0" w:line="240" w:lineRule="auto"/>
              <w:jc w:val="right"/>
              <w:rPr>
                <w:rFonts w:eastAsia="Calibri" w:cs="Arial"/>
                <w:sz w:val="18"/>
                <w:szCs w:val="18"/>
              </w:rPr>
            </w:pPr>
            <w:r w:rsidRPr="00075F89">
              <w:rPr>
                <w:rFonts w:eastAsia="Times New Roman" w:cs="Calibri"/>
                <w:sz w:val="18"/>
                <w:szCs w:val="18"/>
                <w:lang w:eastAsia="fr-FR"/>
              </w:rPr>
              <w:t>28.8</w:t>
            </w:r>
          </w:p>
        </w:tc>
      </w:tr>
      <w:tr w:rsidRPr="00075F89" w:rsidR="00075F89" w:rsidTr="005764B6" w14:paraId="37E934FE"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3A432D02"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techniques sur intervention</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203E66D4" w14:paraId="132CC75F" w14:textId="17A33BBD">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1</w:t>
            </w:r>
            <w:r w:rsidRPr="00075F89" w:rsidR="7DB94EF6">
              <w:rPr>
                <w:rFonts w:eastAsia="Times New Roman" w:cs="Calibri"/>
                <w:sz w:val="18"/>
                <w:szCs w:val="18"/>
                <w:lang w:eastAsia="fr-FR"/>
              </w:rPr>
              <w:t>9</w:t>
            </w:r>
          </w:p>
        </w:tc>
        <w:tc>
          <w:tcPr>
            <w:tcW w:w="840" w:type="dxa"/>
            <w:tcBorders>
              <w:top w:val="nil"/>
              <w:left w:val="nil"/>
              <w:bottom w:val="single" w:color="auto" w:sz="4" w:space="0"/>
              <w:right w:val="single" w:color="auto" w:sz="4" w:space="0"/>
            </w:tcBorders>
            <w:shd w:val="clear" w:color="auto" w:fill="auto"/>
            <w:vAlign w:val="bottom"/>
          </w:tcPr>
          <w:p w:rsidRPr="00075F89" w:rsidR="686F0852" w:rsidP="511BAE8E" w:rsidRDefault="686F0852" w14:paraId="4955B1C9" w14:textId="7831FE12">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19</w:t>
            </w:r>
          </w:p>
        </w:tc>
      </w:tr>
      <w:tr w:rsidRPr="00075F89" w:rsidR="00075F89" w:rsidTr="005764B6" w14:paraId="18A2F3B5" w14:textId="77777777">
        <w:trPr>
          <w:trHeight w:val="255"/>
          <w:jc w:val="center"/>
        </w:trPr>
        <w:tc>
          <w:tcPr>
            <w:tcW w:w="538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0E44A14F"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Total</w:t>
            </w:r>
          </w:p>
        </w:tc>
        <w:tc>
          <w:tcPr>
            <w:tcW w:w="776" w:type="dxa"/>
            <w:tcBorders>
              <w:top w:val="nil"/>
              <w:left w:val="nil"/>
              <w:bottom w:val="single" w:color="auto" w:sz="4" w:space="0"/>
              <w:right w:val="single" w:color="auto" w:sz="4" w:space="0"/>
            </w:tcBorders>
            <w:shd w:val="clear" w:color="auto" w:fill="F2F2F2" w:themeFill="background1" w:themeFillShade="F2"/>
            <w:noWrap/>
            <w:vAlign w:val="bottom"/>
            <w:hideMark/>
          </w:tcPr>
          <w:p w:rsidRPr="00075F89" w:rsidR="00597A03" w:rsidP="00597A03" w:rsidRDefault="00597A03" w14:paraId="79ED1DF3"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57</w:t>
            </w:r>
          </w:p>
        </w:tc>
        <w:tc>
          <w:tcPr>
            <w:tcW w:w="840" w:type="dxa"/>
            <w:tcBorders>
              <w:top w:val="nil"/>
              <w:left w:val="nil"/>
              <w:bottom w:val="single" w:color="auto" w:sz="4" w:space="0"/>
              <w:right w:val="single" w:color="auto" w:sz="4" w:space="0"/>
            </w:tcBorders>
            <w:shd w:val="clear" w:color="auto" w:fill="F2F2F2" w:themeFill="background1" w:themeFillShade="F2"/>
            <w:vAlign w:val="bottom"/>
          </w:tcPr>
          <w:p w:rsidRPr="00075F89" w:rsidR="25E968DC" w:rsidP="511BAE8E" w:rsidRDefault="25E968DC" w14:paraId="5823FC66" w14:textId="0AD94B87">
            <w:pPr>
              <w:spacing w:after="0" w:line="240" w:lineRule="auto"/>
              <w:jc w:val="right"/>
              <w:rPr>
                <w:rFonts w:eastAsiaTheme="minorEastAsia"/>
                <w:b/>
                <w:bCs/>
                <w:sz w:val="18"/>
                <w:szCs w:val="18"/>
                <w:lang w:eastAsia="fr-FR"/>
              </w:rPr>
            </w:pPr>
            <w:r w:rsidRPr="00075F89">
              <w:rPr>
                <w:rFonts w:eastAsiaTheme="minorEastAsia"/>
                <w:b/>
                <w:bCs/>
                <w:sz w:val="18"/>
                <w:szCs w:val="18"/>
                <w:lang w:eastAsia="fr-FR"/>
              </w:rPr>
              <w:t>56.</w:t>
            </w:r>
            <w:r w:rsidRPr="00075F89" w:rsidR="3607DC9D">
              <w:rPr>
                <w:rFonts w:eastAsiaTheme="minorEastAsia"/>
                <w:b/>
                <w:bCs/>
                <w:sz w:val="18"/>
                <w:szCs w:val="18"/>
                <w:lang w:eastAsia="fr-FR"/>
              </w:rPr>
              <w:t>7</w:t>
            </w:r>
          </w:p>
        </w:tc>
      </w:tr>
      <w:tr w:rsidRPr="00075F89" w:rsidR="00075F89" w:rsidTr="005764B6" w14:paraId="562584DC" w14:textId="77777777">
        <w:trPr>
          <w:trHeight w:val="255"/>
          <w:jc w:val="center"/>
        </w:trPr>
        <w:tc>
          <w:tcPr>
            <w:tcW w:w="6156"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203E66D4" w14:paraId="3E6C271E" w14:textId="77777777">
            <w:pPr>
              <w:spacing w:after="0" w:line="240" w:lineRule="auto"/>
              <w:jc w:val="left"/>
              <w:rPr>
                <w:rFonts w:eastAsia="Times New Roman" w:cs="Calibri"/>
                <w:b/>
                <w:bCs/>
                <w:sz w:val="18"/>
                <w:szCs w:val="18"/>
                <w:lang w:eastAsia="fr-FR"/>
              </w:rPr>
            </w:pPr>
            <w:r w:rsidRPr="00075F89">
              <w:rPr>
                <w:rFonts w:eastAsia="Times New Roman" w:cs="Calibri"/>
                <w:b/>
                <w:bCs/>
                <w:sz w:val="18"/>
                <w:szCs w:val="18"/>
                <w:lang w:eastAsia="fr-FR"/>
              </w:rPr>
              <w:t>Kasaï Oriental / Lomami</w:t>
            </w:r>
          </w:p>
        </w:tc>
        <w:tc>
          <w:tcPr>
            <w:tcW w:w="84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75F89" w:rsidR="511BAE8E" w:rsidP="511BAE8E" w:rsidRDefault="511BAE8E" w14:paraId="73A4FCC5" w14:textId="79FA5DF9">
            <w:pPr>
              <w:spacing w:after="0" w:line="240" w:lineRule="auto"/>
              <w:jc w:val="right"/>
              <w:rPr>
                <w:rFonts w:eastAsia="Times New Roman" w:cs="Calibri"/>
                <w:sz w:val="18"/>
                <w:szCs w:val="18"/>
                <w:lang w:eastAsia="fr-FR"/>
              </w:rPr>
            </w:pPr>
          </w:p>
        </w:tc>
      </w:tr>
      <w:tr w:rsidRPr="00075F89" w:rsidR="00075F89" w:rsidTr="005764B6" w14:paraId="01083304"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hideMark/>
          </w:tcPr>
          <w:p w:rsidRPr="00075F89" w:rsidR="00597A03" w:rsidP="00597A03" w:rsidRDefault="00597A03" w14:paraId="7866D964"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 technique mutualisés à la coordination provinciale</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636A0544" w14:paraId="08069ED6" w14:textId="1F88DF46">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9</w:t>
            </w:r>
          </w:p>
        </w:tc>
        <w:tc>
          <w:tcPr>
            <w:tcW w:w="840" w:type="dxa"/>
            <w:tcBorders>
              <w:top w:val="nil"/>
              <w:left w:val="nil"/>
              <w:bottom w:val="single" w:color="auto" w:sz="4" w:space="0"/>
              <w:right w:val="single" w:color="auto" w:sz="4" w:space="0"/>
            </w:tcBorders>
            <w:shd w:val="clear" w:color="auto" w:fill="auto"/>
            <w:vAlign w:val="bottom"/>
          </w:tcPr>
          <w:p w:rsidRPr="00075F89" w:rsidR="1763A972" w:rsidP="511BAE8E" w:rsidRDefault="1763A972" w14:paraId="6EC1A768" w14:textId="037EC141">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8.95</w:t>
            </w:r>
          </w:p>
        </w:tc>
      </w:tr>
      <w:tr w:rsidRPr="00075F89" w:rsidR="00075F89" w:rsidTr="005764B6" w14:paraId="401921F4"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3299C791"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de support</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7BF43160" w14:paraId="2EA30C3C" w14:textId="77178CDB">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37</w:t>
            </w:r>
          </w:p>
        </w:tc>
        <w:tc>
          <w:tcPr>
            <w:tcW w:w="840" w:type="dxa"/>
            <w:tcBorders>
              <w:top w:val="nil"/>
              <w:left w:val="nil"/>
              <w:bottom w:val="single" w:color="auto" w:sz="4" w:space="0"/>
              <w:right w:val="single" w:color="auto" w:sz="4" w:space="0"/>
            </w:tcBorders>
            <w:shd w:val="clear" w:color="auto" w:fill="auto"/>
            <w:vAlign w:val="bottom"/>
          </w:tcPr>
          <w:p w:rsidRPr="00075F89" w:rsidR="476F7DEE" w:rsidP="511BAE8E" w:rsidRDefault="476F7DEE" w14:paraId="753A958C" w14:textId="5F3F7926">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36.8</w:t>
            </w:r>
          </w:p>
        </w:tc>
      </w:tr>
      <w:tr w:rsidRPr="00075F89" w:rsidR="00075F89" w:rsidTr="005764B6" w14:paraId="2A848EAD"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1F3872CC"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techniques sur intervention</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203E66D4" w14:paraId="73DE197C" w14:textId="29C42ED9">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w:t>
            </w:r>
            <w:r w:rsidRPr="00075F89" w:rsidR="0F062A5A">
              <w:rPr>
                <w:rFonts w:eastAsia="Times New Roman" w:cs="Calibri"/>
                <w:sz w:val="18"/>
                <w:szCs w:val="18"/>
                <w:lang w:eastAsia="fr-FR"/>
              </w:rPr>
              <w:t>9</w:t>
            </w:r>
          </w:p>
        </w:tc>
        <w:tc>
          <w:tcPr>
            <w:tcW w:w="840" w:type="dxa"/>
            <w:tcBorders>
              <w:top w:val="nil"/>
              <w:left w:val="nil"/>
              <w:bottom w:val="single" w:color="auto" w:sz="4" w:space="0"/>
              <w:right w:val="single" w:color="auto" w:sz="4" w:space="0"/>
            </w:tcBorders>
            <w:shd w:val="clear" w:color="auto" w:fill="auto"/>
            <w:vAlign w:val="bottom"/>
          </w:tcPr>
          <w:p w:rsidRPr="00075F89" w:rsidR="00261DA0" w:rsidP="511BAE8E" w:rsidRDefault="00261DA0" w14:paraId="4CA197A1" w14:textId="1E962FD1">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29</w:t>
            </w:r>
          </w:p>
        </w:tc>
      </w:tr>
      <w:tr w:rsidRPr="00075F89" w:rsidR="00075F89" w:rsidTr="005764B6" w14:paraId="5FB26F6B" w14:textId="77777777">
        <w:trPr>
          <w:trHeight w:val="255"/>
          <w:jc w:val="center"/>
        </w:trPr>
        <w:tc>
          <w:tcPr>
            <w:tcW w:w="538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078D5248"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Total</w:t>
            </w:r>
          </w:p>
        </w:tc>
        <w:tc>
          <w:tcPr>
            <w:tcW w:w="776" w:type="dxa"/>
            <w:tcBorders>
              <w:top w:val="nil"/>
              <w:left w:val="nil"/>
              <w:bottom w:val="single" w:color="auto" w:sz="4" w:space="0"/>
              <w:right w:val="single" w:color="auto" w:sz="4" w:space="0"/>
            </w:tcBorders>
            <w:shd w:val="clear" w:color="auto" w:fill="F2F2F2" w:themeFill="background1" w:themeFillShade="F2"/>
            <w:noWrap/>
            <w:vAlign w:val="bottom"/>
            <w:hideMark/>
          </w:tcPr>
          <w:p w:rsidRPr="00075F89" w:rsidR="00597A03" w:rsidP="00597A03" w:rsidRDefault="00597A03" w14:paraId="539A40BD"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75</w:t>
            </w:r>
          </w:p>
        </w:tc>
        <w:tc>
          <w:tcPr>
            <w:tcW w:w="840" w:type="dxa"/>
            <w:tcBorders>
              <w:top w:val="nil"/>
              <w:left w:val="nil"/>
              <w:bottom w:val="single" w:color="auto" w:sz="4" w:space="0"/>
              <w:right w:val="single" w:color="auto" w:sz="4" w:space="0"/>
            </w:tcBorders>
            <w:shd w:val="clear" w:color="auto" w:fill="F2F2F2" w:themeFill="background1" w:themeFillShade="F2"/>
            <w:vAlign w:val="bottom"/>
          </w:tcPr>
          <w:p w:rsidRPr="00075F89" w:rsidR="7B56D899" w:rsidP="511BAE8E" w:rsidRDefault="7B56D899" w14:paraId="7ABC6E6D" w14:textId="4E38DCE9">
            <w:pPr>
              <w:spacing w:after="0" w:line="240" w:lineRule="auto"/>
              <w:jc w:val="right"/>
              <w:rPr>
                <w:rFonts w:eastAsia="Calibri" w:cs="Arial"/>
                <w:sz w:val="18"/>
                <w:szCs w:val="18"/>
                <w:lang w:eastAsia="fr-FR"/>
              </w:rPr>
            </w:pPr>
            <w:r w:rsidRPr="00075F89">
              <w:rPr>
                <w:rFonts w:eastAsiaTheme="minorEastAsia"/>
                <w:b/>
                <w:bCs/>
                <w:sz w:val="18"/>
                <w:szCs w:val="18"/>
                <w:lang w:eastAsia="fr-FR"/>
              </w:rPr>
              <w:t>74.75</w:t>
            </w:r>
          </w:p>
        </w:tc>
      </w:tr>
      <w:tr w:rsidRPr="00075F89" w:rsidR="00075F89" w:rsidTr="005764B6" w14:paraId="47C50B27" w14:textId="77777777">
        <w:trPr>
          <w:trHeight w:val="255"/>
          <w:jc w:val="center"/>
        </w:trPr>
        <w:tc>
          <w:tcPr>
            <w:tcW w:w="6156"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3C208CC4" w14:textId="77777777">
            <w:pPr>
              <w:spacing w:after="0" w:line="240" w:lineRule="auto"/>
              <w:jc w:val="left"/>
              <w:rPr>
                <w:rFonts w:eastAsia="Times New Roman" w:cs="Calibri"/>
                <w:b/>
                <w:bCs/>
                <w:sz w:val="18"/>
                <w:szCs w:val="18"/>
                <w:lang w:eastAsia="fr-FR"/>
              </w:rPr>
            </w:pPr>
            <w:r w:rsidRPr="00075F89">
              <w:rPr>
                <w:rFonts w:eastAsia="Times New Roman" w:cs="Calibri"/>
                <w:b/>
                <w:bCs/>
                <w:sz w:val="18"/>
                <w:szCs w:val="18"/>
                <w:lang w:eastAsia="fr-FR"/>
              </w:rPr>
              <w:t>Sud Ubangi</w:t>
            </w:r>
          </w:p>
        </w:tc>
        <w:tc>
          <w:tcPr>
            <w:tcW w:w="84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75F89" w:rsidR="511BAE8E" w:rsidP="511BAE8E" w:rsidRDefault="511BAE8E" w14:paraId="7285A053" w14:textId="5D8591E1">
            <w:pPr>
              <w:spacing w:after="0" w:line="240" w:lineRule="auto"/>
              <w:jc w:val="right"/>
              <w:rPr>
                <w:rFonts w:eastAsia="Times New Roman" w:cs="Calibri"/>
                <w:sz w:val="18"/>
                <w:szCs w:val="18"/>
                <w:lang w:eastAsia="fr-FR"/>
              </w:rPr>
            </w:pPr>
          </w:p>
        </w:tc>
      </w:tr>
      <w:tr w:rsidRPr="00075F89" w:rsidR="00075F89" w:rsidTr="005764B6" w14:paraId="67F9F6DB"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hideMark/>
          </w:tcPr>
          <w:p w:rsidRPr="00075F89" w:rsidR="00597A03" w:rsidP="00597A03" w:rsidRDefault="00597A03" w14:paraId="6D49A9BD"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 technique mutualisés à la coordination provinciale</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3A5F157A" w14:paraId="4F902576" w14:textId="18E00CC9">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9</w:t>
            </w:r>
          </w:p>
        </w:tc>
        <w:tc>
          <w:tcPr>
            <w:tcW w:w="840" w:type="dxa"/>
            <w:tcBorders>
              <w:top w:val="nil"/>
              <w:left w:val="nil"/>
              <w:bottom w:val="single" w:color="auto" w:sz="4" w:space="0"/>
              <w:right w:val="single" w:color="auto" w:sz="4" w:space="0"/>
            </w:tcBorders>
            <w:shd w:val="clear" w:color="auto" w:fill="auto"/>
            <w:vAlign w:val="bottom"/>
          </w:tcPr>
          <w:p w:rsidRPr="00075F89" w:rsidR="301052E4" w:rsidP="511BAE8E" w:rsidRDefault="301052E4" w14:paraId="11C85E2C" w14:textId="04E55A29">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9</w:t>
            </w:r>
          </w:p>
        </w:tc>
      </w:tr>
      <w:tr w:rsidRPr="00075F89" w:rsidR="00075F89" w:rsidTr="005764B6" w14:paraId="4800CA54"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7B802B56"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de support</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06DB848B" w14:paraId="2D94FED4" w14:textId="484E137E">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28</w:t>
            </w:r>
          </w:p>
        </w:tc>
        <w:tc>
          <w:tcPr>
            <w:tcW w:w="840" w:type="dxa"/>
            <w:tcBorders>
              <w:top w:val="nil"/>
              <w:left w:val="nil"/>
              <w:bottom w:val="single" w:color="auto" w:sz="4" w:space="0"/>
              <w:right w:val="single" w:color="auto" w:sz="4" w:space="0"/>
            </w:tcBorders>
            <w:shd w:val="clear" w:color="auto" w:fill="auto"/>
            <w:vAlign w:val="bottom"/>
          </w:tcPr>
          <w:p w:rsidRPr="00075F89" w:rsidR="5A9224D4" w:rsidP="511BAE8E" w:rsidRDefault="073AEBB4" w14:paraId="08178EFD" w14:textId="104136C5">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28</w:t>
            </w:r>
          </w:p>
        </w:tc>
      </w:tr>
      <w:tr w:rsidRPr="00075F89" w:rsidR="00075F89" w:rsidTr="005764B6" w14:paraId="622D85B0"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615EE503"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techniques sur intervention</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4FC83AC4" w14:paraId="7843F57C" w14:textId="4AC4D194">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w:t>
            </w:r>
            <w:r w:rsidRPr="00075F89" w:rsidR="2AC105CC">
              <w:rPr>
                <w:rFonts w:eastAsia="Times New Roman" w:cs="Calibri"/>
                <w:sz w:val="18"/>
                <w:szCs w:val="18"/>
                <w:lang w:eastAsia="fr-FR"/>
              </w:rPr>
              <w:t>6</w:t>
            </w:r>
          </w:p>
        </w:tc>
        <w:tc>
          <w:tcPr>
            <w:tcW w:w="840" w:type="dxa"/>
            <w:tcBorders>
              <w:top w:val="nil"/>
              <w:left w:val="nil"/>
              <w:bottom w:val="single" w:color="auto" w:sz="4" w:space="0"/>
              <w:right w:val="single" w:color="auto" w:sz="4" w:space="0"/>
            </w:tcBorders>
            <w:shd w:val="clear" w:color="auto" w:fill="auto"/>
            <w:vAlign w:val="bottom"/>
          </w:tcPr>
          <w:p w:rsidRPr="00075F89" w:rsidR="740AE050" w:rsidP="511BAE8E" w:rsidRDefault="64ED00E8" w14:paraId="6CF71AF1" w14:textId="28C7E732">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w:t>
            </w:r>
            <w:r w:rsidRPr="00075F89" w:rsidR="5A7A4315">
              <w:rPr>
                <w:rFonts w:eastAsia="Times New Roman" w:cs="Calibri"/>
                <w:sz w:val="18"/>
                <w:szCs w:val="18"/>
                <w:lang w:eastAsia="fr-FR"/>
              </w:rPr>
              <w:t>6</w:t>
            </w:r>
          </w:p>
        </w:tc>
      </w:tr>
      <w:tr w:rsidRPr="00075F89" w:rsidR="00075F89" w:rsidTr="005764B6" w14:paraId="287DB177" w14:textId="77777777">
        <w:trPr>
          <w:trHeight w:val="255"/>
          <w:jc w:val="center"/>
        </w:trPr>
        <w:tc>
          <w:tcPr>
            <w:tcW w:w="538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543CA8E1"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Total</w:t>
            </w:r>
          </w:p>
        </w:tc>
        <w:tc>
          <w:tcPr>
            <w:tcW w:w="776" w:type="dxa"/>
            <w:tcBorders>
              <w:top w:val="nil"/>
              <w:left w:val="nil"/>
              <w:bottom w:val="single" w:color="auto" w:sz="4" w:space="0"/>
              <w:right w:val="single" w:color="auto" w:sz="4" w:space="0"/>
            </w:tcBorders>
            <w:shd w:val="clear" w:color="auto" w:fill="F2F2F2" w:themeFill="background1" w:themeFillShade="F2"/>
            <w:noWrap/>
            <w:vAlign w:val="bottom"/>
            <w:hideMark/>
          </w:tcPr>
          <w:p w:rsidRPr="00075F89" w:rsidR="00597A03" w:rsidP="00597A03" w:rsidRDefault="4FC83AC4" w14:paraId="36279B4D" w14:textId="356F4AB4">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6</w:t>
            </w:r>
            <w:r w:rsidRPr="00075F89" w:rsidR="29A837F7">
              <w:rPr>
                <w:rFonts w:eastAsia="Times New Roman" w:cs="Calibri"/>
                <w:b/>
                <w:bCs/>
                <w:sz w:val="18"/>
                <w:szCs w:val="18"/>
                <w:lang w:eastAsia="fr-FR"/>
              </w:rPr>
              <w:t>3</w:t>
            </w:r>
          </w:p>
        </w:tc>
        <w:tc>
          <w:tcPr>
            <w:tcW w:w="840" w:type="dxa"/>
            <w:tcBorders>
              <w:top w:val="nil"/>
              <w:left w:val="nil"/>
              <w:bottom w:val="single" w:color="auto" w:sz="4" w:space="0"/>
              <w:right w:val="single" w:color="auto" w:sz="4" w:space="0"/>
            </w:tcBorders>
            <w:shd w:val="clear" w:color="auto" w:fill="F2F2F2" w:themeFill="background1" w:themeFillShade="F2"/>
            <w:vAlign w:val="bottom"/>
          </w:tcPr>
          <w:p w:rsidRPr="00075F89" w:rsidR="5FC73934" w:rsidP="24652AC6" w:rsidRDefault="24392254" w14:paraId="485E7456" w14:textId="2CAA993D">
            <w:pPr>
              <w:spacing w:after="0" w:line="240" w:lineRule="auto"/>
              <w:jc w:val="right"/>
              <w:rPr>
                <w:rFonts w:eastAsiaTheme="minorEastAsia"/>
                <w:b/>
                <w:bCs/>
                <w:sz w:val="18"/>
                <w:szCs w:val="18"/>
                <w:lang w:eastAsia="fr-FR"/>
              </w:rPr>
            </w:pPr>
            <w:r w:rsidRPr="00075F89">
              <w:rPr>
                <w:rFonts w:eastAsiaTheme="minorEastAsia"/>
                <w:b/>
                <w:bCs/>
                <w:sz w:val="18"/>
                <w:szCs w:val="18"/>
                <w:lang w:eastAsia="fr-FR"/>
              </w:rPr>
              <w:t>6</w:t>
            </w:r>
            <w:r w:rsidRPr="00075F89" w:rsidR="10118F1D">
              <w:rPr>
                <w:rFonts w:eastAsiaTheme="minorEastAsia"/>
                <w:b/>
                <w:bCs/>
                <w:sz w:val="18"/>
                <w:szCs w:val="18"/>
                <w:lang w:eastAsia="fr-FR"/>
              </w:rPr>
              <w:t>3</w:t>
            </w:r>
          </w:p>
        </w:tc>
      </w:tr>
      <w:tr w:rsidRPr="00075F89" w:rsidR="00075F89" w:rsidTr="005764B6" w14:paraId="25C61028" w14:textId="77777777">
        <w:trPr>
          <w:trHeight w:val="255"/>
          <w:jc w:val="center"/>
        </w:trPr>
        <w:tc>
          <w:tcPr>
            <w:tcW w:w="6156"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790DE98F" w14:textId="77777777">
            <w:pPr>
              <w:spacing w:after="0" w:line="240" w:lineRule="auto"/>
              <w:jc w:val="left"/>
              <w:rPr>
                <w:rFonts w:eastAsia="Times New Roman" w:cs="Calibri"/>
                <w:b/>
                <w:bCs/>
                <w:sz w:val="18"/>
                <w:szCs w:val="18"/>
                <w:lang w:eastAsia="fr-FR"/>
              </w:rPr>
            </w:pPr>
            <w:r w:rsidRPr="00075F89">
              <w:rPr>
                <w:rFonts w:eastAsia="Times New Roman" w:cs="Calibri"/>
                <w:b/>
                <w:bCs/>
                <w:sz w:val="18"/>
                <w:szCs w:val="18"/>
                <w:lang w:eastAsia="fr-FR"/>
              </w:rPr>
              <w:t>Haut Katanga / Lualaba</w:t>
            </w:r>
          </w:p>
        </w:tc>
        <w:tc>
          <w:tcPr>
            <w:tcW w:w="84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75F89" w:rsidR="511BAE8E" w:rsidP="511BAE8E" w:rsidRDefault="511BAE8E" w14:paraId="7A6A1027" w14:textId="5D7D748F">
            <w:pPr>
              <w:spacing w:after="0" w:line="240" w:lineRule="auto"/>
              <w:jc w:val="right"/>
              <w:rPr>
                <w:rFonts w:eastAsia="Times New Roman" w:cs="Calibri"/>
                <w:sz w:val="18"/>
                <w:szCs w:val="18"/>
                <w:lang w:eastAsia="fr-FR"/>
              </w:rPr>
            </w:pPr>
          </w:p>
        </w:tc>
      </w:tr>
      <w:tr w:rsidRPr="00075F89" w:rsidR="00075F89" w:rsidTr="005764B6" w14:paraId="5449600A"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hideMark/>
          </w:tcPr>
          <w:p w:rsidRPr="00075F89" w:rsidR="00597A03" w:rsidP="00597A03" w:rsidRDefault="00597A03" w14:paraId="3A669617"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 technique mutualisés à la coordination provinciale</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5F97E6C3" w14:paraId="29A5AF78" w14:textId="5822D3B2">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10</w:t>
            </w:r>
          </w:p>
        </w:tc>
        <w:tc>
          <w:tcPr>
            <w:tcW w:w="840" w:type="dxa"/>
            <w:tcBorders>
              <w:top w:val="nil"/>
              <w:left w:val="nil"/>
              <w:bottom w:val="single" w:color="auto" w:sz="4" w:space="0"/>
              <w:right w:val="single" w:color="auto" w:sz="4" w:space="0"/>
            </w:tcBorders>
            <w:shd w:val="clear" w:color="auto" w:fill="auto"/>
            <w:vAlign w:val="bottom"/>
          </w:tcPr>
          <w:p w:rsidRPr="00075F89" w:rsidR="424A2093" w:rsidP="511BAE8E" w:rsidRDefault="424A2093" w14:paraId="76518305" w14:textId="379C7FDB">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9.8</w:t>
            </w:r>
          </w:p>
        </w:tc>
      </w:tr>
      <w:tr w:rsidRPr="00075F89" w:rsidR="00075F89" w:rsidTr="005764B6" w14:paraId="4094649A"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1DF64A7C"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de support</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203E66D4" w14:paraId="51518CD3" w14:textId="58B72A4E">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w:t>
            </w:r>
            <w:r w:rsidRPr="00075F89" w:rsidR="620486E7">
              <w:rPr>
                <w:rFonts w:eastAsia="Times New Roman" w:cs="Calibri"/>
                <w:sz w:val="18"/>
                <w:szCs w:val="18"/>
                <w:lang w:eastAsia="fr-FR"/>
              </w:rPr>
              <w:t>8</w:t>
            </w:r>
          </w:p>
        </w:tc>
        <w:tc>
          <w:tcPr>
            <w:tcW w:w="840" w:type="dxa"/>
            <w:tcBorders>
              <w:top w:val="nil"/>
              <w:left w:val="nil"/>
              <w:bottom w:val="single" w:color="auto" w:sz="4" w:space="0"/>
              <w:right w:val="single" w:color="auto" w:sz="4" w:space="0"/>
            </w:tcBorders>
            <w:shd w:val="clear" w:color="auto" w:fill="auto"/>
            <w:vAlign w:val="bottom"/>
          </w:tcPr>
          <w:p w:rsidRPr="00075F89" w:rsidR="0D6D0EEE" w:rsidP="511BAE8E" w:rsidRDefault="0D6D0EEE" w14:paraId="7F028D66" w14:textId="5F7B5692">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27.5</w:t>
            </w:r>
          </w:p>
        </w:tc>
      </w:tr>
      <w:tr w:rsidRPr="00075F89" w:rsidR="00075F89" w:rsidTr="005764B6" w14:paraId="03998EC7"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17E43BA5"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techniques sur intervention</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12736492" w14:paraId="4E9D4CD6" w14:textId="771996A5">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21</w:t>
            </w:r>
          </w:p>
        </w:tc>
        <w:tc>
          <w:tcPr>
            <w:tcW w:w="840" w:type="dxa"/>
            <w:tcBorders>
              <w:top w:val="nil"/>
              <w:left w:val="nil"/>
              <w:bottom w:val="single" w:color="auto" w:sz="4" w:space="0"/>
              <w:right w:val="single" w:color="auto" w:sz="4" w:space="0"/>
            </w:tcBorders>
            <w:shd w:val="clear" w:color="auto" w:fill="auto"/>
            <w:vAlign w:val="bottom"/>
          </w:tcPr>
          <w:p w:rsidRPr="00075F89" w:rsidR="78EEBFB8" w:rsidP="511BAE8E" w:rsidRDefault="78EEBFB8" w14:paraId="7C8095F7" w14:textId="4994797E">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21</w:t>
            </w:r>
          </w:p>
        </w:tc>
      </w:tr>
      <w:tr w:rsidRPr="00075F89" w:rsidR="00075F89" w:rsidTr="005764B6" w14:paraId="5C3A1A96" w14:textId="77777777">
        <w:trPr>
          <w:trHeight w:val="255"/>
          <w:jc w:val="center"/>
        </w:trPr>
        <w:tc>
          <w:tcPr>
            <w:tcW w:w="538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43576D4F"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Total</w:t>
            </w:r>
          </w:p>
        </w:tc>
        <w:tc>
          <w:tcPr>
            <w:tcW w:w="776" w:type="dxa"/>
            <w:tcBorders>
              <w:top w:val="nil"/>
              <w:left w:val="nil"/>
              <w:bottom w:val="single" w:color="auto" w:sz="4" w:space="0"/>
              <w:right w:val="single" w:color="auto" w:sz="4" w:space="0"/>
            </w:tcBorders>
            <w:shd w:val="clear" w:color="auto" w:fill="F2F2F2" w:themeFill="background1" w:themeFillShade="F2"/>
            <w:noWrap/>
            <w:vAlign w:val="bottom"/>
            <w:hideMark/>
          </w:tcPr>
          <w:p w:rsidRPr="00075F89" w:rsidR="00597A03" w:rsidP="00597A03" w:rsidRDefault="00597A03" w14:paraId="0C094F76"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59</w:t>
            </w:r>
          </w:p>
        </w:tc>
        <w:tc>
          <w:tcPr>
            <w:tcW w:w="840" w:type="dxa"/>
            <w:tcBorders>
              <w:top w:val="nil"/>
              <w:left w:val="nil"/>
              <w:bottom w:val="single" w:color="auto" w:sz="4" w:space="0"/>
              <w:right w:val="single" w:color="auto" w:sz="4" w:space="0"/>
            </w:tcBorders>
            <w:shd w:val="clear" w:color="auto" w:fill="F2F2F2" w:themeFill="background1" w:themeFillShade="F2"/>
            <w:vAlign w:val="bottom"/>
          </w:tcPr>
          <w:p w:rsidRPr="00075F89" w:rsidR="10D3470E" w:rsidP="511BAE8E" w:rsidRDefault="10D3470E" w14:paraId="043279AD" w14:textId="2499AA49">
            <w:pPr>
              <w:spacing w:after="0" w:line="240" w:lineRule="auto"/>
              <w:jc w:val="right"/>
              <w:rPr>
                <w:rFonts w:eastAsiaTheme="minorEastAsia"/>
                <w:b/>
                <w:bCs/>
                <w:sz w:val="18"/>
                <w:szCs w:val="18"/>
                <w:lang w:eastAsia="fr-FR"/>
              </w:rPr>
            </w:pPr>
            <w:r w:rsidRPr="00075F89">
              <w:rPr>
                <w:rFonts w:eastAsiaTheme="minorEastAsia"/>
                <w:b/>
                <w:bCs/>
                <w:sz w:val="18"/>
                <w:szCs w:val="18"/>
                <w:lang w:eastAsia="fr-FR"/>
              </w:rPr>
              <w:t>58.3</w:t>
            </w:r>
          </w:p>
        </w:tc>
      </w:tr>
      <w:tr w:rsidRPr="00075F89" w:rsidR="00075F89" w:rsidTr="005764B6" w14:paraId="6D1A3B50" w14:textId="77777777">
        <w:trPr>
          <w:trHeight w:val="255"/>
          <w:jc w:val="center"/>
        </w:trPr>
        <w:tc>
          <w:tcPr>
            <w:tcW w:w="6156"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3C1AD997" w14:textId="77777777">
            <w:pPr>
              <w:spacing w:after="0" w:line="240" w:lineRule="auto"/>
              <w:jc w:val="left"/>
              <w:rPr>
                <w:rFonts w:eastAsia="Times New Roman" w:cs="Calibri"/>
                <w:b/>
                <w:bCs/>
                <w:sz w:val="18"/>
                <w:szCs w:val="18"/>
                <w:lang w:eastAsia="fr-FR"/>
              </w:rPr>
            </w:pPr>
            <w:r w:rsidRPr="00075F89">
              <w:rPr>
                <w:rFonts w:eastAsia="Times New Roman" w:cs="Calibri"/>
                <w:b/>
                <w:bCs/>
                <w:sz w:val="18"/>
                <w:szCs w:val="18"/>
                <w:lang w:eastAsia="fr-FR"/>
              </w:rPr>
              <w:t>Sud Kivu / Maniema</w:t>
            </w:r>
          </w:p>
        </w:tc>
        <w:tc>
          <w:tcPr>
            <w:tcW w:w="84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bottom"/>
          </w:tcPr>
          <w:p w:rsidRPr="00075F89" w:rsidR="511BAE8E" w:rsidP="511BAE8E" w:rsidRDefault="511BAE8E" w14:paraId="03D0790C" w14:textId="51AEDDE7">
            <w:pPr>
              <w:spacing w:after="0" w:line="240" w:lineRule="auto"/>
              <w:jc w:val="right"/>
              <w:rPr>
                <w:rFonts w:eastAsia="Times New Roman" w:cs="Calibri"/>
                <w:sz w:val="18"/>
                <w:szCs w:val="18"/>
                <w:lang w:eastAsia="fr-FR"/>
              </w:rPr>
            </w:pPr>
          </w:p>
        </w:tc>
      </w:tr>
      <w:tr w:rsidRPr="00075F89" w:rsidR="00075F89" w:rsidTr="005764B6" w14:paraId="0548A0BC"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hideMark/>
          </w:tcPr>
          <w:p w:rsidRPr="00075F89" w:rsidR="00597A03" w:rsidP="00597A03" w:rsidRDefault="00597A03" w14:paraId="22625484"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 technique mutualisés à la coordination provinciale</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00597A03" w14:paraId="2FEF2AC5" w14:textId="77777777">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0</w:t>
            </w:r>
          </w:p>
        </w:tc>
        <w:tc>
          <w:tcPr>
            <w:tcW w:w="840" w:type="dxa"/>
            <w:tcBorders>
              <w:top w:val="nil"/>
              <w:left w:val="nil"/>
              <w:bottom w:val="single" w:color="auto" w:sz="4" w:space="0"/>
              <w:right w:val="single" w:color="auto" w:sz="4" w:space="0"/>
            </w:tcBorders>
            <w:shd w:val="clear" w:color="auto" w:fill="auto"/>
            <w:vAlign w:val="bottom"/>
          </w:tcPr>
          <w:p w:rsidRPr="00075F89" w:rsidR="0D42EF89" w:rsidP="511BAE8E" w:rsidRDefault="0D42EF89" w14:paraId="4196DB58" w14:textId="77B5A96C">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0</w:t>
            </w:r>
          </w:p>
        </w:tc>
      </w:tr>
      <w:tr w:rsidRPr="00075F89" w:rsidR="00075F89" w:rsidTr="005764B6" w14:paraId="798DC3D5"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4E4B059E"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de support</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00597A03" w14:paraId="56619B40" w14:textId="77777777">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10</w:t>
            </w:r>
          </w:p>
        </w:tc>
        <w:tc>
          <w:tcPr>
            <w:tcW w:w="840" w:type="dxa"/>
            <w:tcBorders>
              <w:top w:val="nil"/>
              <w:left w:val="nil"/>
              <w:bottom w:val="single" w:color="auto" w:sz="4" w:space="0"/>
              <w:right w:val="single" w:color="auto" w:sz="4" w:space="0"/>
            </w:tcBorders>
            <w:shd w:val="clear" w:color="auto" w:fill="auto"/>
            <w:vAlign w:val="bottom"/>
          </w:tcPr>
          <w:p w:rsidRPr="00075F89" w:rsidR="51E996D5" w:rsidP="511BAE8E" w:rsidRDefault="51E996D5" w14:paraId="62CD17A9" w14:textId="452298F2">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10</w:t>
            </w:r>
          </w:p>
        </w:tc>
      </w:tr>
      <w:tr w:rsidRPr="00075F89" w:rsidR="00075F89" w:rsidTr="005764B6" w14:paraId="1290FDB2" w14:textId="77777777">
        <w:trPr>
          <w:trHeight w:val="255"/>
          <w:jc w:val="center"/>
        </w:trPr>
        <w:tc>
          <w:tcPr>
            <w:tcW w:w="5380" w:type="dxa"/>
            <w:tcBorders>
              <w:top w:val="nil"/>
              <w:left w:val="single" w:color="auto" w:sz="4" w:space="0"/>
              <w:bottom w:val="single" w:color="auto" w:sz="4" w:space="0"/>
              <w:right w:val="single" w:color="auto" w:sz="4" w:space="0"/>
            </w:tcBorders>
            <w:shd w:val="clear" w:color="auto" w:fill="auto"/>
            <w:noWrap/>
            <w:vAlign w:val="bottom"/>
            <w:hideMark/>
          </w:tcPr>
          <w:p w:rsidRPr="00075F89" w:rsidR="00597A03" w:rsidP="00597A03" w:rsidRDefault="00597A03" w14:paraId="4E9EBD8F" w14:textId="77777777">
            <w:pPr>
              <w:spacing w:after="0" w:line="240" w:lineRule="auto"/>
              <w:jc w:val="left"/>
              <w:rPr>
                <w:rFonts w:eastAsia="Times New Roman" w:cs="Calibri"/>
                <w:sz w:val="18"/>
                <w:szCs w:val="18"/>
                <w:lang w:eastAsia="fr-FR"/>
              </w:rPr>
            </w:pPr>
            <w:r w:rsidRPr="00075F89">
              <w:rPr>
                <w:rFonts w:eastAsia="Times New Roman" w:cs="Calibri"/>
                <w:sz w:val="18"/>
                <w:szCs w:val="18"/>
                <w:lang w:eastAsia="fr-FR"/>
              </w:rPr>
              <w:t>Postes techniques sur intervention</w:t>
            </w:r>
          </w:p>
        </w:tc>
        <w:tc>
          <w:tcPr>
            <w:tcW w:w="776" w:type="dxa"/>
            <w:tcBorders>
              <w:top w:val="nil"/>
              <w:left w:val="nil"/>
              <w:bottom w:val="single" w:color="auto" w:sz="4" w:space="0"/>
              <w:right w:val="single" w:color="auto" w:sz="4" w:space="0"/>
            </w:tcBorders>
            <w:shd w:val="clear" w:color="auto" w:fill="auto"/>
            <w:noWrap/>
            <w:vAlign w:val="bottom"/>
            <w:hideMark/>
          </w:tcPr>
          <w:p w:rsidRPr="00075F89" w:rsidR="00597A03" w:rsidP="00597A03" w:rsidRDefault="215F7C1C" w14:paraId="34328E7C" w14:textId="40411825">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8</w:t>
            </w:r>
          </w:p>
        </w:tc>
        <w:tc>
          <w:tcPr>
            <w:tcW w:w="840" w:type="dxa"/>
            <w:tcBorders>
              <w:top w:val="nil"/>
              <w:left w:val="nil"/>
              <w:bottom w:val="single" w:color="auto" w:sz="4" w:space="0"/>
              <w:right w:val="single" w:color="auto" w:sz="4" w:space="0"/>
            </w:tcBorders>
            <w:shd w:val="clear" w:color="auto" w:fill="auto"/>
            <w:vAlign w:val="bottom"/>
          </w:tcPr>
          <w:p w:rsidRPr="00075F89" w:rsidR="752E590E" w:rsidP="511BAE8E" w:rsidRDefault="752E590E" w14:paraId="3D676551" w14:textId="1E417BB0">
            <w:pPr>
              <w:spacing w:after="0" w:line="240" w:lineRule="auto"/>
              <w:jc w:val="right"/>
              <w:rPr>
                <w:rFonts w:eastAsia="Times New Roman" w:cs="Calibri"/>
                <w:sz w:val="18"/>
                <w:szCs w:val="18"/>
                <w:lang w:eastAsia="fr-FR"/>
              </w:rPr>
            </w:pPr>
            <w:r w:rsidRPr="00075F89">
              <w:rPr>
                <w:rFonts w:eastAsia="Times New Roman" w:cs="Calibri"/>
                <w:sz w:val="18"/>
                <w:szCs w:val="18"/>
                <w:lang w:eastAsia="fr-FR"/>
              </w:rPr>
              <w:t>8</w:t>
            </w:r>
          </w:p>
        </w:tc>
      </w:tr>
      <w:tr w:rsidRPr="00075F89" w:rsidR="00075F89" w:rsidTr="005764B6" w14:paraId="694370A6" w14:textId="77777777">
        <w:trPr>
          <w:trHeight w:val="255"/>
          <w:jc w:val="center"/>
        </w:trPr>
        <w:tc>
          <w:tcPr>
            <w:tcW w:w="538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bottom"/>
            <w:hideMark/>
          </w:tcPr>
          <w:p w:rsidRPr="00075F89" w:rsidR="00597A03" w:rsidP="008F48D9" w:rsidRDefault="00597A03" w14:paraId="547EDA6C"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Total</w:t>
            </w:r>
          </w:p>
        </w:tc>
        <w:tc>
          <w:tcPr>
            <w:tcW w:w="776" w:type="dxa"/>
            <w:tcBorders>
              <w:top w:val="nil"/>
              <w:left w:val="nil"/>
              <w:bottom w:val="single" w:color="auto" w:sz="4" w:space="0"/>
              <w:right w:val="single" w:color="auto" w:sz="4" w:space="0"/>
            </w:tcBorders>
            <w:shd w:val="clear" w:color="auto" w:fill="F2F2F2" w:themeFill="background1" w:themeFillShade="F2"/>
            <w:noWrap/>
            <w:vAlign w:val="bottom"/>
            <w:hideMark/>
          </w:tcPr>
          <w:p w:rsidRPr="00075F89" w:rsidR="00597A03" w:rsidP="00597A03" w:rsidRDefault="00597A03" w14:paraId="218E403F" w14:textId="77777777">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18</w:t>
            </w:r>
          </w:p>
        </w:tc>
        <w:tc>
          <w:tcPr>
            <w:tcW w:w="840" w:type="dxa"/>
            <w:tcBorders>
              <w:top w:val="nil"/>
              <w:left w:val="nil"/>
              <w:bottom w:val="single" w:color="auto" w:sz="4" w:space="0"/>
              <w:right w:val="single" w:color="auto" w:sz="4" w:space="0"/>
            </w:tcBorders>
            <w:shd w:val="clear" w:color="auto" w:fill="F2F2F2" w:themeFill="background1" w:themeFillShade="F2"/>
            <w:vAlign w:val="bottom"/>
          </w:tcPr>
          <w:p w:rsidRPr="00075F89" w:rsidR="571EAB35" w:rsidP="511BAE8E" w:rsidRDefault="571EAB35" w14:paraId="695515C9" w14:textId="0A97756B">
            <w:pPr>
              <w:spacing w:after="0" w:line="240" w:lineRule="auto"/>
              <w:jc w:val="right"/>
              <w:rPr>
                <w:rFonts w:eastAsiaTheme="minorEastAsia"/>
                <w:b/>
                <w:bCs/>
                <w:sz w:val="18"/>
                <w:szCs w:val="18"/>
                <w:lang w:eastAsia="fr-FR"/>
              </w:rPr>
            </w:pPr>
            <w:r w:rsidRPr="00075F89">
              <w:rPr>
                <w:rFonts w:eastAsiaTheme="minorEastAsia"/>
                <w:b/>
                <w:bCs/>
                <w:sz w:val="18"/>
                <w:szCs w:val="18"/>
                <w:lang w:eastAsia="fr-FR"/>
              </w:rPr>
              <w:t>18</w:t>
            </w:r>
          </w:p>
        </w:tc>
      </w:tr>
      <w:tr w:rsidRPr="00075F89" w:rsidR="00075F89" w:rsidTr="005764B6" w14:paraId="3C713AAC" w14:textId="77777777">
        <w:trPr>
          <w:trHeight w:val="255"/>
          <w:jc w:val="center"/>
        </w:trPr>
        <w:tc>
          <w:tcPr>
            <w:tcW w:w="5380"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075F89" w:rsidR="00597A03" w:rsidP="00597A03" w:rsidRDefault="00597A03" w14:paraId="5B45803F" w14:textId="4078AE6D">
            <w:pPr>
              <w:spacing w:after="0" w:line="240" w:lineRule="auto"/>
              <w:jc w:val="center"/>
              <w:rPr>
                <w:rFonts w:eastAsia="Times New Roman" w:cs="Calibri"/>
                <w:b/>
                <w:bCs/>
                <w:sz w:val="18"/>
                <w:szCs w:val="18"/>
                <w:lang w:eastAsia="fr-FR"/>
              </w:rPr>
            </w:pPr>
            <w:r w:rsidRPr="00075F89">
              <w:rPr>
                <w:rFonts w:eastAsia="Times New Roman" w:cs="Calibri"/>
                <w:b/>
                <w:bCs/>
                <w:sz w:val="18"/>
                <w:szCs w:val="18"/>
                <w:lang w:eastAsia="fr-FR"/>
              </w:rPr>
              <w:t xml:space="preserve">Total des postes </w:t>
            </w:r>
            <w:r w:rsidRPr="00075F89" w:rsidR="008F48D9">
              <w:rPr>
                <w:rFonts w:eastAsia="Times New Roman" w:cs="Calibri"/>
                <w:b/>
                <w:bCs/>
                <w:sz w:val="18"/>
                <w:szCs w:val="18"/>
                <w:lang w:eastAsia="fr-FR"/>
              </w:rPr>
              <w:t xml:space="preserve">RH </w:t>
            </w:r>
            <w:r w:rsidRPr="00075F89">
              <w:rPr>
                <w:rFonts w:eastAsia="Times New Roman" w:cs="Calibri"/>
                <w:b/>
                <w:bCs/>
                <w:sz w:val="18"/>
                <w:szCs w:val="18"/>
                <w:lang w:eastAsia="fr-FR"/>
              </w:rPr>
              <w:t>financés par le portefeuille</w:t>
            </w:r>
          </w:p>
        </w:tc>
        <w:tc>
          <w:tcPr>
            <w:tcW w:w="776" w:type="dxa"/>
            <w:tcBorders>
              <w:top w:val="nil"/>
              <w:left w:val="nil"/>
              <w:bottom w:val="single" w:color="auto" w:sz="4" w:space="0"/>
              <w:right w:val="single" w:color="auto" w:sz="4" w:space="0"/>
            </w:tcBorders>
            <w:shd w:val="clear" w:color="auto" w:fill="D9D9D9" w:themeFill="background1" w:themeFillShade="D9"/>
            <w:noWrap/>
            <w:vAlign w:val="bottom"/>
            <w:hideMark/>
          </w:tcPr>
          <w:p w:rsidRPr="00075F89" w:rsidR="00597A03" w:rsidP="00597A03" w:rsidRDefault="305895B7" w14:paraId="1455D8F7" w14:textId="030D7A19">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3</w:t>
            </w:r>
            <w:r w:rsidRPr="00075F89" w:rsidR="3ACA85F4">
              <w:rPr>
                <w:rFonts w:eastAsia="Times New Roman" w:cs="Calibri"/>
                <w:b/>
                <w:bCs/>
                <w:sz w:val="18"/>
                <w:szCs w:val="18"/>
                <w:lang w:eastAsia="fr-FR"/>
              </w:rPr>
              <w:t>8</w:t>
            </w:r>
            <w:r w:rsidRPr="00075F89" w:rsidR="7FB02F02">
              <w:rPr>
                <w:rFonts w:eastAsia="Times New Roman" w:cs="Calibri"/>
                <w:b/>
                <w:bCs/>
                <w:sz w:val="18"/>
                <w:szCs w:val="18"/>
                <w:lang w:eastAsia="fr-FR"/>
              </w:rPr>
              <w:t>5</w:t>
            </w:r>
          </w:p>
        </w:tc>
        <w:tc>
          <w:tcPr>
            <w:tcW w:w="840" w:type="dxa"/>
            <w:tcBorders>
              <w:top w:val="nil"/>
              <w:left w:val="nil"/>
              <w:bottom w:val="single" w:color="auto" w:sz="4" w:space="0"/>
              <w:right w:val="single" w:color="auto" w:sz="4" w:space="0"/>
            </w:tcBorders>
            <w:shd w:val="clear" w:color="auto" w:fill="D9D9D9" w:themeFill="background1" w:themeFillShade="D9"/>
            <w:vAlign w:val="bottom"/>
          </w:tcPr>
          <w:p w:rsidRPr="00075F89" w:rsidR="23FFF703" w:rsidP="511BAE8E" w:rsidRDefault="202B9744" w14:paraId="2D334774" w14:textId="527D297F">
            <w:pPr>
              <w:spacing w:after="0" w:line="240" w:lineRule="auto"/>
              <w:jc w:val="right"/>
              <w:rPr>
                <w:rFonts w:eastAsia="Times New Roman" w:cs="Calibri"/>
                <w:b/>
                <w:bCs/>
                <w:sz w:val="18"/>
                <w:szCs w:val="18"/>
                <w:lang w:eastAsia="fr-FR"/>
              </w:rPr>
            </w:pPr>
            <w:r w:rsidRPr="00075F89">
              <w:rPr>
                <w:rFonts w:eastAsia="Times New Roman" w:cs="Calibri"/>
                <w:b/>
                <w:bCs/>
                <w:sz w:val="18"/>
                <w:szCs w:val="18"/>
                <w:lang w:eastAsia="fr-FR"/>
              </w:rPr>
              <w:t>38</w:t>
            </w:r>
            <w:r w:rsidRPr="00075F89" w:rsidR="7B32C61C">
              <w:rPr>
                <w:rFonts w:eastAsia="Times New Roman" w:cs="Calibri"/>
                <w:b/>
                <w:bCs/>
                <w:sz w:val="18"/>
                <w:szCs w:val="18"/>
                <w:lang w:eastAsia="fr-FR"/>
              </w:rPr>
              <w:t>0</w:t>
            </w:r>
            <w:r w:rsidRPr="00075F89">
              <w:rPr>
                <w:rFonts w:eastAsia="Times New Roman" w:cs="Calibri"/>
                <w:b/>
                <w:bCs/>
                <w:sz w:val="18"/>
                <w:szCs w:val="18"/>
                <w:lang w:eastAsia="fr-FR"/>
              </w:rPr>
              <w:t>.</w:t>
            </w:r>
            <w:r w:rsidRPr="00075F89" w:rsidR="1D6C133E">
              <w:rPr>
                <w:rFonts w:eastAsia="Times New Roman" w:cs="Calibri"/>
                <w:b/>
                <w:bCs/>
                <w:sz w:val="18"/>
                <w:szCs w:val="18"/>
                <w:lang w:eastAsia="fr-FR"/>
              </w:rPr>
              <w:t>3</w:t>
            </w:r>
            <w:r w:rsidRPr="00075F89">
              <w:rPr>
                <w:rFonts w:eastAsia="Times New Roman" w:cs="Calibri"/>
                <w:b/>
                <w:bCs/>
                <w:sz w:val="18"/>
                <w:szCs w:val="18"/>
                <w:lang w:eastAsia="fr-FR"/>
              </w:rPr>
              <w:t>5</w:t>
            </w:r>
          </w:p>
        </w:tc>
      </w:tr>
    </w:tbl>
    <w:p w:rsidR="7A93DB30" w:rsidP="00661913" w:rsidRDefault="7A93DB30" w14:paraId="2214E944" w14:textId="1E7D1E3E">
      <w:pPr>
        <w:jc w:val="center"/>
        <w:rPr>
          <w:rFonts w:eastAsia="Calibri" w:cs="Arial"/>
        </w:rPr>
      </w:pPr>
    </w:p>
    <w:p w:rsidR="00661913" w:rsidP="0082252C" w:rsidRDefault="00661913" w14:paraId="4440B426" w14:textId="501601BE">
      <w:pPr>
        <w:pStyle w:val="ListParagraph"/>
        <w:numPr>
          <w:ilvl w:val="2"/>
          <w:numId w:val="42"/>
        </w:numPr>
        <w:spacing w:line="276" w:lineRule="auto"/>
        <w:ind w:left="709"/>
        <w:rPr>
          <w:rFonts w:asciiTheme="minorHAnsi" w:hAnsiTheme="minorHAnsi" w:cstheme="minorHAnsi"/>
          <w:b/>
          <w:bCs/>
          <w:sz w:val="24"/>
          <w:szCs w:val="24"/>
          <w:lang w:eastAsia="fr-FR"/>
        </w:rPr>
      </w:pPr>
      <w:r w:rsidRPr="00661913">
        <w:rPr>
          <w:rFonts w:asciiTheme="minorHAnsi" w:hAnsiTheme="minorHAnsi" w:cstheme="minorHAnsi"/>
          <w:b/>
          <w:bCs/>
          <w:sz w:val="24"/>
          <w:szCs w:val="24"/>
          <w:lang w:eastAsia="fr-FR"/>
        </w:rPr>
        <w:t>L</w:t>
      </w:r>
      <w:r>
        <w:rPr>
          <w:rFonts w:asciiTheme="minorHAnsi" w:hAnsiTheme="minorHAnsi" w:cstheme="minorHAnsi"/>
          <w:b/>
          <w:bCs/>
          <w:sz w:val="24"/>
          <w:szCs w:val="24"/>
          <w:lang w:eastAsia="fr-FR"/>
        </w:rPr>
        <w:t xml:space="preserve">’organigramme </w:t>
      </w:r>
      <w:r w:rsidR="000E6698">
        <w:rPr>
          <w:rFonts w:asciiTheme="minorHAnsi" w:hAnsiTheme="minorHAnsi" w:cstheme="minorHAnsi"/>
          <w:b/>
          <w:bCs/>
          <w:sz w:val="24"/>
          <w:szCs w:val="24"/>
          <w:lang w:eastAsia="fr-FR"/>
        </w:rPr>
        <w:t xml:space="preserve">de la </w:t>
      </w:r>
      <w:r w:rsidRPr="007520F1" w:rsidR="000E6698">
        <w:rPr>
          <w:rFonts w:asciiTheme="minorHAnsi" w:hAnsiTheme="minorHAnsi" w:cstheme="minorHAnsi"/>
          <w:b/>
          <w:bCs/>
          <w:sz w:val="24"/>
          <w:szCs w:val="24"/>
          <w:lang w:eastAsia="fr-FR"/>
        </w:rPr>
        <w:t>coordination nationale</w:t>
      </w:r>
    </w:p>
    <w:p w:rsidRPr="005A6C4E" w:rsidR="005A6C4E" w:rsidP="007520F1" w:rsidRDefault="005A6C4E" w14:paraId="774DBD7F" w14:textId="77777777">
      <w:pPr>
        <w:spacing w:line="276" w:lineRule="auto"/>
        <w:ind w:left="-11"/>
        <w:rPr>
          <w:lang w:eastAsia="fr-FR"/>
        </w:rPr>
      </w:pPr>
    </w:p>
    <w:p w:rsidRPr="00075F89" w:rsidR="00611BB8" w:rsidP="00611BB8" w:rsidRDefault="00611BB8" w14:paraId="0097E005" w14:textId="4B7FC898">
      <w:pPr>
        <w:pStyle w:val="Caption"/>
        <w:jc w:val="left"/>
        <w:rPr>
          <w:color w:val="585756"/>
        </w:rPr>
      </w:pPr>
      <w:bookmarkStart w:name="_Toc113782329" w:id="89"/>
      <w:r w:rsidRPr="00075F89">
        <w:rPr>
          <w:color w:val="585756"/>
        </w:rPr>
        <w:t xml:space="preserve">Figure </w:t>
      </w:r>
      <w:r w:rsidRPr="00075F89">
        <w:rPr>
          <w:color w:val="585756"/>
        </w:rPr>
        <w:fldChar w:fldCharType="begin"/>
      </w:r>
      <w:r w:rsidRPr="00075F89">
        <w:rPr>
          <w:color w:val="585756"/>
        </w:rPr>
        <w:instrText xml:space="preserve"> SEQ Figure \* ARABIC </w:instrText>
      </w:r>
      <w:r w:rsidRPr="00075F89">
        <w:rPr>
          <w:color w:val="585756"/>
        </w:rPr>
        <w:fldChar w:fldCharType="separate"/>
      </w:r>
      <w:r w:rsidRPr="00075F89" w:rsidR="008D30C5">
        <w:rPr>
          <w:color w:val="585756"/>
        </w:rPr>
        <w:t>5</w:t>
      </w:r>
      <w:r w:rsidRPr="00075F89">
        <w:rPr>
          <w:color w:val="585756"/>
        </w:rPr>
        <w:fldChar w:fldCharType="end"/>
      </w:r>
      <w:r w:rsidRPr="00075F89">
        <w:rPr>
          <w:color w:val="585756"/>
        </w:rPr>
        <w:t xml:space="preserve"> – Organigramme de la coordination nationale</w:t>
      </w:r>
      <w:bookmarkEnd w:id="89"/>
    </w:p>
    <w:p w:rsidR="00661913" w:rsidP="24652AC6" w:rsidRDefault="0E3C3B92" w14:paraId="74F05D85" w14:textId="03E17019">
      <w:pPr>
        <w:rPr>
          <w:rFonts w:eastAsia="Calibri" w:cs="Arial"/>
        </w:rPr>
      </w:pPr>
      <w:r>
        <w:t xml:space="preserve"> </w:t>
      </w:r>
      <w:hyperlink w:history="1" r:id="rId31">
        <w:r w:rsidRPr="24652AC6">
          <w:rPr>
            <w:rStyle w:val="Hyperlink"/>
            <w:rFonts w:eastAsia="Georgia" w:cs="Georgia"/>
          </w:rPr>
          <w:t>070922_Enabel_organigramme Coordination nationale Kinshasa-VF.pdf</w:t>
        </w:r>
      </w:hyperlink>
    </w:p>
    <w:p w:rsidR="00F47D9C" w:rsidP="12A61C89" w:rsidRDefault="00F47D9C" w14:paraId="15E73D9D" w14:textId="33B6553A">
      <w:pPr>
        <w:rPr>
          <w:i/>
          <w:iCs/>
          <w:color w:val="0070C0"/>
          <w:sz w:val="20"/>
          <w:szCs w:val="20"/>
        </w:rPr>
      </w:pPr>
      <w:r w:rsidRPr="12A61C89">
        <w:rPr>
          <w:i/>
          <w:iCs/>
          <w:color w:val="0070C0"/>
          <w:sz w:val="20"/>
          <w:szCs w:val="20"/>
        </w:rPr>
        <w:br w:type="page"/>
      </w:r>
    </w:p>
    <w:p w:rsidRPr="00137F3D" w:rsidR="00416AC3" w:rsidP="00092D8A" w:rsidRDefault="461C1BD4" w14:paraId="13383425" w14:textId="454D0255">
      <w:pPr>
        <w:pStyle w:val="Heading1"/>
        <w:numPr>
          <w:ilvl w:val="0"/>
          <w:numId w:val="42"/>
        </w:numPr>
        <w:shd w:val="clear" w:color="auto" w:fill="D81A1C"/>
        <w:autoSpaceDE w:val="0"/>
        <w:autoSpaceDN w:val="0"/>
        <w:adjustRightInd w:val="0"/>
        <w:spacing w:line="276" w:lineRule="auto"/>
        <w:rPr>
          <w:lang w:val="fr-BE"/>
        </w:rPr>
      </w:pPr>
      <w:bookmarkStart w:name="_Toc105072641" w:id="90"/>
      <w:bookmarkStart w:name="_Toc113791296" w:id="91"/>
      <w:r w:rsidRPr="58F9E2A5">
        <w:rPr>
          <w:lang w:val="fr-BE"/>
        </w:rPr>
        <w:t xml:space="preserve">Les </w:t>
      </w:r>
      <w:r w:rsidRPr="58F9E2A5" w:rsidR="2A329E7E">
        <w:rPr>
          <w:lang w:val="fr-BE"/>
        </w:rPr>
        <w:t>Modalité</w:t>
      </w:r>
      <w:bookmarkEnd w:id="90"/>
      <w:r w:rsidRPr="58F9E2A5">
        <w:rPr>
          <w:lang w:val="fr-BE"/>
        </w:rPr>
        <w:t>s</w:t>
      </w:r>
      <w:bookmarkEnd w:id="91"/>
    </w:p>
    <w:p w:rsidRPr="00137F3D" w:rsidR="00CA2A14" w:rsidP="0082252C" w:rsidRDefault="0B0754D9" w14:paraId="7F0658CD" w14:textId="2F0EE717">
      <w:pPr>
        <w:pStyle w:val="Heading2"/>
        <w:numPr>
          <w:ilvl w:val="1"/>
          <w:numId w:val="42"/>
        </w:numPr>
      </w:pPr>
      <w:bookmarkStart w:name="_Toc105072642" w:id="92"/>
      <w:bookmarkStart w:name="_Toc113791297" w:id="93"/>
      <w:r>
        <w:t>Les o</w:t>
      </w:r>
      <w:r w:rsidR="4B47BB84">
        <w:t>utils de mise en œuvre</w:t>
      </w:r>
      <w:bookmarkEnd w:id="92"/>
      <w:bookmarkEnd w:id="93"/>
      <w:r w:rsidR="4B47BB84">
        <w:t xml:space="preserve"> </w:t>
      </w:r>
    </w:p>
    <w:p w:rsidRPr="00075F89" w:rsidR="00A920CB" w:rsidP="005A0241" w:rsidRDefault="6E800BDD" w14:paraId="1487755B" w14:textId="77777777">
      <w:pPr>
        <w:rPr>
          <w:rFonts w:eastAsia="Georgia" w:cs="Georgia"/>
        </w:rPr>
      </w:pPr>
      <w:r w:rsidRPr="00075F89">
        <w:rPr>
          <w:rFonts w:eastAsia="Georgia" w:cs="Georgia"/>
        </w:rPr>
        <w:t>Le Portefeuille Pays RDC (2023-2027) fait l’objet d’une Convention Spécifique entre le Royaume de Belgique et la République démocratique du Congo, établie dans le cadre plus général de la Convention Générale</w:t>
      </w:r>
      <w:r w:rsidRPr="00075F89" w:rsidR="00A920CB">
        <w:rPr>
          <w:rFonts w:eastAsia="Georgia" w:cs="Georgia"/>
          <w:vertAlign w:val="superscript"/>
        </w:rPr>
        <w:footnoteReference w:id="10"/>
      </w:r>
      <w:r w:rsidRPr="00075F89">
        <w:rPr>
          <w:rFonts w:eastAsia="Georgia" w:cs="Georgia"/>
        </w:rPr>
        <w:t xml:space="preserve"> de coopération au développement entre les deux pays. Par une convention de mise en œuvre (CMO) entre l’Etat belge et Enabel, établie conformément au contrat de gestion en vigueur, l’Etat belge confie à Enabel la mise en œuvre du portefeuille. </w:t>
      </w:r>
    </w:p>
    <w:p w:rsidRPr="00075F89" w:rsidR="00A920CB" w:rsidP="00A920CB" w:rsidRDefault="00A920CB" w14:paraId="6B6DE9DA" w14:textId="29821446">
      <w:pPr>
        <w:rPr>
          <w:rFonts w:eastAsia="Georgia" w:cs="Georgia"/>
        </w:rPr>
      </w:pPr>
      <w:r w:rsidRPr="00075F89">
        <w:rPr>
          <w:rFonts w:eastAsia="Georgia" w:cs="Georgia"/>
        </w:rPr>
        <w:t>L’exécution des interventions du Portefeuille sera mise en œuvre sous la responsabilité d’Enabel dans une logique de partenariat avec les autorités nationales et locales concernées et en impliquant aussi étroitement d’autres acteurs de la sphère (para-)publique de la société civile et du secteur privé. Selon le cadre législatif et réglementaire applicable, quatre outils de mise en œuvre sont envisagés :</w:t>
      </w:r>
    </w:p>
    <w:p w:rsidRPr="00075F89" w:rsidR="003A22A3" w:rsidP="16E262C3" w:rsidRDefault="003A22A3" w14:paraId="7E5080F7" w14:textId="0200541F">
      <w:pPr>
        <w:pStyle w:val="Caption"/>
        <w:jc w:val="left"/>
        <w:rPr>
          <w:rFonts w:eastAsia="Georgia" w:cs="Georgia"/>
          <w:color w:val="585756"/>
          <w:lang w:val="fr-FR"/>
        </w:rPr>
      </w:pPr>
      <w:bookmarkStart w:name="_Toc113782307" w:id="94"/>
      <w:r w:rsidRPr="16E262C3" w:rsidR="003A22A3">
        <w:rPr>
          <w:color w:val="585756"/>
          <w:lang w:val="fr-FR"/>
        </w:rPr>
        <w:t xml:space="preserve">Tableau </w:t>
      </w:r>
      <w:r w:rsidRPr="16E262C3">
        <w:rPr>
          <w:color w:val="585756"/>
        </w:rPr>
        <w:fldChar w:fldCharType="begin"/>
      </w:r>
      <w:r w:rsidRPr="16E262C3">
        <w:rPr>
          <w:color w:val="585756"/>
        </w:rPr>
        <w:instrText xml:space="preserve"> SEQ Tableau \* ARABIC </w:instrText>
      </w:r>
      <w:r w:rsidRPr="16E262C3">
        <w:rPr>
          <w:color w:val="585756"/>
        </w:rPr>
        <w:fldChar w:fldCharType="separate"/>
      </w:r>
      <w:r w:rsidRPr="16E262C3" w:rsidR="00FC74B1">
        <w:rPr>
          <w:noProof/>
          <w:color w:val="585756"/>
          <w:lang w:val="fr-FR"/>
        </w:rPr>
        <w:t>24</w:t>
      </w:r>
      <w:r w:rsidRPr="16E262C3">
        <w:rPr>
          <w:color w:val="585756"/>
        </w:rPr>
        <w:fldChar w:fldCharType="end"/>
      </w:r>
      <w:r w:rsidRPr="16E262C3" w:rsidR="003A22A3">
        <w:rPr>
          <w:color w:val="585756"/>
          <w:lang w:val="fr-FR"/>
        </w:rPr>
        <w:t xml:space="preserve"> – Outils de mise en </w:t>
      </w:r>
      <w:r w:rsidRPr="16E262C3" w:rsidR="003A22A3">
        <w:rPr>
          <w:color w:val="585756"/>
          <w:lang w:val="fr-FR"/>
        </w:rPr>
        <w:t>oeuvre</w:t>
      </w:r>
      <w:bookmarkEnd w:id="94"/>
    </w:p>
    <w:p w:rsidRPr="00075F89" w:rsidR="001823D9" w:rsidP="001823D9" w:rsidRDefault="001823D9" w14:paraId="46CEBB41" w14:textId="77777777">
      <w:pPr>
        <w:rPr>
          <w:rFonts w:eastAsia="Georgia" w:cs="Georgia"/>
          <w:sz w:val="22"/>
          <w:szCs w:val="22"/>
        </w:rPr>
      </w:pPr>
      <w:r w:rsidRPr="00075F89">
        <w:rPr>
          <w:rFonts w:eastAsia="Georgia" w:cs="Georgia"/>
          <w:noProof/>
          <w:sz w:val="22"/>
          <w:szCs w:val="22"/>
        </w:rPr>
        <mc:AlternateContent>
          <mc:Choice Requires="wps">
            <w:drawing>
              <wp:anchor distT="0" distB="0" distL="114300" distR="114300" simplePos="0" relativeHeight="251658242" behindDoc="0" locked="0" layoutInCell="1" allowOverlap="1" wp14:anchorId="18030FA3" wp14:editId="487B8DB2">
                <wp:simplePos x="0" y="0"/>
                <wp:positionH relativeFrom="margin">
                  <wp:posOffset>4184015</wp:posOffset>
                </wp:positionH>
                <wp:positionV relativeFrom="paragraph">
                  <wp:posOffset>13335</wp:posOffset>
                </wp:positionV>
                <wp:extent cx="1520190" cy="1184275"/>
                <wp:effectExtent l="0" t="0" r="3810" b="0"/>
                <wp:wrapNone/>
                <wp:docPr id="962429908" name="Text Box 962429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190" cy="1184275"/>
                        </a:xfrm>
                        <a:prstGeom prst="rect">
                          <a:avLst/>
                        </a:prstGeom>
                        <a:solidFill>
                          <a:srgbClr val="EEFD31"/>
                        </a:solidFill>
                        <a:ln>
                          <a:noFill/>
                          <a:prstDash/>
                        </a:ln>
                      </wps:spPr>
                      <wps:txbx>
                        <w:txbxContent>
                          <w:p w:rsidRPr="005270DF" w:rsidR="001823D9" w:rsidP="001823D9" w:rsidRDefault="001823D9" w14:paraId="2D059E6B" w14:textId="77777777">
                            <w:pPr>
                              <w:spacing w:after="0"/>
                              <w:rPr>
                                <w:rFonts w:cstheme="minorHAnsi"/>
                                <w:color w:val="595959" w:themeColor="text1" w:themeTint="A6"/>
                                <w:sz w:val="18"/>
                                <w:szCs w:val="18"/>
                              </w:rPr>
                            </w:pPr>
                            <w:r w:rsidRPr="005270DF">
                              <w:rPr>
                                <w:rFonts w:cstheme="minorHAnsi"/>
                                <w:color w:val="595959" w:themeColor="text1" w:themeTint="A6"/>
                                <w:sz w:val="18"/>
                                <w:szCs w:val="18"/>
                              </w:rPr>
                              <w:t>Coopération horizontale non-institutionnalisée :</w:t>
                            </w:r>
                          </w:p>
                          <w:p w:rsidRPr="005270DF" w:rsidR="001823D9" w:rsidRDefault="001823D9" w14:paraId="4B9B40FE" w14:textId="77777777">
                            <w:pPr>
                              <w:pStyle w:val="ListParagraph"/>
                              <w:numPr>
                                <w:ilvl w:val="0"/>
                                <w:numId w:val="12"/>
                              </w:numPr>
                              <w:suppressAutoHyphens/>
                              <w:autoSpaceDN w:val="0"/>
                              <w:spacing w:after="0" w:line="276" w:lineRule="auto"/>
                              <w:jc w:val="left"/>
                              <w:rPr>
                                <w:rFonts w:cstheme="minorHAnsi"/>
                                <w:color w:val="595959" w:themeColor="text1" w:themeTint="A6"/>
                                <w:sz w:val="18"/>
                                <w:szCs w:val="18"/>
                                <w:lang w:val="fr-BE"/>
                              </w:rPr>
                            </w:pPr>
                            <w:r w:rsidRPr="005270DF">
                              <w:rPr>
                                <w:rFonts w:cstheme="minorHAnsi"/>
                                <w:b/>
                                <w:color w:val="595959" w:themeColor="text1" w:themeTint="A6"/>
                                <w:sz w:val="18"/>
                                <w:szCs w:val="18"/>
                                <w:lang w:val="fr-BE"/>
                              </w:rPr>
                              <w:t xml:space="preserve">Accords de Coopération </w:t>
                            </w:r>
                            <w:r w:rsidRPr="005270DF">
                              <w:rPr>
                                <w:rFonts w:cstheme="minorHAnsi"/>
                                <w:bCs/>
                                <w:color w:val="595959" w:themeColor="text1" w:themeTint="A6"/>
                                <w:sz w:val="18"/>
                                <w:szCs w:val="18"/>
                                <w:lang w:val="fr-BE"/>
                              </w:rPr>
                              <w:t xml:space="preserve">avec </w:t>
                            </w:r>
                            <w:r w:rsidRPr="005270DF">
                              <w:rPr>
                                <w:rFonts w:cstheme="minorHAnsi"/>
                                <w:color w:val="595959" w:themeColor="text1" w:themeTint="A6"/>
                                <w:sz w:val="18"/>
                                <w:szCs w:val="18"/>
                                <w:lang w:val="fr-BE"/>
                              </w:rPr>
                              <w:t>entités publiques</w:t>
                            </w:r>
                          </w:p>
                          <w:p w:rsidRPr="005270DF" w:rsidR="001823D9" w:rsidRDefault="001823D9" w14:paraId="1E192D1D" w14:textId="77777777">
                            <w:pPr>
                              <w:pStyle w:val="ListParagraph"/>
                              <w:numPr>
                                <w:ilvl w:val="0"/>
                                <w:numId w:val="12"/>
                              </w:numPr>
                              <w:suppressAutoHyphens/>
                              <w:autoSpaceDN w:val="0"/>
                              <w:spacing w:after="0" w:line="276" w:lineRule="auto"/>
                              <w:jc w:val="left"/>
                              <w:rPr>
                                <w:rFonts w:cstheme="minorHAnsi"/>
                                <w:color w:val="595959" w:themeColor="text1" w:themeTint="A6"/>
                                <w:sz w:val="18"/>
                                <w:szCs w:val="18"/>
                              </w:rPr>
                            </w:pPr>
                            <w:r w:rsidRPr="005270DF">
                              <w:rPr>
                                <w:rFonts w:cstheme="minorHAnsi"/>
                                <w:b/>
                                <w:bCs/>
                                <w:color w:val="595959" w:themeColor="text1" w:themeTint="A6"/>
                                <w:sz w:val="18"/>
                                <w:szCs w:val="18"/>
                              </w:rPr>
                              <w:t>Conventions de Coopération</w:t>
                            </w:r>
                            <w:r w:rsidRPr="005270DF">
                              <w:rPr>
                                <w:rFonts w:cstheme="minorHAnsi"/>
                                <w:color w:val="595959" w:themeColor="text1" w:themeTint="A6"/>
                                <w:sz w:val="18"/>
                                <w:szCs w:val="18"/>
                              </w:rPr>
                              <w:t xml:space="preserve"> avec </w:t>
                            </w:r>
                            <w:r w:rsidRPr="005270DF">
                              <w:rPr>
                                <w:rFonts w:cstheme="minorHAnsi"/>
                                <w:b/>
                                <w:bCs/>
                                <w:color w:val="595959" w:themeColor="text1" w:themeTint="A6"/>
                                <w:sz w:val="18"/>
                                <w:szCs w:val="18"/>
                              </w:rPr>
                              <w:t>UN</w:t>
                            </w:r>
                          </w:p>
                        </w:txbxContent>
                      </wps:txbx>
                      <wps:bodyPr vert="horz" wrap="square" lIns="91440" tIns="45720" rIns="91440" bIns="45720" anchor="t" anchorCtr="0" compatLnSpc="1">
                        <a:noAutofit/>
                      </wps:bodyPr>
                    </wps:wsp>
                  </a:graphicData>
                </a:graphic>
                <wp14:sizeRelH relativeFrom="margin">
                  <wp14:pctWidth>0</wp14:pctWidth>
                </wp14:sizeRelH>
                <wp14:sizeRelV relativeFrom="page">
                  <wp14:pctHeight>0</wp14:pctHeight>
                </wp14:sizeRelV>
              </wp:anchor>
            </w:drawing>
          </mc:Choice>
          <mc:Fallback>
            <w:pict w14:anchorId="37DF6CFB">
              <v:shape id="Text Box 962429908" style="position:absolute;left:0;text-align:left;margin-left:329.45pt;margin-top:1.05pt;width:119.7pt;height:93.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75" fillcolor="#eefd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" w14:anchorId="18030FA3">
                <v:textbox>
                  <w:txbxContent>
                    <w:p w:rsidRPr="005270DF" w:rsidR="001823D9" w:rsidP="001823D9" w:rsidRDefault="001823D9" w14:paraId="22868F9E" w14:textId="77777777">
                      <w:pPr>
                        <w:spacing w:after="0"/>
                        <w:rPr>
                          <w:rFonts w:cstheme="minorHAnsi"/>
                          <w:color w:val="595959" w:themeColor="text1" w:themeTint="A6"/>
                          <w:sz w:val="18"/>
                          <w:szCs w:val="18"/>
                        </w:rPr>
                      </w:pPr>
                      <w:r w:rsidRPr="005270DF">
                        <w:rPr>
                          <w:rFonts w:cstheme="minorHAnsi"/>
                          <w:color w:val="595959" w:themeColor="text1" w:themeTint="A6"/>
                          <w:sz w:val="18"/>
                          <w:szCs w:val="18"/>
                        </w:rPr>
                        <w:t>Coopération horizontale non-institutionnalisée :</w:t>
                      </w:r>
                    </w:p>
                    <w:p w:rsidRPr="005270DF" w:rsidR="001823D9" w:rsidRDefault="001823D9" w14:paraId="2C52AC32" w14:textId="77777777">
                      <w:pPr>
                        <w:pStyle w:val="ListParagraph"/>
                        <w:numPr>
                          <w:ilvl w:val="0"/>
                          <w:numId w:val="12"/>
                        </w:numPr>
                        <w:suppressAutoHyphens/>
                        <w:autoSpaceDN w:val="0"/>
                        <w:spacing w:after="0" w:line="276" w:lineRule="auto"/>
                        <w:jc w:val="left"/>
                        <w:rPr>
                          <w:rFonts w:cstheme="minorHAnsi"/>
                          <w:color w:val="595959" w:themeColor="text1" w:themeTint="A6"/>
                          <w:sz w:val="18"/>
                          <w:szCs w:val="18"/>
                          <w:lang w:val="fr-BE"/>
                        </w:rPr>
                      </w:pPr>
                      <w:r w:rsidRPr="005270DF">
                        <w:rPr>
                          <w:rFonts w:cstheme="minorHAnsi"/>
                          <w:b/>
                          <w:color w:val="595959" w:themeColor="text1" w:themeTint="A6"/>
                          <w:sz w:val="18"/>
                          <w:szCs w:val="18"/>
                          <w:lang w:val="fr-BE"/>
                        </w:rPr>
                        <w:t xml:space="preserve">Accords de Coopération </w:t>
                      </w:r>
                      <w:r w:rsidRPr="005270DF">
                        <w:rPr>
                          <w:rFonts w:cstheme="minorHAnsi"/>
                          <w:bCs/>
                          <w:color w:val="595959" w:themeColor="text1" w:themeTint="A6"/>
                          <w:sz w:val="18"/>
                          <w:szCs w:val="18"/>
                          <w:lang w:val="fr-BE"/>
                        </w:rPr>
                        <w:t xml:space="preserve">avec </w:t>
                      </w:r>
                      <w:r w:rsidRPr="005270DF">
                        <w:rPr>
                          <w:rFonts w:cstheme="minorHAnsi"/>
                          <w:color w:val="595959" w:themeColor="text1" w:themeTint="A6"/>
                          <w:sz w:val="18"/>
                          <w:szCs w:val="18"/>
                          <w:lang w:val="fr-BE"/>
                        </w:rPr>
                        <w:t>entités publiques</w:t>
                      </w:r>
                    </w:p>
                    <w:p w:rsidRPr="005270DF" w:rsidR="001823D9" w:rsidRDefault="001823D9" w14:paraId="05026808" w14:textId="77777777">
                      <w:pPr>
                        <w:pStyle w:val="ListParagraph"/>
                        <w:numPr>
                          <w:ilvl w:val="0"/>
                          <w:numId w:val="12"/>
                        </w:numPr>
                        <w:suppressAutoHyphens/>
                        <w:autoSpaceDN w:val="0"/>
                        <w:spacing w:after="0" w:line="276" w:lineRule="auto"/>
                        <w:jc w:val="left"/>
                        <w:rPr>
                          <w:rFonts w:cstheme="minorHAnsi"/>
                          <w:color w:val="595959" w:themeColor="text1" w:themeTint="A6"/>
                          <w:sz w:val="18"/>
                          <w:szCs w:val="18"/>
                        </w:rPr>
                      </w:pPr>
                      <w:r w:rsidRPr="005270DF">
                        <w:rPr>
                          <w:rFonts w:cstheme="minorHAnsi"/>
                          <w:b/>
                          <w:bCs/>
                          <w:color w:val="595959" w:themeColor="text1" w:themeTint="A6"/>
                          <w:sz w:val="18"/>
                          <w:szCs w:val="18"/>
                        </w:rPr>
                        <w:t>Conventions de Coopération</w:t>
                      </w:r>
                      <w:r w:rsidRPr="005270DF">
                        <w:rPr>
                          <w:rFonts w:cstheme="minorHAnsi"/>
                          <w:color w:val="595959" w:themeColor="text1" w:themeTint="A6"/>
                          <w:sz w:val="18"/>
                          <w:szCs w:val="18"/>
                        </w:rPr>
                        <w:t xml:space="preserve"> avec </w:t>
                      </w:r>
                      <w:r w:rsidRPr="005270DF">
                        <w:rPr>
                          <w:rFonts w:cstheme="minorHAnsi"/>
                          <w:b/>
                          <w:bCs/>
                          <w:color w:val="595959" w:themeColor="text1" w:themeTint="A6"/>
                          <w:sz w:val="18"/>
                          <w:szCs w:val="18"/>
                        </w:rPr>
                        <w:t>UN</w:t>
                      </w:r>
                    </w:p>
                  </w:txbxContent>
                </v:textbox>
                <w10:wrap anchorx="margin"/>
              </v:shape>
            </w:pict>
          </mc:Fallback>
        </mc:AlternateContent>
      </w:r>
      <w:r w:rsidRPr="00075F89">
        <w:rPr>
          <w:rFonts w:eastAsia="Georgia" w:cs="Georgia"/>
          <w:noProof/>
          <w:sz w:val="22"/>
          <w:szCs w:val="22"/>
        </w:rPr>
        <mc:AlternateContent>
          <mc:Choice Requires="wps">
            <w:drawing>
              <wp:anchor distT="0" distB="0" distL="114300" distR="114300" simplePos="0" relativeHeight="251658245" behindDoc="0" locked="0" layoutInCell="1" allowOverlap="1" wp14:anchorId="46F7C952" wp14:editId="2AF31898">
                <wp:simplePos x="0" y="0"/>
                <wp:positionH relativeFrom="column">
                  <wp:posOffset>2830830</wp:posOffset>
                </wp:positionH>
                <wp:positionV relativeFrom="paragraph">
                  <wp:posOffset>13335</wp:posOffset>
                </wp:positionV>
                <wp:extent cx="1294765" cy="1184275"/>
                <wp:effectExtent l="0" t="0" r="635" b="0"/>
                <wp:wrapNone/>
                <wp:docPr id="962429909" name="Text Box 962429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184275"/>
                        </a:xfrm>
                        <a:prstGeom prst="rect">
                          <a:avLst/>
                        </a:prstGeom>
                        <a:solidFill>
                          <a:srgbClr val="92D050"/>
                        </a:solidFill>
                        <a:ln>
                          <a:noFill/>
                          <a:prstDash/>
                        </a:ln>
                      </wps:spPr>
                      <wps:txbx>
                        <w:txbxContent>
                          <w:p w:rsidRPr="004A6A73" w:rsidR="001823D9" w:rsidP="001823D9" w:rsidRDefault="001823D9" w14:paraId="46E46709" w14:textId="77777777">
                            <w:pPr>
                              <w:rPr>
                                <w:rFonts w:cstheme="minorHAnsi"/>
                                <w:color w:val="FFFFFF" w:themeColor="background1"/>
                              </w:rPr>
                            </w:pPr>
                            <w:r w:rsidRPr="004A6A73">
                              <w:rPr>
                                <w:rFonts w:cstheme="minorHAnsi"/>
                                <w:color w:val="FFFFFF" w:themeColor="background1"/>
                                <w:sz w:val="20"/>
                                <w:szCs w:val="20"/>
                              </w:rPr>
                              <w:t xml:space="preserve">Octroi de </w:t>
                            </w:r>
                            <w:r w:rsidRPr="004A6A73">
                              <w:rPr>
                                <w:rFonts w:cstheme="minorHAnsi"/>
                                <w:b/>
                                <w:color w:val="FFFFFF" w:themeColor="background1"/>
                                <w:sz w:val="20"/>
                                <w:szCs w:val="20"/>
                              </w:rPr>
                              <w:t>subsides</w:t>
                            </w:r>
                            <w:r w:rsidRPr="004A6A73">
                              <w:rPr>
                                <w:rFonts w:cstheme="minorHAnsi"/>
                                <w:color w:val="FFFFFF" w:themeColor="background1"/>
                                <w:sz w:val="20"/>
                                <w:szCs w:val="20"/>
                              </w:rPr>
                              <w:t xml:space="preserve"> à des entités publiques et des organisations privées éligibles</w:t>
                            </w:r>
                          </w:p>
                        </w:txbxContent>
                      </wps:txbx>
                      <wps:bodyPr vert="horz" wrap="square" lIns="91440" tIns="45720" rIns="91440" bIns="45720" anchor="t" anchorCtr="0" compatLnSpc="1">
                        <a:noAutofit/>
                      </wps:bodyPr>
                    </wps:wsp>
                  </a:graphicData>
                </a:graphic>
                <wp14:sizeRelH relativeFrom="margin">
                  <wp14:pctWidth>0</wp14:pctWidth>
                </wp14:sizeRelH>
                <wp14:sizeRelV relativeFrom="page">
                  <wp14:pctHeight>0</wp14:pctHeight>
                </wp14:sizeRelV>
              </wp:anchor>
            </w:drawing>
          </mc:Choice>
          <mc:Fallback>
            <w:pict w14:anchorId="47A8902B">
              <v:shape id="Text Box 962429909" style="position:absolute;left:0;text-align:left;margin-left:222.9pt;margin-top:1.05pt;width:101.95pt;height:93.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76" fillcolor="#92d05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" w14:anchorId="46F7C952">
                <v:textbox>
                  <w:txbxContent>
                    <w:p w:rsidRPr="004A6A73" w:rsidR="001823D9" w:rsidP="001823D9" w:rsidRDefault="001823D9" w14:paraId="1B7CBC48" w14:textId="77777777">
                      <w:pPr>
                        <w:rPr>
                          <w:rFonts w:cstheme="minorHAnsi"/>
                          <w:color w:val="FFFFFF" w:themeColor="background1"/>
                        </w:rPr>
                      </w:pPr>
                      <w:r w:rsidRPr="004A6A73">
                        <w:rPr>
                          <w:rFonts w:cstheme="minorHAnsi"/>
                          <w:color w:val="FFFFFF" w:themeColor="background1"/>
                          <w:sz w:val="20"/>
                          <w:szCs w:val="20"/>
                        </w:rPr>
                        <w:t xml:space="preserve">Octroi de </w:t>
                      </w:r>
                      <w:r w:rsidRPr="004A6A73">
                        <w:rPr>
                          <w:rFonts w:cstheme="minorHAnsi"/>
                          <w:b/>
                          <w:color w:val="FFFFFF" w:themeColor="background1"/>
                          <w:sz w:val="20"/>
                          <w:szCs w:val="20"/>
                        </w:rPr>
                        <w:t>subsides</w:t>
                      </w:r>
                      <w:r w:rsidRPr="004A6A73">
                        <w:rPr>
                          <w:rFonts w:cstheme="minorHAnsi"/>
                          <w:color w:val="FFFFFF" w:themeColor="background1"/>
                          <w:sz w:val="20"/>
                          <w:szCs w:val="20"/>
                        </w:rPr>
                        <w:t xml:space="preserve"> à des entités publiques et des organisations privées éligibles</w:t>
                      </w:r>
                    </w:p>
                  </w:txbxContent>
                </v:textbox>
              </v:shape>
            </w:pict>
          </mc:Fallback>
        </mc:AlternateContent>
      </w:r>
      <w:r w:rsidRPr="00075F89">
        <w:rPr>
          <w:rFonts w:eastAsia="Georgia" w:cs="Georgia"/>
          <w:noProof/>
          <w:sz w:val="22"/>
          <w:szCs w:val="22"/>
        </w:rPr>
        <mc:AlternateContent>
          <mc:Choice Requires="wps">
            <w:drawing>
              <wp:anchor distT="0" distB="0" distL="114300" distR="114300" simplePos="0" relativeHeight="251658244" behindDoc="0" locked="0" layoutInCell="1" allowOverlap="1" wp14:anchorId="4B0355D6" wp14:editId="5A00CBAE">
                <wp:simplePos x="0" y="0"/>
                <wp:positionH relativeFrom="column">
                  <wp:posOffset>1390015</wp:posOffset>
                </wp:positionH>
                <wp:positionV relativeFrom="paragraph">
                  <wp:posOffset>16510</wp:posOffset>
                </wp:positionV>
                <wp:extent cx="1397000" cy="1184275"/>
                <wp:effectExtent l="0" t="0" r="0" b="0"/>
                <wp:wrapNone/>
                <wp:docPr id="962429910" name="Text Box 962429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1184275"/>
                        </a:xfrm>
                        <a:prstGeom prst="rect">
                          <a:avLst/>
                        </a:prstGeom>
                        <a:solidFill>
                          <a:srgbClr val="4F92C9"/>
                        </a:solidFill>
                        <a:ln>
                          <a:noFill/>
                          <a:prstDash/>
                        </a:ln>
                      </wps:spPr>
                      <wps:txbx>
                        <w:txbxContent>
                          <w:p w:rsidRPr="004A6A73" w:rsidR="001823D9" w:rsidP="001823D9" w:rsidRDefault="001823D9" w14:paraId="43519245" w14:textId="77777777">
                            <w:pPr>
                              <w:rPr>
                                <w:rFonts w:cstheme="minorHAnsi"/>
                                <w:color w:val="FFFFFF" w:themeColor="background1"/>
                              </w:rPr>
                            </w:pPr>
                            <w:r w:rsidRPr="004A6A73">
                              <w:rPr>
                                <w:rFonts w:cstheme="minorHAnsi"/>
                                <w:color w:val="FFFFFF" w:themeColor="background1"/>
                                <w:sz w:val="20"/>
                                <w:szCs w:val="20"/>
                              </w:rPr>
                              <w:t xml:space="preserve">Sous-traitance via des </w:t>
                            </w:r>
                            <w:r w:rsidRPr="004A6A73">
                              <w:rPr>
                                <w:rFonts w:cstheme="minorHAnsi"/>
                                <w:b/>
                                <w:color w:val="FFFFFF" w:themeColor="background1"/>
                                <w:sz w:val="20"/>
                                <w:szCs w:val="20"/>
                              </w:rPr>
                              <w:t>marchés publics</w:t>
                            </w:r>
                            <w:r w:rsidRPr="004A6A73">
                              <w:rPr>
                                <w:rFonts w:cstheme="minorHAnsi"/>
                                <w:color w:val="FFFFFF" w:themeColor="background1"/>
                                <w:sz w:val="20"/>
                                <w:szCs w:val="20"/>
                              </w:rPr>
                              <w:t xml:space="preserve"> (services, travaux, fournitures)</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w14:anchorId="276AB50A">
              <v:shape id="Text Box 962429910" style="position:absolute;left:0;text-align:left;margin-left:109.45pt;margin-top:1.3pt;width:110pt;height:9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77" fillcolor="#4f92c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" w14:anchorId="4B0355D6">
                <v:textbox>
                  <w:txbxContent>
                    <w:p w:rsidRPr="004A6A73" w:rsidR="001823D9" w:rsidP="001823D9" w:rsidRDefault="001823D9" w14:paraId="2ED5DD8C" w14:textId="77777777">
                      <w:pPr>
                        <w:rPr>
                          <w:rFonts w:cstheme="minorHAnsi"/>
                          <w:color w:val="FFFFFF" w:themeColor="background1"/>
                        </w:rPr>
                      </w:pPr>
                      <w:r w:rsidRPr="004A6A73">
                        <w:rPr>
                          <w:rFonts w:cstheme="minorHAnsi"/>
                          <w:color w:val="FFFFFF" w:themeColor="background1"/>
                          <w:sz w:val="20"/>
                          <w:szCs w:val="20"/>
                        </w:rPr>
                        <w:t xml:space="preserve">Sous-traitance via des </w:t>
                      </w:r>
                      <w:r w:rsidRPr="004A6A73">
                        <w:rPr>
                          <w:rFonts w:cstheme="minorHAnsi"/>
                          <w:b/>
                          <w:color w:val="FFFFFF" w:themeColor="background1"/>
                          <w:sz w:val="20"/>
                          <w:szCs w:val="20"/>
                        </w:rPr>
                        <w:t>marchés publics</w:t>
                      </w:r>
                      <w:r w:rsidRPr="004A6A73">
                        <w:rPr>
                          <w:rFonts w:cstheme="minorHAnsi"/>
                          <w:color w:val="FFFFFF" w:themeColor="background1"/>
                          <w:sz w:val="20"/>
                          <w:szCs w:val="20"/>
                        </w:rPr>
                        <w:t xml:space="preserve"> (services, travaux, fournitures)</w:t>
                      </w:r>
                    </w:p>
                  </w:txbxContent>
                </v:textbox>
              </v:shape>
            </w:pict>
          </mc:Fallback>
        </mc:AlternateContent>
      </w:r>
      <w:r w:rsidRPr="00075F89">
        <w:rPr>
          <w:rFonts w:eastAsia="Georgia" w:cs="Georgia"/>
          <w:noProof/>
          <w:sz w:val="22"/>
          <w:szCs w:val="22"/>
        </w:rPr>
        <mc:AlternateContent>
          <mc:Choice Requires="wps">
            <w:drawing>
              <wp:anchor distT="0" distB="0" distL="114300" distR="114300" simplePos="0" relativeHeight="251658243" behindDoc="0" locked="0" layoutInCell="1" allowOverlap="1" wp14:anchorId="6B92C35A" wp14:editId="785D382C">
                <wp:simplePos x="0" y="0"/>
                <wp:positionH relativeFrom="margin">
                  <wp:posOffset>0</wp:posOffset>
                </wp:positionH>
                <wp:positionV relativeFrom="paragraph">
                  <wp:posOffset>23495</wp:posOffset>
                </wp:positionV>
                <wp:extent cx="1345565" cy="1176655"/>
                <wp:effectExtent l="0" t="0" r="6985" b="4445"/>
                <wp:wrapNone/>
                <wp:docPr id="962429911" name="Text Box 962429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5565" cy="1176655"/>
                        </a:xfrm>
                        <a:prstGeom prst="rect">
                          <a:avLst/>
                        </a:prstGeom>
                        <a:solidFill>
                          <a:srgbClr val="DD6909"/>
                        </a:solidFill>
                        <a:ln>
                          <a:noFill/>
                          <a:prstDash/>
                        </a:ln>
                      </wps:spPr>
                      <wps:txbx>
                        <w:txbxContent>
                          <w:p w:rsidRPr="004A6A73" w:rsidR="001823D9" w:rsidP="001823D9" w:rsidRDefault="001823D9" w14:paraId="2B653E47" w14:textId="77777777">
                            <w:pPr>
                              <w:rPr>
                                <w:rFonts w:cstheme="minorHAnsi"/>
                                <w:color w:val="FFFFFF" w:themeColor="background1"/>
                              </w:rPr>
                            </w:pPr>
                            <w:r w:rsidRPr="004A6A73">
                              <w:rPr>
                                <w:rFonts w:cstheme="minorHAnsi"/>
                                <w:b/>
                                <w:color w:val="FFFFFF" w:themeColor="background1"/>
                                <w:sz w:val="20"/>
                                <w:szCs w:val="20"/>
                              </w:rPr>
                              <w:t>Mise en œuvre directe</w:t>
                            </w:r>
                            <w:r w:rsidRPr="004A6A73">
                              <w:rPr>
                                <w:rFonts w:cstheme="minorHAnsi"/>
                                <w:color w:val="FFFFFF" w:themeColor="background1"/>
                                <w:sz w:val="20"/>
                                <w:szCs w:val="20"/>
                              </w:rPr>
                              <w:t xml:space="preserve"> par Enabel</w:t>
                            </w:r>
                          </w:p>
                          <w:p w:rsidR="001823D9" w:rsidP="001823D9" w:rsidRDefault="001823D9" w14:paraId="66130222" w14:textId="77777777"/>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w14:anchorId="661C5E68">
              <v:shape id="Text Box 962429911" style="position:absolute;left:0;text-align:left;margin-left:0;margin-top:1.85pt;width:105.95pt;height:92.6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78" fillcolor="#dd690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" w14:anchorId="6B92C35A">
                <v:textbox>
                  <w:txbxContent>
                    <w:p w:rsidRPr="004A6A73" w:rsidR="001823D9" w:rsidP="001823D9" w:rsidRDefault="001823D9" w14:paraId="15C1F711" w14:textId="77777777">
                      <w:pPr>
                        <w:rPr>
                          <w:rFonts w:cstheme="minorHAnsi"/>
                          <w:color w:val="FFFFFF" w:themeColor="background1"/>
                        </w:rPr>
                      </w:pPr>
                      <w:r w:rsidRPr="004A6A73">
                        <w:rPr>
                          <w:rFonts w:cstheme="minorHAnsi"/>
                          <w:b/>
                          <w:color w:val="FFFFFF" w:themeColor="background1"/>
                          <w:sz w:val="20"/>
                          <w:szCs w:val="20"/>
                        </w:rPr>
                        <w:t>Mise en œuvre directe</w:t>
                      </w:r>
                      <w:r w:rsidRPr="004A6A73">
                        <w:rPr>
                          <w:rFonts w:cstheme="minorHAnsi"/>
                          <w:color w:val="FFFFFF" w:themeColor="background1"/>
                          <w:sz w:val="20"/>
                          <w:szCs w:val="20"/>
                        </w:rPr>
                        <w:t xml:space="preserve"> par Enabel</w:t>
                      </w:r>
                    </w:p>
                    <w:p w:rsidR="001823D9" w:rsidP="001823D9" w:rsidRDefault="001823D9" w14:paraId="5DAB6C7B" w14:textId="77777777"/>
                  </w:txbxContent>
                </v:textbox>
                <w10:wrap anchorx="margin"/>
              </v:shape>
            </w:pict>
          </mc:Fallback>
        </mc:AlternateContent>
      </w:r>
    </w:p>
    <w:p w:rsidRPr="00075F89" w:rsidR="001823D9" w:rsidP="001823D9" w:rsidRDefault="001823D9" w14:paraId="03F299B7" w14:textId="77777777">
      <w:pPr>
        <w:rPr>
          <w:rFonts w:eastAsia="Georgia" w:cs="Georgia"/>
        </w:rPr>
      </w:pPr>
    </w:p>
    <w:p w:rsidRPr="00075F89" w:rsidR="001823D9" w:rsidP="001823D9" w:rsidRDefault="001823D9" w14:paraId="0CFFB795" w14:textId="77777777">
      <w:pPr>
        <w:rPr>
          <w:rFonts w:eastAsia="Georgia" w:cs="Georgia"/>
        </w:rPr>
      </w:pPr>
    </w:p>
    <w:p w:rsidRPr="00075F89" w:rsidR="001823D9" w:rsidP="001823D9" w:rsidRDefault="001823D9" w14:paraId="49328826" w14:textId="77777777">
      <w:pPr>
        <w:rPr>
          <w:rFonts w:eastAsia="Georgia" w:cs="Georgia"/>
        </w:rPr>
      </w:pPr>
    </w:p>
    <w:p w:rsidRPr="00075F89" w:rsidR="001823D9" w:rsidP="001823D9" w:rsidRDefault="001823D9" w14:paraId="329DFC69" w14:textId="77777777">
      <w:pPr>
        <w:rPr>
          <w:rFonts w:eastAsia="Georgia" w:cs="Georgia"/>
        </w:rPr>
      </w:pPr>
    </w:p>
    <w:p w:rsidRPr="00075F89" w:rsidR="00A920CB" w:rsidP="00A920CB" w:rsidRDefault="00A920CB" w14:paraId="5A04A478" w14:textId="46777B21">
      <w:pPr>
        <w:rPr>
          <w:rFonts w:eastAsia="Georgia" w:cs="Georgia"/>
        </w:rPr>
      </w:pPr>
      <w:r w:rsidRPr="00075F89">
        <w:rPr>
          <w:rFonts w:eastAsia="Georgia" w:cs="Georgia"/>
        </w:rPr>
        <w:t>En plus de la mise en œuvre directe par ses équipes d’intervention et l’apport en expertise sous différentes formes, Enabel</w:t>
      </w:r>
      <w:r w:rsidRPr="00075F89" w:rsidR="001823D9">
        <w:rPr>
          <w:rFonts w:eastAsia="Georgia" w:cs="Georgia"/>
        </w:rPr>
        <w:t xml:space="preserve"> </w:t>
      </w:r>
      <w:r w:rsidRPr="00075F89">
        <w:rPr>
          <w:rFonts w:eastAsia="Georgia" w:cs="Georgia"/>
        </w:rPr>
        <w:t xml:space="preserve">: </w:t>
      </w:r>
    </w:p>
    <w:p w:rsidRPr="00075F89" w:rsidR="00A920CB" w:rsidRDefault="004962C2" w14:paraId="7F2675B8" w14:textId="76BAB04F">
      <w:pPr>
        <w:pStyle w:val="ListParagraph"/>
        <w:numPr>
          <w:ilvl w:val="0"/>
          <w:numId w:val="16"/>
        </w:numPr>
        <w:ind w:left="426"/>
        <w:rPr>
          <w:rFonts w:eastAsia="Georgia" w:cs="Georgia"/>
        </w:rPr>
      </w:pPr>
      <w:r w:rsidRPr="00075F89">
        <w:rPr>
          <w:rFonts w:eastAsia="Georgia" w:cs="Georgia"/>
        </w:rPr>
        <w:t>P</w:t>
      </w:r>
      <w:r w:rsidRPr="00075F89" w:rsidR="00A920CB">
        <w:rPr>
          <w:rFonts w:eastAsia="Georgia" w:cs="Georgia"/>
        </w:rPr>
        <w:t xml:space="preserve">eut sous-traiter des opérations (services, travaux et fournitures) à des opérateurs économiques via des marchés publics ; </w:t>
      </w:r>
    </w:p>
    <w:p w:rsidRPr="00075F89" w:rsidR="00A920CB" w:rsidRDefault="004962C2" w14:paraId="017F03CA" w14:textId="7EE50497">
      <w:pPr>
        <w:pStyle w:val="ListParagraph"/>
        <w:numPr>
          <w:ilvl w:val="0"/>
          <w:numId w:val="16"/>
        </w:numPr>
        <w:ind w:left="426"/>
        <w:rPr>
          <w:rFonts w:eastAsia="Georgia" w:cs="Georgia"/>
        </w:rPr>
      </w:pPr>
      <w:r w:rsidRPr="00075F89">
        <w:rPr>
          <w:rFonts w:eastAsia="Georgia" w:cs="Georgia"/>
        </w:rPr>
        <w:t>P</w:t>
      </w:r>
      <w:r w:rsidRPr="00075F89" w:rsidR="7DBAEC2B">
        <w:rPr>
          <w:rFonts w:eastAsia="Georgia" w:cs="Georgia"/>
        </w:rPr>
        <w:t>eut recourir à l’octroi de subsides au niveau des volets du portefeuille pour lesquels des organismes publics ou privés ont des mandats et compétences spécifiques</w:t>
      </w:r>
      <w:r w:rsidRPr="00075F89" w:rsidR="1B6D7FE3">
        <w:rPr>
          <w:rFonts w:eastAsia="Georgia" w:cs="Georgia"/>
        </w:rPr>
        <w:t>. L’attribution des subsides en octroi direct se fera sous réserve des conclusions des évaluations organisationnelles</w:t>
      </w:r>
      <w:r w:rsidRPr="00075F89" w:rsidR="7DBAEC2B">
        <w:rPr>
          <w:rFonts w:eastAsia="Georgia" w:cs="Georgia"/>
        </w:rPr>
        <w:t xml:space="preserve"> ;   </w:t>
      </w:r>
    </w:p>
    <w:p w:rsidRPr="00075F89" w:rsidR="00A920CB" w:rsidRDefault="004962C2" w14:paraId="00C11E40" w14:textId="72EFAF17">
      <w:pPr>
        <w:pStyle w:val="ListParagraph"/>
        <w:numPr>
          <w:ilvl w:val="0"/>
          <w:numId w:val="16"/>
        </w:numPr>
        <w:ind w:left="426"/>
        <w:rPr>
          <w:rFonts w:eastAsia="Georgia" w:cs="Georgia"/>
        </w:rPr>
      </w:pPr>
      <w:r w:rsidRPr="00075F89">
        <w:rPr>
          <w:rFonts w:eastAsia="Georgia" w:cs="Georgia"/>
        </w:rPr>
        <w:t>P</w:t>
      </w:r>
      <w:r w:rsidRPr="00075F89" w:rsidR="1E68F872">
        <w:rPr>
          <w:rFonts w:eastAsia="Georgia" w:cs="Georgia"/>
        </w:rPr>
        <w:t>eut recourir à la coopération horizontale non-institutionnalisée à travers deux instruments :</w:t>
      </w:r>
    </w:p>
    <w:p w:rsidRPr="00075F89" w:rsidR="00A920CB" w:rsidP="16E262C3" w:rsidRDefault="7DBAEC2B" w14:paraId="0BB223C5" w14:textId="50B832FC">
      <w:pPr>
        <w:pStyle w:val="ListParagraph"/>
        <w:numPr>
          <w:ilvl w:val="1"/>
          <w:numId w:val="56"/>
        </w:numPr>
        <w:rPr>
          <w:rFonts w:eastAsia="Georgia" w:cs="Georgia"/>
          <w:lang w:val="fr-FR"/>
        </w:rPr>
      </w:pPr>
      <w:r w:rsidRPr="16E262C3" w:rsidR="7DBAEC2B">
        <w:rPr>
          <w:rFonts w:eastAsia="Georgia" w:cs="Georgia"/>
          <w:lang w:val="fr-FR"/>
        </w:rPr>
        <w:t>des</w:t>
      </w:r>
      <w:r w:rsidRPr="16E262C3" w:rsidR="7DBAEC2B">
        <w:rPr>
          <w:rFonts w:eastAsia="Georgia" w:cs="Georgia"/>
          <w:lang w:val="fr-FR"/>
        </w:rPr>
        <w:t xml:space="preserve"> accords de coopération avec d’autres entités publiques de droit public belge ou européen au niveau des domaines du portefeuille pour lesquels ces entités disposent des expertises spécialisées à valeur ajouté évidente ;</w:t>
      </w:r>
    </w:p>
    <w:p w:rsidRPr="00075F89" w:rsidR="00FA01B8" w:rsidP="16E262C3" w:rsidRDefault="7DBAEC2B" w14:paraId="008C65BC" w14:textId="6849C10F">
      <w:pPr>
        <w:pStyle w:val="ListParagraph"/>
        <w:numPr>
          <w:ilvl w:val="1"/>
          <w:numId w:val="56"/>
        </w:numPr>
        <w:rPr>
          <w:rFonts w:eastAsia="Georgia" w:cs="Georgia"/>
          <w:lang w:val="fr-FR"/>
        </w:rPr>
      </w:pPr>
      <w:r w:rsidRPr="16E262C3" w:rsidR="7DBAEC2B">
        <w:rPr>
          <w:rFonts w:eastAsia="Georgia" w:cs="Georgia"/>
          <w:lang w:val="fr-FR"/>
        </w:rPr>
        <w:t>des</w:t>
      </w:r>
      <w:r w:rsidRPr="16E262C3" w:rsidR="7DBAEC2B">
        <w:rPr>
          <w:rFonts w:eastAsia="Georgia" w:cs="Georgia"/>
          <w:lang w:val="fr-FR"/>
        </w:rPr>
        <w:t xml:space="preserve"> conventions de coopération avec des organismes onusiens au niveau des volets du portefeuille pour lesquels ils ont des mandats et compétences spécifiques.</w:t>
      </w:r>
    </w:p>
    <w:p w:rsidRPr="00075F89" w:rsidR="00D0489A" w:rsidP="00B92974" w:rsidRDefault="00141028" w14:paraId="25A24EC3" w14:textId="65ECEDE4">
      <w:pPr>
        <w:rPr>
          <w:rFonts w:eastAsia="Georgia" w:cs="Georgia"/>
        </w:rPr>
      </w:pPr>
      <w:r w:rsidRPr="00075F89">
        <w:rPr>
          <w:rFonts w:eastAsia="Georgia" w:cs="Georgia"/>
        </w:rPr>
        <w:t>Tenant compte du</w:t>
      </w:r>
      <w:r w:rsidRPr="00075F89" w:rsidR="00EE7CEB">
        <w:rPr>
          <w:rFonts w:eastAsia="Georgia" w:cs="Georgia"/>
        </w:rPr>
        <w:t xml:space="preserve"> contexte </w:t>
      </w:r>
      <w:r w:rsidRPr="00075F89" w:rsidR="002C33C4">
        <w:rPr>
          <w:rFonts w:eastAsia="Georgia" w:cs="Georgia"/>
        </w:rPr>
        <w:t xml:space="preserve">fragile </w:t>
      </w:r>
      <w:r w:rsidRPr="00075F89" w:rsidR="00EE7CEB">
        <w:rPr>
          <w:rFonts w:eastAsia="Georgia" w:cs="Georgia"/>
        </w:rPr>
        <w:t>de la RDC</w:t>
      </w:r>
      <w:r w:rsidRPr="00075F89">
        <w:rPr>
          <w:rFonts w:eastAsia="Georgia" w:cs="Georgia"/>
        </w:rPr>
        <w:t xml:space="preserve">, des dispositions </w:t>
      </w:r>
      <w:r w:rsidRPr="00075F89" w:rsidR="00D02DDD">
        <w:rPr>
          <w:rFonts w:eastAsia="Georgia" w:cs="Georgia"/>
        </w:rPr>
        <w:t xml:space="preserve">spécifiques </w:t>
      </w:r>
      <w:r w:rsidRPr="00075F89" w:rsidR="00EE7CEB">
        <w:rPr>
          <w:rFonts w:eastAsia="Georgia" w:cs="Georgia"/>
        </w:rPr>
        <w:t xml:space="preserve">sont </w:t>
      </w:r>
      <w:r w:rsidRPr="00075F89" w:rsidR="000813BA">
        <w:rPr>
          <w:rFonts w:eastAsia="Georgia" w:cs="Georgia"/>
        </w:rPr>
        <w:t>envisag</w:t>
      </w:r>
      <w:r w:rsidRPr="00075F89" w:rsidR="0043411C">
        <w:rPr>
          <w:rFonts w:eastAsia="Georgia" w:cs="Georgia"/>
        </w:rPr>
        <w:t>eables</w:t>
      </w:r>
      <w:r w:rsidRPr="00075F89" w:rsidR="000813BA">
        <w:rPr>
          <w:rFonts w:eastAsia="Georgia" w:cs="Georgia"/>
        </w:rPr>
        <w:t xml:space="preserve"> pour renforcer les institutions publiques </w:t>
      </w:r>
      <w:r w:rsidRPr="00075F89" w:rsidR="0092172A">
        <w:rPr>
          <w:rFonts w:eastAsia="Georgia" w:cs="Georgia"/>
        </w:rPr>
        <w:t>partenaires dans l’exercice de leur mandat régalien</w:t>
      </w:r>
      <w:r w:rsidRPr="00075F89" w:rsidR="003A4747">
        <w:rPr>
          <w:rFonts w:eastAsia="Georgia" w:cs="Georgia"/>
        </w:rPr>
        <w:t xml:space="preserve">, tout en respectant la législation </w:t>
      </w:r>
      <w:r w:rsidRPr="00075F89" w:rsidR="00171F8B">
        <w:rPr>
          <w:rFonts w:eastAsia="Georgia" w:cs="Georgia"/>
        </w:rPr>
        <w:t xml:space="preserve">belge et congolaise </w:t>
      </w:r>
      <w:r w:rsidRPr="00075F89" w:rsidR="00F37E76">
        <w:rPr>
          <w:rFonts w:eastAsia="Georgia" w:cs="Georgia"/>
        </w:rPr>
        <w:t>en vigueur.</w:t>
      </w:r>
      <w:r w:rsidRPr="00075F89" w:rsidR="00B9235C">
        <w:rPr>
          <w:rFonts w:eastAsia="Georgia" w:cs="Georgia"/>
        </w:rPr>
        <w:t xml:space="preserve"> </w:t>
      </w:r>
    </w:p>
    <w:p w:rsidR="00D0489A" w:rsidP="0082252C" w:rsidRDefault="5F07E71D" w14:paraId="7BFA732D" w14:textId="7E6B1485">
      <w:pPr>
        <w:pStyle w:val="Heading2"/>
        <w:numPr>
          <w:ilvl w:val="1"/>
          <w:numId w:val="42"/>
        </w:numPr>
      </w:pPr>
      <w:bookmarkStart w:name="_Toc113791298" w:id="95"/>
      <w:r>
        <w:t>Les primes aux agents du secteur public</w:t>
      </w:r>
      <w:bookmarkEnd w:id="95"/>
    </w:p>
    <w:p w:rsidRPr="00075F89" w:rsidR="00D0489A" w:rsidP="008F48D9" w:rsidRDefault="6D99EF91" w14:paraId="69109D41" w14:textId="70C8637C">
      <w:pPr>
        <w:rPr>
          <w:rFonts w:eastAsia="Georgia" w:cs="Georgia"/>
        </w:rPr>
      </w:pPr>
      <w:r w:rsidRPr="00075F89">
        <w:rPr>
          <w:rFonts w:eastAsia="Georgia" w:cs="Georgia"/>
        </w:rPr>
        <w:t>Le partenariat entre Enabel et les institutions publiques dans nos pays d’intervention est au cœur de la coopération gouvernementale. De ce fait, ces institutions publiques partenaires ont toujours été impliquées et responsabilisées dans la gouvernance stratégique et opérationnelle de nos interventions. De plus, à travers l’instrument ‘subsides’, Enabel finance des actions de développement à l’initiative de ces institutions, en appui aux résultats des interventions et en phase avec leur mandat public.</w:t>
      </w:r>
    </w:p>
    <w:p w:rsidRPr="00075F89" w:rsidR="00D0489A" w:rsidP="008F48D9" w:rsidRDefault="6D99EF91" w14:paraId="5710153A" w14:textId="61953166">
      <w:pPr>
        <w:rPr>
          <w:rFonts w:eastAsia="Georgia" w:cs="Georgia"/>
        </w:rPr>
      </w:pPr>
      <w:r w:rsidRPr="00075F89">
        <w:rPr>
          <w:rFonts w:eastAsia="Georgia" w:cs="Georgia"/>
        </w:rPr>
        <w:t>Afin de rendre cette collaboration aussi performante que possible (et spécifiquement dans des contextes fragiles), il s’avère important pour Enabel de prendre diverses dispositions pour renforcer ces institutions publiques dans l’exercice de leur mandat</w:t>
      </w:r>
      <w:r w:rsidRPr="00075F89" w:rsidR="008F48D9">
        <w:rPr>
          <w:rFonts w:eastAsia="Georgia" w:cs="Georgia"/>
        </w:rPr>
        <w:t xml:space="preserve">. La mise en place de </w:t>
      </w:r>
      <w:r w:rsidRPr="00075F89">
        <w:rPr>
          <w:rFonts w:eastAsia="Georgia" w:cs="Georgia"/>
        </w:rPr>
        <w:t>mécanisme</w:t>
      </w:r>
      <w:r w:rsidRPr="00075F89" w:rsidR="008F48D9">
        <w:rPr>
          <w:rFonts w:eastAsia="Georgia" w:cs="Georgia"/>
        </w:rPr>
        <w:t>s</w:t>
      </w:r>
      <w:r w:rsidRPr="00075F89">
        <w:rPr>
          <w:rFonts w:eastAsia="Georgia" w:cs="Georgia"/>
        </w:rPr>
        <w:t xml:space="preserve"> d’incitation des agents</w:t>
      </w:r>
      <w:r w:rsidRPr="00075F89" w:rsidR="008F48D9">
        <w:rPr>
          <w:rFonts w:eastAsia="Georgia" w:cs="Georgia"/>
        </w:rPr>
        <w:t xml:space="preserve"> est un moyen permettant </w:t>
      </w:r>
      <w:r w:rsidRPr="00075F89" w:rsidR="00B54FCB">
        <w:rPr>
          <w:rFonts w:eastAsia="Georgia" w:cs="Georgia"/>
        </w:rPr>
        <w:t>de motiver ces agents et de réduire les risques de non atteinte des résultats</w:t>
      </w:r>
      <w:r w:rsidRPr="00075F89">
        <w:rPr>
          <w:rFonts w:eastAsia="Georgia" w:cs="Georgia"/>
        </w:rPr>
        <w:t xml:space="preserve">. </w:t>
      </w:r>
    </w:p>
    <w:p w:rsidRPr="00075F89" w:rsidR="00D0489A" w:rsidP="008F48D9" w:rsidRDefault="6D76369F" w14:paraId="0D82792F" w14:textId="6958731F">
      <w:pPr>
        <w:rPr>
          <w:rFonts w:eastAsia="Georgia" w:cs="Georgia"/>
        </w:rPr>
      </w:pPr>
      <w:r w:rsidRPr="00075F89">
        <w:rPr>
          <w:rFonts w:eastAsia="Georgia" w:cs="Georgia"/>
        </w:rPr>
        <w:t xml:space="preserve">Différentes pratiques d’octroi de primes ont été expérimentées dans le cadre de la mise en œuvre des projets en RDC durant les années 2013-2022. Ces pratiques se sont traduites de différentes manières selon le contexte, le lieu, la capacité de l’institution, </w:t>
      </w:r>
      <w:r w:rsidRPr="00075F89" w:rsidR="694B9D33">
        <w:rPr>
          <w:rFonts w:eastAsia="Georgia" w:cs="Georgia"/>
        </w:rPr>
        <w:t>ou autre</w:t>
      </w:r>
      <w:r w:rsidRPr="00075F89">
        <w:rPr>
          <w:rFonts w:eastAsia="Georgia" w:cs="Georgia"/>
        </w:rPr>
        <w:t>.</w:t>
      </w:r>
    </w:p>
    <w:p w:rsidRPr="00075F89" w:rsidR="00D0489A" w:rsidP="008F48D9" w:rsidRDefault="376A35EF" w14:paraId="6E381ADD" w14:textId="79CA5E30">
      <w:pPr>
        <w:rPr>
          <w:rFonts w:eastAsia="Georgia" w:cs="Georgia"/>
        </w:rPr>
      </w:pPr>
      <w:r w:rsidRPr="00075F89">
        <w:rPr>
          <w:rFonts w:eastAsia="Georgia" w:cs="Georgia"/>
        </w:rPr>
        <w:t>Idéalement, le paiement des primes est organisé dans le cadre des conventions de subsides</w:t>
      </w:r>
      <w:r w:rsidRPr="00075F89" w:rsidR="6B00C2F5">
        <w:rPr>
          <w:rFonts w:eastAsia="Georgia" w:cs="Georgia"/>
        </w:rPr>
        <w:t xml:space="preserve"> (CSub)</w:t>
      </w:r>
      <w:r w:rsidRPr="00075F89">
        <w:rPr>
          <w:rFonts w:eastAsia="Georgia" w:cs="Georgia"/>
        </w:rPr>
        <w:t xml:space="preserve"> pour atteindre des objectifs de développement. Considérant que nous constatons toutefois des problèmes de capacité dans la gestion financière, mais aussi des problèmes d</w:t>
      </w:r>
      <w:r w:rsidRPr="00075F89" w:rsidR="22D710C2">
        <w:rPr>
          <w:rFonts w:eastAsia="Georgia" w:cs="Georgia"/>
        </w:rPr>
        <w:t>e mauvaise gouvernance</w:t>
      </w:r>
      <w:r w:rsidRPr="00075F89">
        <w:rPr>
          <w:rFonts w:eastAsia="Georgia" w:cs="Georgia"/>
        </w:rPr>
        <w:t xml:space="preserve"> chez nos partenaires institutionnels, Enabel RDC envisage</w:t>
      </w:r>
      <w:r w:rsidRPr="00075F89" w:rsidR="23518E17">
        <w:rPr>
          <w:rFonts w:eastAsia="Georgia" w:cs="Georgia"/>
        </w:rPr>
        <w:t xml:space="preserve"> </w:t>
      </w:r>
      <w:r w:rsidRPr="00075F89">
        <w:rPr>
          <w:rFonts w:eastAsia="Georgia" w:cs="Georgia"/>
        </w:rPr>
        <w:t>l’utilisation de la modalité suivante</w:t>
      </w:r>
      <w:r w:rsidRPr="00075F89" w:rsidR="23518E17">
        <w:rPr>
          <w:rFonts w:eastAsia="Georgia" w:cs="Georgia"/>
        </w:rPr>
        <w:t>, en complémentarité avec les CS</w:t>
      </w:r>
      <w:r w:rsidRPr="00075F89" w:rsidR="6662FFE2">
        <w:rPr>
          <w:rFonts w:eastAsia="Georgia" w:cs="Georgia"/>
        </w:rPr>
        <w:t>u</w:t>
      </w:r>
      <w:r w:rsidRPr="00075F89" w:rsidR="23518E17">
        <w:rPr>
          <w:rFonts w:eastAsia="Georgia" w:cs="Georgia"/>
        </w:rPr>
        <w:t>b</w:t>
      </w:r>
      <w:r w:rsidRPr="00075F89" w:rsidR="6662FFE2">
        <w:rPr>
          <w:rFonts w:eastAsia="Georgia" w:cs="Georgia"/>
        </w:rPr>
        <w:t> : le paiement</w:t>
      </w:r>
      <w:r w:rsidRPr="00075F89" w:rsidR="23518E17">
        <w:rPr>
          <w:rFonts w:eastAsia="Georgia" w:cs="Georgia"/>
        </w:rPr>
        <w:t xml:space="preserve"> d</w:t>
      </w:r>
      <w:r w:rsidRPr="00075F89">
        <w:rPr>
          <w:rFonts w:eastAsia="Georgia" w:cs="Georgia"/>
        </w:rPr>
        <w:t xml:space="preserve">es primes par Enabel à des agents d’institutions publiques partenaires </w:t>
      </w:r>
      <w:r w:rsidRPr="00075F89" w:rsidR="099D50D3">
        <w:rPr>
          <w:rFonts w:eastAsia="Georgia" w:cs="Georgia"/>
        </w:rPr>
        <w:t xml:space="preserve">dans le cadre </w:t>
      </w:r>
      <w:r w:rsidRPr="00075F89" w:rsidR="23518E17">
        <w:rPr>
          <w:rFonts w:eastAsia="Georgia" w:cs="Georgia"/>
        </w:rPr>
        <w:t xml:space="preserve">d’une approche générale </w:t>
      </w:r>
      <w:r w:rsidRPr="00075F89">
        <w:rPr>
          <w:rFonts w:eastAsia="Georgia" w:cs="Georgia"/>
        </w:rPr>
        <w:t>explicitement décrit</w:t>
      </w:r>
      <w:r w:rsidRPr="00075F89" w:rsidR="23518E17">
        <w:rPr>
          <w:rFonts w:eastAsia="Georgia" w:cs="Georgia"/>
        </w:rPr>
        <w:t>e</w:t>
      </w:r>
      <w:r w:rsidRPr="00075F89">
        <w:rPr>
          <w:rFonts w:eastAsia="Georgia" w:cs="Georgia"/>
        </w:rPr>
        <w:t xml:space="preserve"> </w:t>
      </w:r>
      <w:r w:rsidRPr="00075F89" w:rsidR="23518E17">
        <w:rPr>
          <w:rFonts w:eastAsia="Georgia" w:cs="Georgia"/>
        </w:rPr>
        <w:t xml:space="preserve">dans </w:t>
      </w:r>
      <w:r w:rsidRPr="00075F89">
        <w:rPr>
          <w:rFonts w:eastAsia="Georgia" w:cs="Georgia"/>
        </w:rPr>
        <w:t xml:space="preserve">la convention spécifique. </w:t>
      </w:r>
    </w:p>
    <w:p w:rsidRPr="00075F89" w:rsidR="00B92974" w:rsidP="00B92974" w:rsidRDefault="00B54FCB" w14:paraId="528280DD" w14:textId="77777777">
      <w:pPr>
        <w:rPr>
          <w:rFonts w:eastAsia="Georgia" w:cs="Georgia"/>
        </w:rPr>
      </w:pPr>
      <w:r w:rsidRPr="00075F89">
        <w:rPr>
          <w:rFonts w:eastAsia="Georgia" w:cs="Georgia"/>
        </w:rPr>
        <w:t>Des conditions d’application sont toutefois émises</w:t>
      </w:r>
      <w:r w:rsidRPr="00075F89">
        <w:rPr>
          <w:rFonts w:eastAsia="Georgia" w:cs="Georgia"/>
          <w:b/>
          <w:bCs/>
        </w:rPr>
        <w:t xml:space="preserve">. </w:t>
      </w:r>
      <w:r w:rsidRPr="00075F89" w:rsidR="6D99EF91">
        <w:rPr>
          <w:rFonts w:eastAsia="Georgia" w:cs="Georgia"/>
        </w:rPr>
        <w:t xml:space="preserve">L’objectif </w:t>
      </w:r>
      <w:r w:rsidRPr="00075F89" w:rsidR="00B92974">
        <w:rPr>
          <w:rFonts w:eastAsia="Georgia" w:cs="Georgia"/>
        </w:rPr>
        <w:t>étant</w:t>
      </w:r>
      <w:r w:rsidRPr="00075F89" w:rsidR="6D99EF91">
        <w:rPr>
          <w:rFonts w:eastAsia="Georgia" w:cs="Georgia"/>
        </w:rPr>
        <w:t xml:space="preserve"> d’intégrer le partenaire institutionnel dès le début de la mise en œuvre de l’activité, avec un objectif de pérennité et cohérence dans l’approche nationale</w:t>
      </w:r>
      <w:r w:rsidRPr="00075F89" w:rsidR="00B92974">
        <w:rPr>
          <w:rFonts w:eastAsia="Georgia" w:cs="Georgia"/>
        </w:rPr>
        <w:t xml:space="preserve">, les primes ne pourront se substituer aux salaires des agents. Les primes seront possibles uniquement aux agents publics qui sont dûment immatriculés et mécanisés suivant la législation congolaise. Les agents concernés ainsi que les activités seront identifiés conjointement avec l’institution partenaire dont ils ressortent. </w:t>
      </w:r>
    </w:p>
    <w:p w:rsidRPr="00075F89" w:rsidR="00D0489A" w:rsidP="008F48D9" w:rsidRDefault="6D99EF91" w14:paraId="65C055F9" w14:textId="73966D55">
      <w:pPr>
        <w:rPr>
          <w:rFonts w:eastAsia="Georgia" w:cs="Georgia"/>
        </w:rPr>
      </w:pPr>
      <w:r w:rsidRPr="00075F89">
        <w:rPr>
          <w:rFonts w:eastAsia="Georgia" w:cs="Georgia"/>
        </w:rPr>
        <w:t xml:space="preserve">Il est </w:t>
      </w:r>
      <w:r w:rsidRPr="00075F89" w:rsidR="00B92974">
        <w:rPr>
          <w:rFonts w:eastAsia="Georgia" w:cs="Georgia"/>
        </w:rPr>
        <w:t xml:space="preserve">souhaité </w:t>
      </w:r>
      <w:r w:rsidRPr="00075F89">
        <w:rPr>
          <w:rFonts w:eastAsia="Georgia" w:cs="Georgia"/>
        </w:rPr>
        <w:t xml:space="preserve">de mettre en place un contrat de performance, formalisé dans un </w:t>
      </w:r>
      <w:r w:rsidRPr="00075F89" w:rsidR="71D2C42D">
        <w:rPr>
          <w:rFonts w:eastAsia="Georgia" w:cs="Georgia"/>
        </w:rPr>
        <w:t>Accord opérationnel</w:t>
      </w:r>
      <w:r w:rsidRPr="00075F89">
        <w:rPr>
          <w:rFonts w:eastAsia="Georgia" w:cs="Georgia"/>
        </w:rPr>
        <w:t>, qui permettra de payer une prime de performance aux agents publics de l’institution</w:t>
      </w:r>
      <w:r w:rsidRPr="00075F89" w:rsidR="00B92974">
        <w:rPr>
          <w:rFonts w:eastAsia="Georgia" w:cs="Georgia"/>
        </w:rPr>
        <w:t>, selon le volume et la qualité des prestations publiques couvertes par le projet</w:t>
      </w:r>
      <w:r w:rsidRPr="00075F89">
        <w:rPr>
          <w:rFonts w:eastAsia="Georgia" w:cs="Georgia"/>
        </w:rPr>
        <w:t>. La prime sera par conséquent une prise en charge liée à une acti</w:t>
      </w:r>
      <w:r w:rsidRPr="00075F89" w:rsidR="00B92974">
        <w:rPr>
          <w:rFonts w:eastAsia="Georgia" w:cs="Georgia"/>
        </w:rPr>
        <w:t>vité et une réalisation</w:t>
      </w:r>
      <w:r w:rsidRPr="00075F89">
        <w:rPr>
          <w:rFonts w:eastAsia="Georgia" w:cs="Georgia"/>
        </w:rPr>
        <w:t xml:space="preserve">. Des fiches d’activités feront parties du contrat de performance qui décrit les résultats à atteindre. </w:t>
      </w:r>
    </w:p>
    <w:p w:rsidRPr="00075F89" w:rsidR="00D0489A" w:rsidP="008F48D9" w:rsidRDefault="3670F4E7" w14:paraId="21DEBF3A" w14:textId="30EDDC2E">
      <w:pPr>
        <w:rPr>
          <w:rFonts w:eastAsia="Georgia" w:cs="Georgia"/>
        </w:rPr>
      </w:pPr>
      <w:r w:rsidRPr="00075F89">
        <w:rPr>
          <w:rFonts w:eastAsia="Georgia" w:cs="Georgia"/>
        </w:rPr>
        <w:t>Le paiement se fera directement aux agents concernés sur base de</w:t>
      </w:r>
      <w:r w:rsidRPr="00075F89" w:rsidR="00B92974">
        <w:rPr>
          <w:rFonts w:eastAsia="Georgia" w:cs="Georgia"/>
        </w:rPr>
        <w:t>s</w:t>
      </w:r>
      <w:r w:rsidRPr="00075F89">
        <w:rPr>
          <w:rFonts w:eastAsia="Georgia" w:cs="Georgia"/>
        </w:rPr>
        <w:t xml:space="preserve"> résultat</w:t>
      </w:r>
      <w:r w:rsidRPr="00075F89" w:rsidR="00B92974">
        <w:rPr>
          <w:rFonts w:eastAsia="Georgia" w:cs="Georgia"/>
        </w:rPr>
        <w:t>s</w:t>
      </w:r>
      <w:r w:rsidRPr="00075F89">
        <w:rPr>
          <w:rFonts w:eastAsia="Georgia" w:cs="Georgia"/>
        </w:rPr>
        <w:t xml:space="preserve"> atteint</w:t>
      </w:r>
      <w:r w:rsidRPr="00075F89" w:rsidR="00B92974">
        <w:rPr>
          <w:rFonts w:eastAsia="Georgia" w:cs="Georgia"/>
        </w:rPr>
        <w:t>s</w:t>
      </w:r>
      <w:r w:rsidRPr="00075F89">
        <w:rPr>
          <w:rFonts w:eastAsia="Georgia" w:cs="Georgia"/>
        </w:rPr>
        <w:t xml:space="preserve">, aucun montant </w:t>
      </w:r>
      <w:r w:rsidRPr="00075F89" w:rsidR="004E4610">
        <w:rPr>
          <w:rFonts w:eastAsia="Georgia" w:cs="Georgia"/>
        </w:rPr>
        <w:t xml:space="preserve">ne </w:t>
      </w:r>
      <w:r w:rsidRPr="00075F89">
        <w:rPr>
          <w:rFonts w:eastAsia="Georgia" w:cs="Georgia"/>
        </w:rPr>
        <w:t xml:space="preserve">transitera via l’institution partenaire même (avec l’exception des </w:t>
      </w:r>
      <w:r w:rsidRPr="00075F89" w:rsidR="00170C4F">
        <w:rPr>
          <w:rFonts w:eastAsia="Georgia" w:cs="Georgia"/>
        </w:rPr>
        <w:t xml:space="preserve">primes </w:t>
      </w:r>
      <w:r w:rsidRPr="00075F89" w:rsidR="006F798D">
        <w:rPr>
          <w:rFonts w:eastAsia="Georgia" w:cs="Georgia"/>
        </w:rPr>
        <w:t>dont le paiement est</w:t>
      </w:r>
      <w:r w:rsidRPr="00075F89" w:rsidR="00170C4F">
        <w:rPr>
          <w:rFonts w:eastAsia="Georgia" w:cs="Georgia"/>
        </w:rPr>
        <w:t xml:space="preserve"> intégré dans </w:t>
      </w:r>
      <w:r w:rsidRPr="00075F89">
        <w:rPr>
          <w:rFonts w:eastAsia="Georgia" w:cs="Georgia"/>
        </w:rPr>
        <w:t xml:space="preserve">une convention de subsides). Les résultats et la performance de l’agent seront évalués conjointement avec l’institution partenaire. Les montants concernés seront basés sur un cadre officiel congolais (par exemple les Accords de Mbudi 2004 entre l’Etat congolais et les syndicats) et/ou des accords entre partenaires (par exemple le GIBS). </w:t>
      </w:r>
    </w:p>
    <w:p w:rsidR="00D0489A" w:rsidP="008F48D9" w:rsidRDefault="3670F4E7" w14:paraId="1076FBCB" w14:textId="42DCE7F4">
      <w:pPr>
        <w:rPr>
          <w:rFonts w:eastAsia="Georgia" w:cs="Georgia"/>
        </w:rPr>
      </w:pPr>
      <w:r w:rsidRPr="00075F89">
        <w:rPr>
          <w:rFonts w:eastAsia="Georgia" w:cs="Georgia"/>
        </w:rPr>
        <w:t xml:space="preserve">Conditions cumulatives retenues </w:t>
      </w:r>
      <w:r w:rsidRPr="00075F89" w:rsidR="006F798D">
        <w:rPr>
          <w:rFonts w:eastAsia="Georgia" w:cs="Georgia"/>
        </w:rPr>
        <w:t xml:space="preserve">pour le paiement des primes par Enabel </w:t>
      </w:r>
      <w:r w:rsidRPr="00075F89">
        <w:rPr>
          <w:rFonts w:eastAsia="Georgia" w:cs="Georgia"/>
        </w:rPr>
        <w:t>: (1) primes si explicitement décrites dans CS</w:t>
      </w:r>
      <w:r w:rsidRPr="00075F89" w:rsidR="70FDE105">
        <w:rPr>
          <w:rFonts w:eastAsia="Georgia" w:cs="Georgia"/>
        </w:rPr>
        <w:t xml:space="preserve"> (ou annexes)</w:t>
      </w:r>
      <w:r w:rsidRPr="00075F89">
        <w:rPr>
          <w:rFonts w:eastAsia="Georgia" w:cs="Georgia"/>
        </w:rPr>
        <w:t xml:space="preserve"> ; (2) octroyées directement aux agents immatriculés et mécanisés ; (3) sur base d</w:t>
      </w:r>
      <w:r w:rsidRPr="00075F89" w:rsidR="40EEE206">
        <w:rPr>
          <w:rFonts w:eastAsia="Georgia" w:cs="Georgia"/>
        </w:rPr>
        <w:t>’un</w:t>
      </w:r>
      <w:r w:rsidRPr="00075F89" w:rsidR="79A863D0">
        <w:rPr>
          <w:rFonts w:eastAsia="Georgia" w:cs="Georgia"/>
        </w:rPr>
        <w:t xml:space="preserve"> Accord opérationnel</w:t>
      </w:r>
      <w:r w:rsidRPr="00075F89">
        <w:rPr>
          <w:rFonts w:eastAsia="Georgia" w:cs="Georgia"/>
        </w:rPr>
        <w:t>, contrat de performance</w:t>
      </w:r>
      <w:r w:rsidRPr="00075F89" w:rsidR="2ADBBDFD">
        <w:rPr>
          <w:rFonts w:eastAsia="Georgia" w:cs="Georgia"/>
        </w:rPr>
        <w:t>,</w:t>
      </w:r>
      <w:r w:rsidRPr="00075F89">
        <w:rPr>
          <w:rFonts w:eastAsia="Georgia" w:cs="Georgia"/>
        </w:rPr>
        <w:t xml:space="preserve"> et cadre légal congolais ; (4) </w:t>
      </w:r>
      <w:r w:rsidRPr="00075F89" w:rsidR="71D05042">
        <w:rPr>
          <w:rFonts w:eastAsia="Georgia" w:cs="Georgia"/>
        </w:rPr>
        <w:t xml:space="preserve">paiement </w:t>
      </w:r>
      <w:r w:rsidRPr="00075F89">
        <w:rPr>
          <w:rFonts w:eastAsia="Georgia" w:cs="Georgia"/>
        </w:rPr>
        <w:t>après l’atteinte des résultats convenus</w:t>
      </w:r>
      <w:r w:rsidRPr="52E29208">
        <w:rPr>
          <w:rFonts w:eastAsia="Georgia" w:cs="Georgia"/>
        </w:rPr>
        <w:t>.</w:t>
      </w:r>
    </w:p>
    <w:p w:rsidRPr="001A315B" w:rsidR="00CA2A14" w:rsidP="0082252C" w:rsidRDefault="00137F3D" w14:paraId="4F766934" w14:textId="07931A48">
      <w:pPr>
        <w:pStyle w:val="Heading2"/>
        <w:numPr>
          <w:ilvl w:val="1"/>
          <w:numId w:val="42"/>
        </w:numPr>
      </w:pPr>
      <w:bookmarkStart w:name="_Toc105072643" w:id="96"/>
      <w:r>
        <w:t xml:space="preserve"> </w:t>
      </w:r>
      <w:bookmarkStart w:name="_Toc113791299" w:id="97"/>
      <w:r w:rsidR="003E70AD">
        <w:t>La g</w:t>
      </w:r>
      <w:r w:rsidR="00CA2A14">
        <w:t>ouvernance du portefeuille</w:t>
      </w:r>
      <w:bookmarkEnd w:id="96"/>
      <w:bookmarkEnd w:id="97"/>
      <w:r w:rsidR="00CA2A14">
        <w:t xml:space="preserve"> </w:t>
      </w:r>
    </w:p>
    <w:p w:rsidRPr="00075F89" w:rsidR="00F41AB9" w:rsidP="00BB1BC2" w:rsidRDefault="610F5C0F" w14:paraId="501C8CB0" w14:textId="6D16531F">
      <w:pPr>
        <w:rPr>
          <w:rFonts w:eastAsia="Georgia" w:cs="Georgia"/>
        </w:rPr>
      </w:pPr>
      <w:r w:rsidRPr="00075F89">
        <w:rPr>
          <w:rFonts w:eastAsia="Georgia" w:cs="Georgia"/>
        </w:rPr>
        <w:t>Tenant compte du contexte pays, de l’environnement multi-acteurs, du ciblage géographique et de l’ancrage des interventions, un dispositif organisationnel équilibré sera mis en place au niveau du portefeuille. Il vise un pilotage, un suivi et une exécution efficaces des interventions et une gestion adéquate des relations partenariales établies.</w:t>
      </w:r>
    </w:p>
    <w:p w:rsidRPr="00075F89" w:rsidR="00F41AB9" w:rsidP="00BB1BC2" w:rsidRDefault="676D92E0" w14:paraId="5D3F5E52" w14:textId="272F6D14">
      <w:pPr>
        <w:rPr>
          <w:rFonts w:eastAsia="Georgia" w:cs="Georgia"/>
        </w:rPr>
      </w:pPr>
      <w:r w:rsidRPr="00075F89">
        <w:rPr>
          <w:rFonts w:eastAsia="Georgia" w:cs="Georgia"/>
        </w:rPr>
        <w:t>Le pilotage politique du portefeuille est assuré par le Comité Mixte Paritaire de Concertation</w:t>
      </w:r>
      <w:r w:rsidRPr="00075F89" w:rsidR="00F41AB9">
        <w:rPr>
          <w:rFonts w:eastAsia="Georgia" w:cs="Georgia"/>
          <w:sz w:val="12"/>
          <w:szCs w:val="12"/>
        </w:rPr>
        <w:footnoteReference w:id="11"/>
      </w:r>
      <w:r w:rsidRPr="00075F89">
        <w:rPr>
          <w:rFonts w:eastAsia="Georgia" w:cs="Georgia"/>
        </w:rPr>
        <w:t xml:space="preserve"> (CMPC)</w:t>
      </w:r>
      <w:r w:rsidRPr="00075F89" w:rsidR="000A124A">
        <w:rPr>
          <w:rFonts w:eastAsia="Georgia" w:cs="Georgia"/>
        </w:rPr>
        <w:t>, au niveau national</w:t>
      </w:r>
      <w:r w:rsidRPr="00075F89">
        <w:rPr>
          <w:rFonts w:eastAsia="Georgia" w:cs="Georgia"/>
        </w:rPr>
        <w:t>. Il veille à la cohérence stratégique globale du portefeuille, apprécie son état d’avancement général et prend, le cas échéant, toutes les mesures nécessaires à sa réorientation en conformité avec le cadre légal réglementaire (CS)</w:t>
      </w:r>
      <w:r w:rsidRPr="00075F89" w:rsidR="00F41AB9">
        <w:rPr>
          <w:rFonts w:eastAsia="Georgia" w:cs="Georgia"/>
          <w:sz w:val="12"/>
          <w:szCs w:val="12"/>
        </w:rPr>
        <w:footnoteReference w:id="12"/>
      </w:r>
      <w:r w:rsidRPr="00075F89">
        <w:rPr>
          <w:rFonts w:eastAsia="Georgia" w:cs="Georgia"/>
        </w:rPr>
        <w:t>. Le CMPC se réunit au minimum une fois par an ou sur demande d’une des parties (Belgique/RD Congo). Il est co-présidé par le Directeur-général de la DGD (ou par celui qu’il désigne) pour la partie belge et par le M</w:t>
      </w:r>
      <w:r w:rsidRPr="00075F89" w:rsidR="447C13BA">
        <w:rPr>
          <w:rFonts w:eastAsia="Georgia" w:cs="Georgia"/>
        </w:rPr>
        <w:t>inistère des affaires étrangères et de la coopération internat</w:t>
      </w:r>
      <w:r w:rsidRPr="00075F89" w:rsidR="2DA59D40">
        <w:rPr>
          <w:rFonts w:eastAsia="Georgia" w:cs="Georgia"/>
        </w:rPr>
        <w:t>i</w:t>
      </w:r>
      <w:r w:rsidRPr="00075F89" w:rsidR="447C13BA">
        <w:rPr>
          <w:rFonts w:eastAsia="Georgia" w:cs="Georgia"/>
        </w:rPr>
        <w:t>onale</w:t>
      </w:r>
      <w:r w:rsidRPr="00075F89">
        <w:rPr>
          <w:rFonts w:eastAsia="Georgia" w:cs="Georgia"/>
        </w:rPr>
        <w:t xml:space="preserve"> pour la partie congolaise. Un représentant d’Enabel est membre du comité. </w:t>
      </w:r>
      <w:r w:rsidRPr="00075F89" w:rsidR="002871C9">
        <w:t xml:space="preserve">Sa composition finale est convenue entre les deux parties. </w:t>
      </w:r>
      <w:r w:rsidRPr="00075F89" w:rsidR="002871C9">
        <w:rPr>
          <w:rFonts w:eastAsia="Georgia" w:cs="Georgia"/>
        </w:rPr>
        <w:t xml:space="preserve"> </w:t>
      </w:r>
    </w:p>
    <w:p w:rsidRPr="00075F89" w:rsidR="003A2D2B" w:rsidP="00BB1BC2" w:rsidRDefault="006C7A3D" w14:paraId="63AFC6CD" w14:textId="77777777">
      <w:pPr>
        <w:rPr>
          <w:rFonts w:eastAsia="Georgia" w:cs="Georgia"/>
        </w:rPr>
      </w:pPr>
      <w:r w:rsidRPr="00075F89">
        <w:rPr>
          <w:rFonts w:eastAsia="Georgia" w:cs="Georgia"/>
        </w:rPr>
        <w:t xml:space="preserve">Les pilotages stratégiques et opérationnels du portefeuille renvoient à trois modèles : </w:t>
      </w:r>
    </w:p>
    <w:p w:rsidRPr="00075F89" w:rsidR="003A2D2B" w:rsidRDefault="003A2D2B" w14:paraId="01899AE7" w14:textId="144C5DD9">
      <w:pPr>
        <w:pStyle w:val="ListParagraph"/>
        <w:numPr>
          <w:ilvl w:val="0"/>
          <w:numId w:val="16"/>
        </w:numPr>
        <w:ind w:left="426"/>
        <w:rPr>
          <w:rFonts w:eastAsia="Georgia" w:cs="Georgia"/>
        </w:rPr>
      </w:pPr>
      <w:r w:rsidRPr="00075F89">
        <w:rPr>
          <w:rFonts w:eastAsia="Georgia" w:cs="Georgia"/>
        </w:rPr>
        <w:t>Le</w:t>
      </w:r>
      <w:r w:rsidRPr="00075F89" w:rsidR="006C7A3D">
        <w:rPr>
          <w:rFonts w:eastAsia="Georgia" w:cs="Georgia"/>
        </w:rPr>
        <w:t xml:space="preserve"> </w:t>
      </w:r>
      <w:r w:rsidRPr="00075F89">
        <w:rPr>
          <w:rFonts w:eastAsia="Georgia" w:cs="Georgia"/>
        </w:rPr>
        <w:t>modèle d</w:t>
      </w:r>
      <w:r w:rsidRPr="00075F89" w:rsidR="006C7A3D">
        <w:rPr>
          <w:rFonts w:eastAsia="Georgia" w:cs="Georgia"/>
        </w:rPr>
        <w:t xml:space="preserve">es quatre sous-portefeuilles </w:t>
      </w:r>
      <w:r w:rsidRPr="00075F89">
        <w:rPr>
          <w:rFonts w:eastAsia="Georgia" w:cs="Georgia"/>
        </w:rPr>
        <w:t>provinciaux</w:t>
      </w:r>
      <w:r w:rsidRPr="00075F89" w:rsidR="00E46E75">
        <w:rPr>
          <w:rFonts w:eastAsia="Georgia" w:cs="Georgia"/>
        </w:rPr>
        <w:t>,</w:t>
      </w:r>
      <w:r w:rsidRPr="00075F89">
        <w:rPr>
          <w:rFonts w:eastAsia="Georgia" w:cs="Georgia"/>
        </w:rPr>
        <w:t xml:space="preserve"> </w:t>
      </w:r>
      <w:r w:rsidRPr="00075F89" w:rsidR="006C7A3D">
        <w:rPr>
          <w:rFonts w:eastAsia="Georgia" w:cs="Georgia"/>
        </w:rPr>
        <w:t>dans lesquels l’approche territoriale</w:t>
      </w:r>
      <w:r w:rsidRPr="00075F89">
        <w:rPr>
          <w:rFonts w:eastAsia="Georgia" w:cs="Georgia"/>
        </w:rPr>
        <w:t xml:space="preserve"> du développement local</w:t>
      </w:r>
      <w:r w:rsidRPr="00075F89" w:rsidR="006C7A3D">
        <w:rPr>
          <w:rFonts w:eastAsia="Georgia" w:cs="Georgia"/>
        </w:rPr>
        <w:t xml:space="preserve"> est déployée. </w:t>
      </w:r>
    </w:p>
    <w:p w:rsidRPr="00075F89" w:rsidR="00E77F64" w:rsidP="008C28CC" w:rsidRDefault="15E4688B" w14:paraId="25284A48" w14:textId="28AC9070">
      <w:pPr>
        <w:ind w:left="426"/>
        <w:rPr>
          <w:rFonts w:eastAsia="Georgia" w:cs="Georgia"/>
        </w:rPr>
      </w:pPr>
      <w:r w:rsidRPr="00075F89">
        <w:rPr>
          <w:rFonts w:eastAsia="Georgia" w:cs="Georgia"/>
        </w:rPr>
        <w:t xml:space="preserve">Dans </w:t>
      </w:r>
      <w:r w:rsidRPr="00075F89" w:rsidR="271F20D9">
        <w:rPr>
          <w:rFonts w:eastAsia="Georgia" w:cs="Georgia"/>
        </w:rPr>
        <w:t>les provinces de la Tshopo, du Haut-Katanga, du Lualaba, du Kasaï Oriental, de la Lomami et du Sud-Ubangi</w:t>
      </w:r>
      <w:r w:rsidRPr="00075F89" w:rsidR="7C409B0D">
        <w:rPr>
          <w:rFonts w:eastAsia="Georgia" w:cs="Georgia"/>
        </w:rPr>
        <w:t>, l</w:t>
      </w:r>
      <w:r w:rsidRPr="00075F89" w:rsidR="114E10BD">
        <w:rPr>
          <w:rFonts w:eastAsia="Georgia" w:cs="Georgia"/>
        </w:rPr>
        <w:t xml:space="preserve">e pilotage stratégique </w:t>
      </w:r>
      <w:r w:rsidRPr="00075F89" w:rsidR="6E84BFCB">
        <w:rPr>
          <w:rFonts w:eastAsia="Georgia" w:cs="Georgia"/>
        </w:rPr>
        <w:t xml:space="preserve">est </w:t>
      </w:r>
      <w:r w:rsidRPr="00075F89" w:rsidR="114E10BD">
        <w:rPr>
          <w:rFonts w:eastAsia="Georgia" w:cs="Georgia"/>
        </w:rPr>
        <w:t xml:space="preserve">assuré par le </w:t>
      </w:r>
      <w:r w:rsidRPr="00075F89" w:rsidR="114E10BD">
        <w:rPr>
          <w:rFonts w:eastAsia="Georgia" w:cs="Georgia"/>
          <w:i/>
          <w:iCs/>
        </w:rPr>
        <w:t>Comité de Pilotage</w:t>
      </w:r>
      <w:r w:rsidRPr="00075F89" w:rsidR="114E10BD">
        <w:rPr>
          <w:rFonts w:eastAsia="Georgia" w:cs="Georgia"/>
        </w:rPr>
        <w:t xml:space="preserve"> (CoPil) </w:t>
      </w:r>
      <w:r w:rsidRPr="00075F89" w:rsidR="5B93028D">
        <w:rPr>
          <w:rFonts w:eastAsia="Georgia" w:cs="Georgia"/>
        </w:rPr>
        <w:t>au niveau</w:t>
      </w:r>
      <w:r w:rsidRPr="00075F89" w:rsidR="31ADE462">
        <w:rPr>
          <w:rFonts w:eastAsia="Georgia" w:cs="Georgia"/>
        </w:rPr>
        <w:t xml:space="preserve"> provinc</w:t>
      </w:r>
      <w:r w:rsidRPr="00075F89" w:rsidR="5B93028D">
        <w:rPr>
          <w:rFonts w:eastAsia="Georgia" w:cs="Georgia"/>
        </w:rPr>
        <w:t>ial</w:t>
      </w:r>
      <w:r w:rsidRPr="00075F89" w:rsidR="1539DB71">
        <w:rPr>
          <w:rFonts w:eastAsia="Georgia" w:cs="Georgia"/>
        </w:rPr>
        <w:t>,</w:t>
      </w:r>
      <w:r w:rsidRPr="00075F89" w:rsidR="5B93028D">
        <w:rPr>
          <w:rFonts w:eastAsia="Georgia" w:cs="Georgia"/>
        </w:rPr>
        <w:t xml:space="preserve"> mis en place</w:t>
      </w:r>
      <w:r w:rsidRPr="00075F89" w:rsidR="1539DB71">
        <w:rPr>
          <w:rFonts w:eastAsia="Georgia" w:cs="Georgia"/>
        </w:rPr>
        <w:t xml:space="preserve"> de manière intersectorielle, en cohérence avec l’approche territoriale de développement local. </w:t>
      </w:r>
      <w:r w:rsidRPr="00075F89" w:rsidR="1DA64D5D">
        <w:rPr>
          <w:rFonts w:eastAsia="Georgia" w:cs="Georgia"/>
        </w:rPr>
        <w:t xml:space="preserve">Le COPIL se charge du suivi et de l’orientation globale de l’ensemble des interventions bilatérales au niveau stratégique pour l’entité géographique concernée. </w:t>
      </w:r>
      <w:r w:rsidRPr="00075F89" w:rsidR="0E25D4DC">
        <w:rPr>
          <w:rFonts w:eastAsia="Georgia" w:cs="Georgia"/>
        </w:rPr>
        <w:t xml:space="preserve">L’intervention de lutte contre les violences sexuelles, </w:t>
      </w:r>
      <w:r w:rsidRPr="00075F89" w:rsidR="78CFE26D">
        <w:rPr>
          <w:rFonts w:eastAsia="Georgia" w:cs="Georgia"/>
        </w:rPr>
        <w:t xml:space="preserve">gérée par une équipe basée à Kinshasa et mise en œuvre en province suit la même logique : son pilotage est assuré par </w:t>
      </w:r>
      <w:r w:rsidRPr="00075F89" w:rsidR="4E325584">
        <w:rPr>
          <w:rFonts w:eastAsia="Georgia" w:cs="Georgia"/>
        </w:rPr>
        <w:t>le CoPil provincial de la province concernée.</w:t>
      </w:r>
      <w:r w:rsidRPr="00075F89" w:rsidR="30F81515">
        <w:rPr>
          <w:rFonts w:eastAsia="Georgia" w:cs="Georgia"/>
        </w:rPr>
        <w:t xml:space="preserve"> Les attributions plus précises des CoPils et CoTechs sont fournées en annexe</w:t>
      </w:r>
      <w:r w:rsidRPr="00075F89" w:rsidR="4E325584">
        <w:rPr>
          <w:rFonts w:eastAsia="Georgia" w:cs="Georgia"/>
        </w:rPr>
        <w:t xml:space="preserve"> </w:t>
      </w:r>
      <w:r w:rsidRPr="00075F89" w:rsidR="5CA407E6">
        <w:rPr>
          <w:rFonts w:eastAsia="Georgia" w:cs="Georgia"/>
        </w:rPr>
        <w:t xml:space="preserve"> </w:t>
      </w:r>
    </w:p>
    <w:p w:rsidRPr="00075F89" w:rsidR="008C28CC" w:rsidP="008C28CC" w:rsidRDefault="217099C6" w14:paraId="7F22CD20" w14:textId="77C2904D">
      <w:pPr>
        <w:ind w:left="426"/>
        <w:rPr>
          <w:rFonts w:eastAsia="Georgia" w:cs="Georgia"/>
        </w:rPr>
      </w:pPr>
      <w:r w:rsidRPr="00075F89">
        <w:rPr>
          <w:rFonts w:eastAsia="Georgia" w:cs="Georgia"/>
        </w:rPr>
        <w:t>Le pilotage opérationnel sera mis en place selon des dispositifs de coordination et de mutualisation de ressources retenus pour les interventions</w:t>
      </w:r>
      <w:r w:rsidRPr="00075F89" w:rsidR="008C28CC">
        <w:rPr>
          <w:rFonts w:eastAsia="Georgia" w:cs="Georgia"/>
        </w:rPr>
        <w:t>,</w:t>
      </w:r>
      <w:r w:rsidRPr="00075F89">
        <w:rPr>
          <w:rFonts w:eastAsia="Georgia" w:cs="Georgia"/>
        </w:rPr>
        <w:t xml:space="preserve"> afin d’assurer la gestion et la coordination des opérations, et la mobilisation efficace des expertises et ressources diverses en appui à l’ensemble des parties prenantes. Dans toutes </w:t>
      </w:r>
      <w:r w:rsidRPr="00075F89" w:rsidR="0077475C">
        <w:rPr>
          <w:rFonts w:eastAsia="Georgia" w:cs="Georgia"/>
        </w:rPr>
        <w:t>c</w:t>
      </w:r>
      <w:r w:rsidRPr="00075F89">
        <w:rPr>
          <w:rFonts w:eastAsia="Georgia" w:cs="Georgia"/>
        </w:rPr>
        <w:t>es provinces, des Comités Techniques (CoTech) seront mis en place au niveau de chaque intervention pour assurer le pilotage et le suivi au niveau opérationnel (à l’exception des interventions santé et</w:t>
      </w:r>
      <w:r w:rsidRPr="00075F89" w:rsidR="6AE29F26">
        <w:rPr>
          <w:rFonts w:eastAsia="Georgia" w:cs="Georgia"/>
        </w:rPr>
        <w:t xml:space="preserve"> LVS, qui renvoient à un seul CoTech</w:t>
      </w:r>
      <w:r w:rsidRPr="00075F89" w:rsidR="000A124A">
        <w:rPr>
          <w:rFonts w:eastAsia="Georgia" w:cs="Georgia"/>
        </w:rPr>
        <w:t xml:space="preserve">, </w:t>
      </w:r>
      <w:r w:rsidRPr="00075F89" w:rsidR="52739C2E">
        <w:rPr>
          <w:rFonts w:eastAsia="Georgia" w:cs="Georgia"/>
        </w:rPr>
        <w:t>et de l’intervention Jeunesse et conscience culturelle, dont le CoTech sera in</w:t>
      </w:r>
      <w:r w:rsidRPr="00075F89" w:rsidR="1CD82680">
        <w:rPr>
          <w:rFonts w:eastAsia="Georgia" w:cs="Georgia"/>
        </w:rPr>
        <w:t>té</w:t>
      </w:r>
      <w:r w:rsidRPr="00075F89" w:rsidR="52739C2E">
        <w:rPr>
          <w:rFonts w:eastAsia="Georgia" w:cs="Georgia"/>
        </w:rPr>
        <w:t>gré au CoTech FEE</w:t>
      </w:r>
      <w:r w:rsidRPr="00075F89" w:rsidR="45799B44">
        <w:rPr>
          <w:rFonts w:eastAsia="Georgia" w:cs="Georgia"/>
        </w:rPr>
        <w:t>).</w:t>
      </w:r>
    </w:p>
    <w:p w:rsidRPr="00075F89" w:rsidR="008C28CC" w:rsidP="16E262C3" w:rsidRDefault="00611BB8" w14:paraId="7E26C2A5" w14:textId="235CDE40">
      <w:pPr>
        <w:pStyle w:val="Caption"/>
        <w:jc w:val="left"/>
        <w:rPr>
          <w:rFonts w:eastAsia="Georgia" w:cs="Georgia"/>
          <w:color w:val="585756"/>
          <w:lang w:val="fr-FR"/>
        </w:rPr>
      </w:pPr>
      <w:bookmarkStart w:name="_Toc113782330" w:id="98"/>
      <w:r w:rsidRPr="16E262C3" w:rsidR="00611BB8">
        <w:rPr>
          <w:color w:val="585756"/>
          <w:lang w:val="fr-FR"/>
        </w:rPr>
        <w:t xml:space="preserve">Figure </w:t>
      </w:r>
      <w:r w:rsidRPr="16E262C3">
        <w:rPr>
          <w:color w:val="585756"/>
        </w:rPr>
        <w:fldChar w:fldCharType="begin"/>
      </w:r>
      <w:r w:rsidRPr="16E262C3">
        <w:rPr>
          <w:color w:val="585756"/>
        </w:rPr>
        <w:instrText xml:space="preserve"> SEQ Figure \* ARABIC </w:instrText>
      </w:r>
      <w:r w:rsidRPr="16E262C3">
        <w:rPr>
          <w:color w:val="585756"/>
        </w:rPr>
        <w:fldChar w:fldCharType="separate"/>
      </w:r>
      <w:r w:rsidRPr="16E262C3" w:rsidR="008D30C5">
        <w:rPr>
          <w:noProof/>
          <w:color w:val="585756"/>
          <w:lang w:val="fr-FR"/>
        </w:rPr>
        <w:t>6</w:t>
      </w:r>
      <w:r w:rsidRPr="16E262C3">
        <w:rPr>
          <w:color w:val="585756"/>
        </w:rPr>
        <w:fldChar w:fldCharType="end"/>
      </w:r>
      <w:r w:rsidRPr="16E262C3" w:rsidR="00611BB8">
        <w:rPr>
          <w:color w:val="585756"/>
          <w:lang w:val="fr-FR"/>
        </w:rPr>
        <w:t xml:space="preserve"> – Gouvernance des sous portefeuilles des provinces de la </w:t>
      </w:r>
      <w:r w:rsidRPr="16E262C3" w:rsidR="00611BB8">
        <w:rPr>
          <w:color w:val="585756"/>
          <w:lang w:val="fr-FR"/>
        </w:rPr>
        <w:t>Tshopo</w:t>
      </w:r>
      <w:r w:rsidRPr="16E262C3" w:rsidR="00611BB8">
        <w:rPr>
          <w:color w:val="585756"/>
          <w:lang w:val="fr-FR"/>
        </w:rPr>
        <w:t xml:space="preserve">, Haut-Katanga, Lualaba, Kasaï Oriental, </w:t>
      </w:r>
      <w:r w:rsidRPr="16E262C3" w:rsidR="00611BB8">
        <w:rPr>
          <w:color w:val="585756"/>
          <w:lang w:val="fr-FR"/>
        </w:rPr>
        <w:t>Lomami</w:t>
      </w:r>
      <w:r w:rsidRPr="16E262C3" w:rsidR="00611BB8">
        <w:rPr>
          <w:color w:val="585756"/>
          <w:lang w:val="fr-FR"/>
        </w:rPr>
        <w:t xml:space="preserve"> et Sud Ubangi</w:t>
      </w:r>
      <w:bookmarkEnd w:id="98"/>
    </w:p>
    <w:p w:rsidRPr="00075F89" w:rsidR="00F41AB9" w:rsidP="008C28CC" w:rsidRDefault="008C28CC" w14:paraId="6D2723C1" w14:textId="3FFA32AC">
      <w:pPr>
        <w:jc w:val="center"/>
        <w:rPr>
          <w:rFonts w:eastAsia="Georgia" w:cs="Georgia"/>
        </w:rPr>
      </w:pPr>
      <w:r w:rsidRPr="00075F89">
        <w:rPr>
          <w:noProof/>
        </w:rPr>
        <w:drawing>
          <wp:inline distT="0" distB="0" distL="0" distR="0" wp14:anchorId="7C76B9FC" wp14:editId="3F4C4857">
            <wp:extent cx="5410198" cy="3042981"/>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3"/>
                    <pic:cNvPicPr/>
                  </pic:nvPicPr>
                  <pic:blipFill>
                    <a:blip r:embed="rId32">
                      <a:extLst>
                        <a:ext uri="{96DAC541-7B7A-43D3-8B79-37D633B846F1}">
                          <asvg:svgBlip xmlns:asvg="http://schemas.microsoft.com/office/drawing/2016/SVG/main" r:embed="rId33"/>
                        </a:ext>
                      </a:extLst>
                    </a:blip>
                    <a:stretch>
                      <a:fillRect/>
                    </a:stretch>
                  </pic:blipFill>
                  <pic:spPr>
                    <a:xfrm>
                      <a:off x="0" y="0"/>
                      <a:ext cx="5410198" cy="3042981"/>
                    </a:xfrm>
                    <a:prstGeom prst="rect">
                      <a:avLst/>
                    </a:prstGeom>
                  </pic:spPr>
                </pic:pic>
              </a:graphicData>
            </a:graphic>
          </wp:inline>
        </w:drawing>
      </w:r>
    </w:p>
    <w:p w:rsidRPr="00075F89" w:rsidR="0004062B" w:rsidP="00BB1BC2" w:rsidRDefault="0004062B" w14:paraId="2613A5FA" w14:textId="78AF3687">
      <w:pPr>
        <w:rPr>
          <w:rFonts w:eastAsia="Georgia" w:cs="Georgia"/>
        </w:rPr>
      </w:pPr>
    </w:p>
    <w:p w:rsidRPr="00075F89" w:rsidR="003C2C7E" w:rsidRDefault="003C2C7E" w14:paraId="63AE454D" w14:textId="5F8B635B">
      <w:pPr>
        <w:pStyle w:val="ListParagraph"/>
        <w:numPr>
          <w:ilvl w:val="0"/>
          <w:numId w:val="18"/>
        </w:numPr>
        <w:ind w:left="426"/>
        <w:rPr>
          <w:rFonts w:eastAsia="Georgia" w:cs="Georgia"/>
        </w:rPr>
      </w:pPr>
      <w:r w:rsidRPr="00075F89">
        <w:rPr>
          <w:rFonts w:eastAsia="Georgia" w:cs="Georgia"/>
        </w:rPr>
        <w:t>Le modèle de Kinshasa, qui présente la particularité de prévoir à la fois des interventions « centralisées » à Kinshasa et mises en œuvre en provinces (LV</w:t>
      </w:r>
      <w:r w:rsidRPr="00075F89" w:rsidR="002871C9">
        <w:rPr>
          <w:rFonts w:eastAsia="Georgia" w:cs="Georgia"/>
        </w:rPr>
        <w:t>S</w:t>
      </w:r>
      <w:r w:rsidRPr="00075F89">
        <w:rPr>
          <w:rFonts w:eastAsia="Georgia" w:cs="Georgia"/>
        </w:rPr>
        <w:t xml:space="preserve">I et Jeunesse et Conscience culturelle et sociale), des interventions transversales au portefeuille (AI au niveau central et fonds de gouvernance financière) et des interventions qui se superposent aux interventions qui ont bénéficié d’une extension au-delà de 2023 (FEE et à nouveau LVSI). </w:t>
      </w:r>
    </w:p>
    <w:p w:rsidRPr="00075F89" w:rsidR="00F41AB9" w:rsidP="003C2C7E" w:rsidRDefault="003C2C7E" w14:paraId="368DF1D5" w14:textId="1530D9AB">
      <w:pPr>
        <w:ind w:left="426"/>
        <w:rPr>
          <w:rFonts w:eastAsia="Georgia" w:cs="Georgia"/>
        </w:rPr>
      </w:pPr>
      <w:r w:rsidRPr="00075F89">
        <w:rPr>
          <w:rFonts w:eastAsia="Georgia" w:cs="Georgia"/>
        </w:rPr>
        <w:t>L</w:t>
      </w:r>
      <w:r w:rsidRPr="00075F89" w:rsidR="4AB44438">
        <w:rPr>
          <w:rFonts w:eastAsia="Georgia" w:cs="Georgia"/>
        </w:rPr>
        <w:t>e pilotage stratégique</w:t>
      </w:r>
      <w:r w:rsidRPr="00075F89" w:rsidR="000A124A">
        <w:rPr>
          <w:rFonts w:eastAsia="Georgia" w:cs="Georgia"/>
        </w:rPr>
        <w:t xml:space="preserve"> et opérationnel</w:t>
      </w:r>
      <w:r w:rsidRPr="00075F89" w:rsidR="4AB44438">
        <w:rPr>
          <w:rFonts w:eastAsia="Georgia" w:cs="Georgia"/>
        </w:rPr>
        <w:t xml:space="preserve"> est assuré par </w:t>
      </w:r>
      <w:r w:rsidRPr="00075F89" w:rsidR="1BE6FAA2">
        <w:rPr>
          <w:rFonts w:eastAsia="Georgia" w:cs="Georgia"/>
        </w:rPr>
        <w:t xml:space="preserve">cinq </w:t>
      </w:r>
      <w:r w:rsidRPr="00075F89" w:rsidR="4AB44438">
        <w:rPr>
          <w:rFonts w:eastAsia="Georgia" w:cs="Georgia"/>
        </w:rPr>
        <w:t>CoPil</w:t>
      </w:r>
      <w:r w:rsidRPr="00075F89" w:rsidR="21F612F4">
        <w:rPr>
          <w:rFonts w:eastAsia="Georgia" w:cs="Georgia"/>
        </w:rPr>
        <w:t>s</w:t>
      </w:r>
      <w:r w:rsidRPr="00075F89" w:rsidR="002871C9">
        <w:rPr>
          <w:rFonts w:eastAsia="Georgia" w:cs="Georgia"/>
        </w:rPr>
        <w:t xml:space="preserve"> </w:t>
      </w:r>
      <w:r w:rsidRPr="00075F89" w:rsidR="69CFAEB5">
        <w:rPr>
          <w:rFonts w:eastAsia="Georgia" w:cs="Georgia"/>
        </w:rPr>
        <w:t xml:space="preserve">: </w:t>
      </w:r>
      <w:r w:rsidRPr="00075F89" w:rsidR="002871C9">
        <w:rPr>
          <w:rFonts w:eastAsia="Georgia" w:cs="Georgia"/>
        </w:rPr>
        <w:t xml:space="preserve">LVSI et </w:t>
      </w:r>
      <w:r w:rsidRPr="00075F89" w:rsidR="000A124A">
        <w:rPr>
          <w:rFonts w:eastAsia="Georgia" w:cs="Georgia"/>
        </w:rPr>
        <w:t>S</w:t>
      </w:r>
      <w:r w:rsidRPr="00075F89" w:rsidR="5234200D">
        <w:rPr>
          <w:rFonts w:eastAsia="Georgia" w:cs="Georgia"/>
        </w:rPr>
        <w:t>anté et systèmes de protection sociale</w:t>
      </w:r>
      <w:r w:rsidRPr="00075F89" w:rsidR="002871C9">
        <w:rPr>
          <w:rStyle w:val="FootnoteReference"/>
          <w:rFonts w:eastAsia="Georgia" w:cs="Georgia"/>
        </w:rPr>
        <w:footnoteReference w:id="13"/>
      </w:r>
      <w:r w:rsidRPr="00075F89" w:rsidR="5234200D">
        <w:rPr>
          <w:rFonts w:eastAsia="Georgia" w:cs="Georgia"/>
        </w:rPr>
        <w:t xml:space="preserve"> ; FEE ; Jeunesse et conscience culturelle et sociale</w:t>
      </w:r>
      <w:r w:rsidRPr="00075F89" w:rsidR="000A124A">
        <w:rPr>
          <w:rFonts w:eastAsia="Georgia" w:cs="Georgia"/>
        </w:rPr>
        <w:t> ;</w:t>
      </w:r>
      <w:r w:rsidRPr="00075F89" w:rsidR="761A514E">
        <w:rPr>
          <w:rFonts w:eastAsia="Georgia" w:cs="Georgia"/>
        </w:rPr>
        <w:t xml:space="preserve"> </w:t>
      </w:r>
      <w:r w:rsidRPr="00075F89" w:rsidR="5234200D">
        <w:rPr>
          <w:rFonts w:eastAsia="Georgia" w:cs="Georgia"/>
        </w:rPr>
        <w:t xml:space="preserve">Appui institutionnel au niveau central ; </w:t>
      </w:r>
      <w:r w:rsidRPr="00075F89" w:rsidR="0004062B">
        <w:rPr>
          <w:rFonts w:eastAsia="Georgia" w:cs="Georgia"/>
        </w:rPr>
        <w:t>G</w:t>
      </w:r>
      <w:r w:rsidRPr="00075F89" w:rsidR="5234200D">
        <w:rPr>
          <w:rFonts w:eastAsia="Georgia" w:cs="Georgia"/>
        </w:rPr>
        <w:t>ouvernance financière</w:t>
      </w:r>
      <w:r w:rsidRPr="00075F89" w:rsidR="6C6DECB1">
        <w:rPr>
          <w:rFonts w:eastAsia="Georgia" w:cs="Georgia"/>
        </w:rPr>
        <w:t>. Ces CoPils</w:t>
      </w:r>
      <w:r w:rsidRPr="00075F89" w:rsidR="6618A0D5">
        <w:rPr>
          <w:rFonts w:eastAsia="Georgia" w:cs="Georgia"/>
        </w:rPr>
        <w:t xml:space="preserve"> jouent également</w:t>
      </w:r>
      <w:r w:rsidRPr="00075F89" w:rsidR="6FDF4BBC">
        <w:rPr>
          <w:rFonts w:eastAsia="Georgia" w:cs="Georgia"/>
        </w:rPr>
        <w:t xml:space="preserve"> un rôle de </w:t>
      </w:r>
      <w:r w:rsidRPr="00075F89" w:rsidR="1A160CA3">
        <w:rPr>
          <w:rFonts w:eastAsia="Georgia" w:cs="Georgia"/>
        </w:rPr>
        <w:t>CoTech</w:t>
      </w:r>
      <w:r w:rsidRPr="00075F89" w:rsidR="0004062B">
        <w:rPr>
          <w:rFonts w:eastAsia="Georgia" w:cs="Georgia"/>
        </w:rPr>
        <w:t xml:space="preserve">. </w:t>
      </w:r>
    </w:p>
    <w:p w:rsidRPr="00075F89" w:rsidR="0004062B" w:rsidP="00611BB8" w:rsidRDefault="00611BB8" w14:paraId="7120BF60" w14:textId="35AAD114">
      <w:pPr>
        <w:pStyle w:val="Caption"/>
        <w:jc w:val="left"/>
        <w:rPr>
          <w:color w:val="585756"/>
        </w:rPr>
      </w:pPr>
      <w:bookmarkStart w:name="_Toc113782331" w:id="99"/>
      <w:r w:rsidRPr="00075F89">
        <w:rPr>
          <w:color w:val="585756"/>
        </w:rPr>
        <w:t xml:space="preserve">Figure </w:t>
      </w:r>
      <w:r w:rsidRPr="00075F89">
        <w:rPr>
          <w:color w:val="585756"/>
        </w:rPr>
        <w:fldChar w:fldCharType="begin"/>
      </w:r>
      <w:r w:rsidRPr="00075F89">
        <w:rPr>
          <w:color w:val="585756"/>
        </w:rPr>
        <w:instrText xml:space="preserve"> SEQ Figure \* ARABIC </w:instrText>
      </w:r>
      <w:r w:rsidRPr="00075F89">
        <w:rPr>
          <w:color w:val="585756"/>
        </w:rPr>
        <w:fldChar w:fldCharType="separate"/>
      </w:r>
      <w:r w:rsidRPr="00075F89" w:rsidR="008D30C5">
        <w:rPr>
          <w:noProof/>
          <w:color w:val="585756"/>
        </w:rPr>
        <w:t>7</w:t>
      </w:r>
      <w:r w:rsidRPr="00075F89">
        <w:rPr>
          <w:color w:val="585756"/>
        </w:rPr>
        <w:fldChar w:fldCharType="end"/>
      </w:r>
      <w:r w:rsidRPr="00075F89">
        <w:rPr>
          <w:color w:val="585756"/>
        </w:rPr>
        <w:t xml:space="preserve"> – Gouvernance du sous portefeuille de Kinshasa</w:t>
      </w:r>
      <w:bookmarkEnd w:id="99"/>
    </w:p>
    <w:p w:rsidRPr="00075F89" w:rsidR="0004062B" w:rsidP="0004062B" w:rsidRDefault="0004062B" w14:paraId="0528C21F" w14:textId="46CA736D">
      <w:pPr>
        <w:spacing w:after="120" w:line="240" w:lineRule="auto"/>
        <w:jc w:val="center"/>
      </w:pPr>
      <w:r w:rsidRPr="00075F89">
        <w:rPr>
          <w:noProof/>
        </w:rPr>
        <w:drawing>
          <wp:inline distT="0" distB="0" distL="0" distR="0" wp14:anchorId="5FBAFE87" wp14:editId="197971AD">
            <wp:extent cx="5334002" cy="30001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10"/>
                    <pic:cNvPicPr/>
                  </pic:nvPicPr>
                  <pic:blipFill>
                    <a:blip r:embed="rId34">
                      <a:extLst>
                        <a:ext uri="{96DAC541-7B7A-43D3-8B79-37D633B846F1}">
                          <asvg:svgBlip xmlns:asvg="http://schemas.microsoft.com/office/drawing/2016/SVG/main" r:embed="rId35"/>
                        </a:ext>
                      </a:extLst>
                    </a:blip>
                    <a:stretch>
                      <a:fillRect/>
                    </a:stretch>
                  </pic:blipFill>
                  <pic:spPr>
                    <a:xfrm>
                      <a:off x="0" y="0"/>
                      <a:ext cx="5334002" cy="3000122"/>
                    </a:xfrm>
                    <a:prstGeom prst="rect">
                      <a:avLst/>
                    </a:prstGeom>
                  </pic:spPr>
                </pic:pic>
              </a:graphicData>
            </a:graphic>
          </wp:inline>
        </w:drawing>
      </w:r>
    </w:p>
    <w:p w:rsidRPr="00075F89" w:rsidR="003C2C7E" w:rsidP="00F82C6E" w:rsidRDefault="003C2C7E" w14:paraId="546DA904" w14:textId="77777777">
      <w:pPr>
        <w:spacing w:after="120" w:line="240" w:lineRule="auto"/>
        <w:rPr>
          <w:b/>
          <w:bCs/>
        </w:rPr>
      </w:pPr>
    </w:p>
    <w:p w:rsidRPr="00075F89" w:rsidR="003C2C7E" w:rsidRDefault="003C2C7E" w14:paraId="0AC2A54A" w14:textId="667B6A27">
      <w:pPr>
        <w:pStyle w:val="ListParagraph"/>
        <w:numPr>
          <w:ilvl w:val="0"/>
          <w:numId w:val="18"/>
        </w:numPr>
        <w:ind w:left="426"/>
        <w:rPr>
          <w:rFonts w:eastAsia="Georgia" w:cs="Georgia"/>
        </w:rPr>
      </w:pPr>
      <w:r w:rsidRPr="00075F89">
        <w:rPr>
          <w:rFonts w:eastAsia="Georgia" w:cs="Georgia"/>
        </w:rPr>
        <w:t xml:space="preserve">Les modèles du Sud-Kivu et du Maniema, qui peuvent être considérés respectivement comme une nouvelle province (pour les secteurs de l’agriculture et de la jeunesse et conscience culturelle et sociale) et une province de sortie. </w:t>
      </w:r>
    </w:p>
    <w:p w:rsidRPr="00075F89" w:rsidR="00F82C6E" w:rsidP="003B2F1C" w:rsidRDefault="00F82C6E" w14:paraId="189D605D" w14:textId="44B3EA54">
      <w:pPr>
        <w:ind w:left="426"/>
        <w:rPr>
          <w:rFonts w:eastAsia="Georgia" w:cs="Georgia"/>
        </w:rPr>
      </w:pPr>
      <w:r w:rsidRPr="00075F89">
        <w:rPr>
          <w:rFonts w:eastAsia="Georgia" w:cs="Georgia"/>
        </w:rPr>
        <w:t xml:space="preserve">Au Sud-Kivu, le pilotage stratégique et opérationnel est assuré par un CoPil qui jouera en même temps le rôle de CoTech et qui se chargera du suivi et de l’orientation globale ainsi que du suivi opérationnel des interventions Agriculture familiale et entreprenariat agricole et rural ; Jeunesse et conscience culturelle et sociale. Les attributions précises du CoPil et du CoTech sont reprises en annexe </w:t>
      </w:r>
      <w:r w:rsidRPr="00075F89" w:rsidR="00446619">
        <w:rPr>
          <w:rFonts w:eastAsia="Georgia" w:cs="Georgia"/>
        </w:rPr>
        <w:t>3</w:t>
      </w:r>
      <w:r w:rsidRPr="00075F89">
        <w:rPr>
          <w:rFonts w:eastAsia="Georgia" w:cs="Georgia"/>
        </w:rPr>
        <w:t xml:space="preserve">. Le Maniema faisant uniquement l’objet d’une stratégie de sortie du programme eau, la gouvernance de ce programme y reste inchangé : « Un Comité de Pilotage (COPIL), est présidé par le secrétaire du Développement Rural. Le COPIL est composé des partenaires étatiques provinciaux des deux ministères principaux portant l’eau dans leur attribution (Ministère du Développement Rural et Ministère de l’Energie et des Ressources Hydrauliques) » (voir DTF PROGEAU). </w:t>
      </w:r>
    </w:p>
    <w:p w:rsidRPr="00075F89" w:rsidR="004962C2" w:rsidP="00975E52" w:rsidRDefault="004962C2" w14:paraId="46B8F0F6" w14:textId="77777777">
      <w:pPr>
        <w:pStyle w:val="Caption"/>
        <w:jc w:val="left"/>
        <w:rPr>
          <w:color w:val="585756"/>
        </w:rPr>
      </w:pPr>
    </w:p>
    <w:p w:rsidRPr="00075F89" w:rsidR="004962C2" w:rsidP="00975E52" w:rsidRDefault="004962C2" w14:paraId="7C84DB80" w14:textId="77777777">
      <w:pPr>
        <w:pStyle w:val="Caption"/>
        <w:jc w:val="left"/>
        <w:rPr>
          <w:color w:val="585756"/>
        </w:rPr>
      </w:pPr>
    </w:p>
    <w:p w:rsidRPr="00075F89" w:rsidR="004962C2" w:rsidP="00975E52" w:rsidRDefault="004962C2" w14:paraId="7D354257" w14:textId="77777777">
      <w:pPr>
        <w:pStyle w:val="Caption"/>
        <w:jc w:val="left"/>
        <w:rPr>
          <w:color w:val="585756"/>
        </w:rPr>
      </w:pPr>
    </w:p>
    <w:p w:rsidRPr="00075F89" w:rsidR="004962C2" w:rsidP="00975E52" w:rsidRDefault="004962C2" w14:paraId="31117C0C" w14:textId="77777777">
      <w:pPr>
        <w:pStyle w:val="Caption"/>
        <w:jc w:val="left"/>
        <w:rPr>
          <w:color w:val="585756"/>
        </w:rPr>
      </w:pPr>
    </w:p>
    <w:p w:rsidRPr="00075F89" w:rsidR="004962C2" w:rsidP="00975E52" w:rsidRDefault="004962C2" w14:paraId="0BFE467C" w14:textId="77777777">
      <w:pPr>
        <w:pStyle w:val="Caption"/>
        <w:jc w:val="left"/>
        <w:rPr>
          <w:color w:val="585756"/>
        </w:rPr>
      </w:pPr>
    </w:p>
    <w:p w:rsidRPr="00075F89" w:rsidR="004962C2" w:rsidP="00975E52" w:rsidRDefault="004962C2" w14:paraId="7744D293" w14:textId="77777777">
      <w:pPr>
        <w:pStyle w:val="Caption"/>
        <w:jc w:val="left"/>
        <w:rPr>
          <w:color w:val="585756"/>
        </w:rPr>
      </w:pPr>
    </w:p>
    <w:p w:rsidRPr="00075F89" w:rsidR="004962C2" w:rsidP="00975E52" w:rsidRDefault="004962C2" w14:paraId="4ADB05FD" w14:textId="77777777">
      <w:pPr>
        <w:pStyle w:val="Caption"/>
        <w:jc w:val="left"/>
        <w:rPr>
          <w:color w:val="585756"/>
        </w:rPr>
      </w:pPr>
    </w:p>
    <w:p w:rsidRPr="00075F89" w:rsidR="004962C2" w:rsidP="00975E52" w:rsidRDefault="004962C2" w14:paraId="38B3013E" w14:textId="77777777">
      <w:pPr>
        <w:pStyle w:val="Caption"/>
        <w:jc w:val="left"/>
        <w:rPr>
          <w:color w:val="585756"/>
        </w:rPr>
      </w:pPr>
    </w:p>
    <w:p w:rsidRPr="00075F89" w:rsidR="00F82C6E" w:rsidP="00975E52" w:rsidRDefault="00611BB8" w14:paraId="30C8123D" w14:textId="2EF483B7">
      <w:pPr>
        <w:pStyle w:val="Caption"/>
        <w:jc w:val="left"/>
        <w:rPr>
          <w:color w:val="585756"/>
        </w:rPr>
      </w:pPr>
      <w:bookmarkStart w:name="_Toc113782332" w:id="100"/>
      <w:r w:rsidRPr="00075F89">
        <w:rPr>
          <w:color w:val="585756"/>
        </w:rPr>
        <w:t xml:space="preserve">Figure </w:t>
      </w:r>
      <w:r w:rsidRPr="00075F89">
        <w:rPr>
          <w:color w:val="585756"/>
        </w:rPr>
        <w:fldChar w:fldCharType="begin"/>
      </w:r>
      <w:r w:rsidRPr="00075F89">
        <w:rPr>
          <w:color w:val="585756"/>
        </w:rPr>
        <w:instrText xml:space="preserve"> SEQ Figure \* ARABIC </w:instrText>
      </w:r>
      <w:r w:rsidRPr="00075F89">
        <w:rPr>
          <w:color w:val="585756"/>
        </w:rPr>
        <w:fldChar w:fldCharType="separate"/>
      </w:r>
      <w:r w:rsidRPr="00075F89" w:rsidR="008D30C5">
        <w:rPr>
          <w:noProof/>
          <w:color w:val="585756"/>
        </w:rPr>
        <w:t>8</w:t>
      </w:r>
      <w:r w:rsidRPr="00075F89">
        <w:rPr>
          <w:color w:val="585756"/>
        </w:rPr>
        <w:fldChar w:fldCharType="end"/>
      </w:r>
      <w:r w:rsidRPr="00075F89">
        <w:rPr>
          <w:color w:val="585756"/>
        </w:rPr>
        <w:t xml:space="preserve"> – Gouvernance du sous portefeuille </w:t>
      </w:r>
      <w:r w:rsidRPr="00075F89" w:rsidR="00975E52">
        <w:rPr>
          <w:color w:val="585756"/>
        </w:rPr>
        <w:t>du Sud Kivu et du Maniema</w:t>
      </w:r>
      <w:bookmarkEnd w:id="100"/>
    </w:p>
    <w:p w:rsidRPr="00075F89" w:rsidR="00F82C6E" w:rsidP="00F82C6E" w:rsidRDefault="00F82C6E" w14:paraId="21E28A6E" w14:textId="0C70944F">
      <w:pPr>
        <w:spacing w:after="120" w:line="240" w:lineRule="auto"/>
        <w:jc w:val="center"/>
      </w:pPr>
      <w:r w:rsidRPr="00075F89">
        <w:rPr>
          <w:noProof/>
        </w:rPr>
        <w:drawing>
          <wp:inline distT="0" distB="0" distL="0" distR="0" wp14:anchorId="55F64089" wp14:editId="6FE5377D">
            <wp:extent cx="5633369" cy="3168502"/>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5666502" cy="3187138"/>
                    </a:xfrm>
                    <a:prstGeom prst="rect">
                      <a:avLst/>
                    </a:prstGeom>
                  </pic:spPr>
                </pic:pic>
              </a:graphicData>
            </a:graphic>
          </wp:inline>
        </w:drawing>
      </w:r>
    </w:p>
    <w:p w:rsidRPr="00075F89" w:rsidR="00F82C6E" w:rsidP="00F82C6E" w:rsidRDefault="00F82C6E" w14:paraId="1D3DC729" w14:textId="77777777">
      <w:pPr>
        <w:spacing w:after="120" w:line="240" w:lineRule="auto"/>
      </w:pPr>
    </w:p>
    <w:p w:rsidRPr="00075F89" w:rsidR="00490EDC" w:rsidP="00490EDC" w:rsidRDefault="00D74E42" w14:paraId="18149A65" w14:textId="57CD9C09">
      <w:pPr>
        <w:rPr>
          <w:rFonts w:eastAsia="Georgia" w:cs="Georgia"/>
        </w:rPr>
      </w:pPr>
      <w:r w:rsidRPr="00075F89">
        <w:rPr>
          <w:rFonts w:eastAsia="Georgia" w:cs="Georgia"/>
        </w:rPr>
        <w:t>Enfin, a</w:t>
      </w:r>
      <w:r w:rsidRPr="00075F89" w:rsidR="00490EDC">
        <w:rPr>
          <w:rFonts w:eastAsia="Georgia" w:cs="Georgia"/>
        </w:rPr>
        <w:t xml:space="preserve">u niveau de chaque intervention, une Unité de Gestion (UG) d’Enabel assurera la coordination et la gestion des opérations. Dirigée par </w:t>
      </w:r>
      <w:r w:rsidRPr="00075F89" w:rsidR="13FDB07F">
        <w:rPr>
          <w:rFonts w:eastAsia="Georgia" w:cs="Georgia"/>
        </w:rPr>
        <w:t>un portfolio manager</w:t>
      </w:r>
      <w:r w:rsidRPr="00075F89" w:rsidR="00490EDC">
        <w:rPr>
          <w:rFonts w:eastAsia="Georgia" w:cs="Georgia"/>
        </w:rPr>
        <w:t xml:space="preserve">, cette UG sera composée </w:t>
      </w:r>
      <w:r w:rsidRPr="00075F89" w:rsidR="006C7A3D">
        <w:rPr>
          <w:rFonts w:eastAsia="Georgia" w:cs="Georgia"/>
        </w:rPr>
        <w:t>d</w:t>
      </w:r>
      <w:r w:rsidRPr="00075F89" w:rsidR="2CFE6E75">
        <w:rPr>
          <w:rFonts w:eastAsia="Georgia" w:cs="Georgia"/>
        </w:rPr>
        <w:t>e l’intervention manage</w:t>
      </w:r>
      <w:r w:rsidRPr="00075F89" w:rsidR="006C7A3D">
        <w:rPr>
          <w:rFonts w:eastAsia="Georgia" w:cs="Georgia"/>
        </w:rPr>
        <w:t xml:space="preserve">r, </w:t>
      </w:r>
      <w:r w:rsidRPr="00075F89" w:rsidR="00490EDC">
        <w:rPr>
          <w:rFonts w:eastAsia="Georgia" w:cs="Georgia"/>
        </w:rPr>
        <w:t>d’une équipe technique permanente, des experts mobilisés ponctuellement et d’une équipe de gestion administrative et financière. Une partie des ressources humaines sera partagée avec d’autres interventions du portefeuille bilatéral ou pour tiers. La composition complète des UG est spécifiée dans le chapitre ressources humaines.</w:t>
      </w:r>
    </w:p>
    <w:p w:rsidRPr="00075F89" w:rsidR="00490EDC" w:rsidP="00490EDC" w:rsidRDefault="00490EDC" w14:paraId="18AAD89E" w14:textId="03750013">
      <w:pPr>
        <w:rPr>
          <w:rFonts w:eastAsia="Georgia" w:cs="Georgia"/>
        </w:rPr>
      </w:pPr>
      <w:r w:rsidRPr="00075F89">
        <w:rPr>
          <w:rFonts w:eastAsia="Georgia" w:cs="Georgia"/>
        </w:rPr>
        <w:t>Autres dispositions opérationnelles</w:t>
      </w:r>
      <w:r w:rsidRPr="00075F89" w:rsidR="00E32CCF">
        <w:rPr>
          <w:rFonts w:eastAsia="Georgia" w:cs="Georgia"/>
        </w:rPr>
        <w:t> :</w:t>
      </w:r>
    </w:p>
    <w:p w:rsidRPr="00075F89" w:rsidR="00490EDC" w:rsidP="16E262C3" w:rsidRDefault="436E3B85" w14:paraId="3C3AD00C" w14:textId="13B4A4C8">
      <w:pPr>
        <w:pStyle w:val="ListParagraph"/>
        <w:numPr>
          <w:ilvl w:val="0"/>
          <w:numId w:val="53"/>
        </w:numPr>
        <w:ind w:hanging="360"/>
        <w:rPr>
          <w:rFonts w:cs="Arial"/>
          <w:lang w:val="fr-FR"/>
        </w:rPr>
      </w:pPr>
      <w:r w:rsidRPr="16E262C3" w:rsidR="436E3B85">
        <w:rPr>
          <w:rFonts w:cs="Arial"/>
          <w:lang w:val="fr-FR"/>
        </w:rPr>
        <w:t>L</w:t>
      </w:r>
      <w:r w:rsidRPr="16E262C3" w:rsidR="740DF3FB">
        <w:rPr>
          <w:rFonts w:cs="Arial"/>
          <w:lang w:val="fr-FR"/>
        </w:rPr>
        <w:t xml:space="preserve">es </w:t>
      </w:r>
      <w:r w:rsidRPr="16E262C3" w:rsidR="740DF3FB">
        <w:rPr>
          <w:rFonts w:cs="Arial"/>
          <w:lang w:val="fr-FR"/>
        </w:rPr>
        <w:t>CoPils</w:t>
      </w:r>
      <w:r w:rsidRPr="16E262C3" w:rsidR="740DF3FB">
        <w:rPr>
          <w:rFonts w:cs="Arial"/>
          <w:lang w:val="fr-FR"/>
        </w:rPr>
        <w:t xml:space="preserve"> et </w:t>
      </w:r>
      <w:r w:rsidRPr="16E262C3" w:rsidR="740DF3FB">
        <w:rPr>
          <w:rFonts w:cs="Arial"/>
          <w:lang w:val="fr-FR"/>
        </w:rPr>
        <w:t>CoTech</w:t>
      </w:r>
      <w:r w:rsidRPr="16E262C3" w:rsidR="740DF3FB">
        <w:rPr>
          <w:rFonts w:cs="Arial"/>
          <w:lang w:val="fr-FR"/>
        </w:rPr>
        <w:t xml:space="preserve"> seront ancrés</w:t>
      </w:r>
      <w:r w:rsidRPr="16E262C3" w:rsidR="568C9539">
        <w:rPr>
          <w:rFonts w:cs="Arial"/>
          <w:lang w:val="fr-FR"/>
        </w:rPr>
        <w:t xml:space="preserve"> </w:t>
      </w:r>
      <w:r w:rsidRPr="16E262C3" w:rsidR="740DF3FB">
        <w:rPr>
          <w:rFonts w:cs="Arial"/>
          <w:lang w:val="fr-FR"/>
        </w:rPr>
        <w:t>aux structures de concertations existantes</w:t>
      </w:r>
      <w:r w:rsidRPr="16E262C3" w:rsidR="75FC7A1B">
        <w:rPr>
          <w:rFonts w:cs="Arial"/>
          <w:lang w:val="fr-FR"/>
        </w:rPr>
        <w:t xml:space="preserve"> – d</w:t>
      </w:r>
      <w:r w:rsidRPr="16E262C3" w:rsidR="6266C735">
        <w:rPr>
          <w:rFonts w:cs="Arial"/>
          <w:lang w:val="fr-FR"/>
        </w:rPr>
        <w:t>ès le démarrage</w:t>
      </w:r>
      <w:r w:rsidRPr="16E262C3" w:rsidR="5EC027BB">
        <w:rPr>
          <w:rFonts w:cs="Arial"/>
          <w:lang w:val="fr-FR"/>
        </w:rPr>
        <w:t>,</w:t>
      </w:r>
      <w:r w:rsidRPr="16E262C3" w:rsidR="6266C735">
        <w:rPr>
          <w:rFonts w:cs="Arial"/>
          <w:lang w:val="fr-FR"/>
        </w:rPr>
        <w:t xml:space="preserve"> </w:t>
      </w:r>
      <w:r w:rsidRPr="16E262C3" w:rsidR="2E1947F8">
        <w:rPr>
          <w:rFonts w:cs="Arial"/>
          <w:lang w:val="fr-FR"/>
        </w:rPr>
        <w:t xml:space="preserve">lorsqu’elles existent </w:t>
      </w:r>
      <w:r w:rsidRPr="16E262C3" w:rsidR="5AC3AAA3">
        <w:rPr>
          <w:rFonts w:cs="Arial"/>
          <w:lang w:val="fr-FR"/>
        </w:rPr>
        <w:t xml:space="preserve">ou </w:t>
      </w:r>
      <w:r w:rsidRPr="16E262C3" w:rsidR="7F072A5C">
        <w:rPr>
          <w:rFonts w:cs="Arial"/>
          <w:lang w:val="fr-FR"/>
        </w:rPr>
        <w:t>en cours de portefeuille</w:t>
      </w:r>
      <w:r w:rsidRPr="16E262C3" w:rsidR="1BA3F122">
        <w:rPr>
          <w:rFonts w:cs="Arial"/>
          <w:lang w:val="fr-FR"/>
        </w:rPr>
        <w:t xml:space="preserve">, si elles s’avèrent mises en place ultérieurement. </w:t>
      </w:r>
    </w:p>
    <w:p w:rsidRPr="00075F89" w:rsidR="00490EDC" w:rsidRDefault="27BF66EE" w14:paraId="6D44DAE5" w14:textId="0E7DC29D">
      <w:pPr>
        <w:pStyle w:val="ListParagraph"/>
        <w:numPr>
          <w:ilvl w:val="0"/>
          <w:numId w:val="53"/>
        </w:numPr>
        <w:ind w:hanging="360"/>
        <w:rPr>
          <w:rFonts w:cs="Arial"/>
        </w:rPr>
      </w:pPr>
      <w:r w:rsidRPr="00075F89">
        <w:rPr>
          <w:rFonts w:cs="Arial"/>
        </w:rPr>
        <w:t>Pour des raisons de bonne coordination, de synergie et de complémentarité entre acteurs, les parties prenantes des interventions du portefeuille prendront également part aux mécanismes de coordination et de concertation mis en place par les autorités congolaises et leurs partenaires (groupes sectoriels, groupes techniques thématiques, …).</w:t>
      </w:r>
    </w:p>
    <w:p w:rsidRPr="00075F89" w:rsidR="00490EDC" w:rsidP="16E262C3" w:rsidRDefault="00490EDC" w14:paraId="058E778F" w14:textId="77777777">
      <w:pPr>
        <w:pStyle w:val="ListParagraph"/>
        <w:numPr>
          <w:ilvl w:val="0"/>
          <w:numId w:val="53"/>
        </w:numPr>
        <w:ind w:hanging="360"/>
        <w:rPr>
          <w:rFonts w:eastAsia="Calibri" w:cs="Arial"/>
          <w:lang w:val="fr-FR"/>
        </w:rPr>
      </w:pPr>
      <w:r w:rsidRPr="16E262C3" w:rsidR="00490EDC">
        <w:rPr>
          <w:rFonts w:eastAsia="Georgia" w:cs="Georgia"/>
          <w:lang w:val="fr-FR"/>
        </w:rPr>
        <w:t xml:space="preserve">Par ailleurs, un dispositif de monitoring et de capitalisation/apprentissage sera défini par </w:t>
      </w:r>
      <w:r w:rsidRPr="16E262C3" w:rsidR="00490EDC">
        <w:rPr>
          <w:rFonts w:eastAsia="Georgia" w:cs="Georgia"/>
          <w:lang w:val="fr-FR"/>
        </w:rPr>
        <w:t>Enabel</w:t>
      </w:r>
      <w:r w:rsidRPr="16E262C3" w:rsidR="00490EDC">
        <w:rPr>
          <w:rFonts w:eastAsia="Georgia" w:cs="Georgia"/>
          <w:lang w:val="fr-FR"/>
        </w:rPr>
        <w:t xml:space="preserve"> au cours de la mise en œuvre du portefeuille et complété par des revues et audits externes réguliers, tantôt au niveau des interventions et du pilier, tantôt au niveau du Portefeuille dans sa globalité. L’ambition est de pouvoir agréger et suivre des indicateurs à l’échelle du portefeuille à des fins d’apprentissage, de redevabilité et de pilotage stratégique.  </w:t>
      </w:r>
    </w:p>
    <w:p w:rsidRPr="003B2F1C" w:rsidR="00E32CCF" w:rsidRDefault="00490EDC" w14:paraId="03B29B0F" w14:textId="3C02C1A6">
      <w:pPr>
        <w:pStyle w:val="ListParagraph"/>
        <w:numPr>
          <w:ilvl w:val="0"/>
          <w:numId w:val="53"/>
        </w:numPr>
        <w:ind w:hanging="360"/>
        <w:rPr>
          <w:rFonts w:eastAsia="Georgia" w:cs="Georgia"/>
        </w:rPr>
      </w:pPr>
      <w:r w:rsidRPr="00075F89">
        <w:rPr>
          <w:rFonts w:eastAsia="Georgia" w:cs="Georgia"/>
        </w:rPr>
        <w:t>Enfin, le Portefeuille sera exécuté selon les grands principes de partenariat, de collaboration, de transparence et de partage mutuel d’information avec l’ensemble de partenaires locaux, nationaux et régionaux. S’il y a lieu des lettres d’entente et/ou des accords opérationnels seront conclus avec les partenaires clés</w:t>
      </w:r>
      <w:r w:rsidRPr="00E32CCF">
        <w:rPr>
          <w:rFonts w:eastAsia="Georgia" w:cs="Georgia"/>
        </w:rPr>
        <w:t>.</w:t>
      </w:r>
    </w:p>
    <w:p w:rsidRPr="000E6698" w:rsidR="00CA2A14" w:rsidP="0082252C" w:rsidRDefault="00723B1A" w14:paraId="28611DE7" w14:textId="5513612F">
      <w:pPr>
        <w:pStyle w:val="Heading2"/>
        <w:numPr>
          <w:ilvl w:val="1"/>
          <w:numId w:val="42"/>
        </w:numPr>
      </w:pPr>
      <w:bookmarkStart w:name="_Toc113791300" w:id="101"/>
      <w:bookmarkStart w:name="_Toc105072644" w:id="102"/>
      <w:r>
        <w:t>Le suivi, l’évaluation</w:t>
      </w:r>
      <w:r w:rsidR="543D4FE9">
        <w:t>,</w:t>
      </w:r>
      <w:r>
        <w:t xml:space="preserve"> la</w:t>
      </w:r>
      <w:r w:rsidR="543D4FE9">
        <w:t xml:space="preserve"> capitalisation et </w:t>
      </w:r>
      <w:r>
        <w:t>l’assurance qualité</w:t>
      </w:r>
      <w:bookmarkEnd w:id="101"/>
      <w:r>
        <w:t xml:space="preserve"> </w:t>
      </w:r>
      <w:bookmarkEnd w:id="102"/>
    </w:p>
    <w:p w:rsidRPr="00075F89" w:rsidR="00043A96" w:rsidP="24807FDE" w:rsidRDefault="5A050290" w14:paraId="79802F15" w14:textId="77777777">
      <w:pPr>
        <w:rPr>
          <w:rFonts w:eastAsia="Georgia" w:cs="Georgia"/>
        </w:rPr>
      </w:pPr>
      <w:r w:rsidRPr="00075F89">
        <w:rPr>
          <w:rFonts w:eastAsia="Georgia" w:cs="Georgia"/>
        </w:rPr>
        <w:t>Afin d</w:t>
      </w:r>
      <w:r w:rsidRPr="00075F89" w:rsidR="03EB328B">
        <w:rPr>
          <w:rFonts w:eastAsia="Georgia" w:cs="Georgia"/>
        </w:rPr>
        <w:t>’améliorer la qualité de ses prestations</w:t>
      </w:r>
      <w:r w:rsidRPr="00075F89">
        <w:rPr>
          <w:rFonts w:eastAsia="Georgia" w:cs="Georgia"/>
        </w:rPr>
        <w:t>, Enabel RDC a lancé une réflexion sur l’amélioration de son système de suivi</w:t>
      </w:r>
      <w:r w:rsidRPr="00075F89" w:rsidR="39416B9D">
        <w:rPr>
          <w:rFonts w:eastAsia="Georgia" w:cs="Georgia"/>
        </w:rPr>
        <w:t xml:space="preserve">, </w:t>
      </w:r>
      <w:r w:rsidRPr="00075F89">
        <w:rPr>
          <w:rFonts w:eastAsia="Georgia" w:cs="Georgia"/>
        </w:rPr>
        <w:t>évaluation</w:t>
      </w:r>
      <w:r w:rsidRPr="00075F89" w:rsidR="45F54A65">
        <w:rPr>
          <w:rFonts w:eastAsia="Georgia" w:cs="Georgia"/>
        </w:rPr>
        <w:t xml:space="preserve"> </w:t>
      </w:r>
      <w:r w:rsidRPr="00075F89" w:rsidR="733420FD">
        <w:rPr>
          <w:rFonts w:eastAsia="Georgia" w:cs="Georgia"/>
        </w:rPr>
        <w:t>et d’apprentissage</w:t>
      </w:r>
      <w:r w:rsidRPr="00075F89">
        <w:rPr>
          <w:rFonts w:eastAsia="Georgia" w:cs="Georgia"/>
        </w:rPr>
        <w:t xml:space="preserve">. Cette réflexion est appuyée par une analyse organisationnelle </w:t>
      </w:r>
      <w:r w:rsidRPr="00075F89" w:rsidR="054F7174">
        <w:rPr>
          <w:rFonts w:eastAsia="Georgia" w:cs="Georgia"/>
        </w:rPr>
        <w:t>réal</w:t>
      </w:r>
      <w:r w:rsidRPr="00075F89" w:rsidR="45E23496">
        <w:rPr>
          <w:rFonts w:eastAsia="Georgia" w:cs="Georgia"/>
        </w:rPr>
        <w:t>i</w:t>
      </w:r>
      <w:r w:rsidRPr="00075F89" w:rsidR="054F7174">
        <w:rPr>
          <w:rFonts w:eastAsia="Georgia" w:cs="Georgia"/>
        </w:rPr>
        <w:t>sé</w:t>
      </w:r>
      <w:r w:rsidRPr="00075F89" w:rsidR="728F139D">
        <w:rPr>
          <w:rFonts w:eastAsia="Georgia" w:cs="Georgia"/>
        </w:rPr>
        <w:t>e</w:t>
      </w:r>
      <w:r w:rsidRPr="00075F89" w:rsidR="054F7174">
        <w:rPr>
          <w:rFonts w:eastAsia="Georgia" w:cs="Georgia"/>
        </w:rPr>
        <w:t xml:space="preserve"> </w:t>
      </w:r>
      <w:r w:rsidRPr="00075F89">
        <w:rPr>
          <w:rFonts w:eastAsia="Georgia" w:cs="Georgia"/>
        </w:rPr>
        <w:t>durant le processus de formulation</w:t>
      </w:r>
      <w:r w:rsidRPr="00075F89" w:rsidR="56BD10AC">
        <w:rPr>
          <w:rFonts w:eastAsia="Georgia" w:cs="Georgia"/>
        </w:rPr>
        <w:t xml:space="preserve">. </w:t>
      </w:r>
      <w:r w:rsidRPr="00075F89" w:rsidR="3E71FD1A">
        <w:rPr>
          <w:rFonts w:eastAsia="Georgia" w:cs="Georgia"/>
        </w:rPr>
        <w:t>Cette analyse</w:t>
      </w:r>
      <w:r w:rsidRPr="00075F89" w:rsidR="56BD10AC">
        <w:rPr>
          <w:rFonts w:eastAsia="Georgia" w:cs="Georgia"/>
        </w:rPr>
        <w:t xml:space="preserve"> mettra en évidence </w:t>
      </w:r>
      <w:r w:rsidRPr="00075F89" w:rsidR="6C1D64C8">
        <w:rPr>
          <w:rFonts w:eastAsia="Georgia" w:cs="Georgia"/>
        </w:rPr>
        <w:t>d</w:t>
      </w:r>
      <w:r w:rsidRPr="00075F89" w:rsidR="56BD10AC">
        <w:rPr>
          <w:rFonts w:eastAsia="Georgia" w:cs="Georgia"/>
        </w:rPr>
        <w:t>es</w:t>
      </w:r>
      <w:r w:rsidRPr="00075F89" w:rsidR="7467FFBF">
        <w:rPr>
          <w:rFonts w:eastAsia="Georgia" w:cs="Georgia"/>
        </w:rPr>
        <w:t xml:space="preserve"> </w:t>
      </w:r>
      <w:r w:rsidRPr="00075F89" w:rsidR="463F03EB">
        <w:rPr>
          <w:rFonts w:eastAsia="Georgia" w:cs="Georgia"/>
        </w:rPr>
        <w:t>éléments</w:t>
      </w:r>
      <w:r w:rsidRPr="00075F89" w:rsidR="7467FFBF">
        <w:rPr>
          <w:rFonts w:eastAsia="Georgia" w:cs="Georgia"/>
        </w:rPr>
        <w:t xml:space="preserve"> </w:t>
      </w:r>
      <w:r w:rsidRPr="00075F89" w:rsidR="65B0AD62">
        <w:rPr>
          <w:rFonts w:eastAsia="Georgia" w:cs="Georgia"/>
        </w:rPr>
        <w:t xml:space="preserve">supplémentaires, </w:t>
      </w:r>
      <w:r w:rsidRPr="00075F89" w:rsidR="12ECB3EF">
        <w:rPr>
          <w:rFonts w:eastAsia="Georgia" w:cs="Georgia"/>
        </w:rPr>
        <w:t>nécessaire</w:t>
      </w:r>
      <w:r w:rsidRPr="00075F89" w:rsidR="63FBFE73">
        <w:rPr>
          <w:rFonts w:eastAsia="Georgia" w:cs="Georgia"/>
        </w:rPr>
        <w:t>s</w:t>
      </w:r>
      <w:r w:rsidRPr="00075F89" w:rsidR="12ECB3EF">
        <w:rPr>
          <w:rFonts w:eastAsia="Georgia" w:cs="Georgia"/>
        </w:rPr>
        <w:t xml:space="preserve"> à la mise en œuvre et à </w:t>
      </w:r>
      <w:r w:rsidRPr="00075F89" w:rsidR="7467FFBF">
        <w:rPr>
          <w:rFonts w:eastAsia="Georgia" w:cs="Georgia"/>
        </w:rPr>
        <w:t>l’</w:t>
      </w:r>
      <w:r w:rsidRPr="00075F89" w:rsidR="3EB16A79">
        <w:rPr>
          <w:rFonts w:eastAsia="Georgia" w:cs="Georgia"/>
        </w:rPr>
        <w:t>ancrage</w:t>
      </w:r>
      <w:r w:rsidRPr="00075F89" w:rsidR="7467FFBF">
        <w:rPr>
          <w:rFonts w:eastAsia="Georgia" w:cs="Georgia"/>
        </w:rPr>
        <w:t xml:space="preserve"> d’un tel système au sein de l’organisation</w:t>
      </w:r>
      <w:r w:rsidRPr="00075F89">
        <w:rPr>
          <w:rFonts w:eastAsia="Georgia" w:cs="Georgia"/>
        </w:rPr>
        <w:t xml:space="preserve">. </w:t>
      </w:r>
    </w:p>
    <w:p w:rsidRPr="00075F89" w:rsidR="0093691D" w:rsidP="24807FDE" w:rsidRDefault="00043A96" w14:paraId="6A2527EB" w14:textId="06D9B998">
      <w:pPr>
        <w:rPr>
          <w:rFonts w:eastAsia="Georgia" w:cs="Georgia"/>
        </w:rPr>
      </w:pPr>
      <w:r w:rsidRPr="00075F89">
        <w:rPr>
          <w:rFonts w:eastAsia="Georgia" w:cs="Georgia"/>
        </w:rPr>
        <w:t xml:space="preserve">Le système proposé </w:t>
      </w:r>
      <w:r w:rsidRPr="00075F89" w:rsidR="18ADBD81">
        <w:rPr>
          <w:rFonts w:eastAsia="Georgia" w:cs="Georgia"/>
        </w:rPr>
        <w:t>doit permettre</w:t>
      </w:r>
      <w:r w:rsidRPr="00075F89" w:rsidR="155CF9FD">
        <w:rPr>
          <w:rFonts w:eastAsia="Georgia" w:cs="Georgia"/>
        </w:rPr>
        <w:t xml:space="preserve"> in fine </w:t>
      </w:r>
      <w:r w:rsidRPr="00075F89" w:rsidR="0093691D">
        <w:rPr>
          <w:rFonts w:eastAsia="Georgia" w:cs="Georgia"/>
        </w:rPr>
        <w:t xml:space="preserve">de développer l’expertise d’Enabel de manière continue, adaptée et structurelle, par sa capacité à </w:t>
      </w:r>
      <w:r w:rsidRPr="00075F89" w:rsidR="33FAAE64">
        <w:rPr>
          <w:rFonts w:eastAsia="Georgia" w:cs="Georgia"/>
        </w:rPr>
        <w:t>(i)</w:t>
      </w:r>
      <w:r w:rsidRPr="00075F89" w:rsidR="0093691D">
        <w:rPr>
          <w:rFonts w:eastAsia="Georgia" w:cs="Georgia"/>
        </w:rPr>
        <w:t xml:space="preserve"> </w:t>
      </w:r>
      <w:r w:rsidRPr="00075F89">
        <w:rPr>
          <w:rFonts w:eastAsia="Georgia" w:cs="Georgia"/>
        </w:rPr>
        <w:t>focalis</w:t>
      </w:r>
      <w:r w:rsidRPr="00075F89" w:rsidR="0093691D">
        <w:rPr>
          <w:rFonts w:eastAsia="Georgia" w:cs="Georgia"/>
        </w:rPr>
        <w:t>er</w:t>
      </w:r>
      <w:r w:rsidRPr="00075F89">
        <w:rPr>
          <w:rFonts w:eastAsia="Georgia" w:cs="Georgia"/>
        </w:rPr>
        <w:t xml:space="preserve"> </w:t>
      </w:r>
      <w:r w:rsidRPr="00075F89" w:rsidR="0093691D">
        <w:rPr>
          <w:rFonts w:eastAsia="Georgia" w:cs="Georgia"/>
        </w:rPr>
        <w:t>s</w:t>
      </w:r>
      <w:r w:rsidRPr="00075F89">
        <w:rPr>
          <w:rFonts w:eastAsia="Georgia" w:cs="Georgia"/>
        </w:rPr>
        <w:t xml:space="preserve">a gestion sur l’atteinte des résultats, dans la planification, la mise en œuvre et le rapportage </w:t>
      </w:r>
      <w:r w:rsidRPr="00075F89" w:rsidR="7267235F">
        <w:rPr>
          <w:rFonts w:eastAsia="Georgia" w:cs="Georgia"/>
        </w:rPr>
        <w:t>; (ii)</w:t>
      </w:r>
      <w:r w:rsidRPr="00075F89">
        <w:rPr>
          <w:rFonts w:eastAsia="Georgia" w:cs="Georgia"/>
        </w:rPr>
        <w:t xml:space="preserve"> </w:t>
      </w:r>
      <w:r w:rsidRPr="00075F89" w:rsidR="0093691D">
        <w:rPr>
          <w:rFonts w:eastAsia="Georgia" w:cs="Georgia"/>
        </w:rPr>
        <w:t>objectiver et valider</w:t>
      </w:r>
      <w:r w:rsidRPr="00075F89">
        <w:rPr>
          <w:rFonts w:eastAsia="Georgia" w:cs="Georgia"/>
        </w:rPr>
        <w:t xml:space="preserve"> les résultats atteints</w:t>
      </w:r>
      <w:r w:rsidRPr="00075F89" w:rsidR="7267235F">
        <w:rPr>
          <w:rFonts w:eastAsia="Georgia" w:cs="Georgia"/>
        </w:rPr>
        <w:t xml:space="preserve"> </w:t>
      </w:r>
      <w:r w:rsidRPr="00075F89" w:rsidR="082A807B">
        <w:rPr>
          <w:rFonts w:eastAsia="Georgia" w:cs="Georgia"/>
        </w:rPr>
        <w:t>;</w:t>
      </w:r>
      <w:r w:rsidRPr="00075F89" w:rsidR="7899C107">
        <w:rPr>
          <w:rFonts w:eastAsia="Georgia" w:cs="Georgia"/>
        </w:rPr>
        <w:t xml:space="preserve"> </w:t>
      </w:r>
      <w:r w:rsidRPr="00075F89" w:rsidR="2BC57A3E">
        <w:rPr>
          <w:rFonts w:eastAsia="Georgia" w:cs="Georgia"/>
        </w:rPr>
        <w:t>(i</w:t>
      </w:r>
      <w:r w:rsidRPr="00075F89" w:rsidR="4562808F">
        <w:rPr>
          <w:rFonts w:eastAsia="Georgia" w:cs="Georgia"/>
        </w:rPr>
        <w:t>i</w:t>
      </w:r>
      <w:r w:rsidRPr="00075F89" w:rsidR="2BC57A3E">
        <w:rPr>
          <w:rFonts w:eastAsia="Georgia" w:cs="Georgia"/>
        </w:rPr>
        <w:t>i)</w:t>
      </w:r>
      <w:r w:rsidRPr="00075F89" w:rsidR="0093691D">
        <w:rPr>
          <w:rFonts w:eastAsia="Georgia" w:cs="Georgia"/>
        </w:rPr>
        <w:t xml:space="preserve"> </w:t>
      </w:r>
      <w:r w:rsidRPr="00075F89" w:rsidR="1E7FFEE5">
        <w:rPr>
          <w:rFonts w:eastAsia="Georgia" w:cs="Georgia"/>
        </w:rPr>
        <w:t xml:space="preserve">harmoniser et </w:t>
      </w:r>
      <w:r w:rsidRPr="00075F89" w:rsidR="7B0255D0">
        <w:rPr>
          <w:rFonts w:eastAsia="Georgia" w:cs="Georgia"/>
        </w:rPr>
        <w:t>a</w:t>
      </w:r>
      <w:r w:rsidRPr="00075F89" w:rsidR="74ED7D75">
        <w:rPr>
          <w:rFonts w:eastAsia="Georgia" w:cs="Georgia"/>
        </w:rPr>
        <w:t>dapter</w:t>
      </w:r>
      <w:r w:rsidRPr="00075F89" w:rsidR="28FF3209">
        <w:rPr>
          <w:rFonts w:eastAsia="Georgia" w:cs="Georgia"/>
        </w:rPr>
        <w:t xml:space="preserve"> </w:t>
      </w:r>
      <w:r w:rsidRPr="00075F89">
        <w:rPr>
          <w:rFonts w:eastAsia="Georgia" w:cs="Georgia"/>
        </w:rPr>
        <w:t>les</w:t>
      </w:r>
      <w:r w:rsidRPr="00075F89" w:rsidR="28FF3209">
        <w:rPr>
          <w:rFonts w:eastAsia="Georgia" w:cs="Georgia"/>
        </w:rPr>
        <w:t xml:space="preserve"> approches d’intervention</w:t>
      </w:r>
      <w:r w:rsidRPr="00075F89" w:rsidR="0093691D">
        <w:rPr>
          <w:rFonts w:eastAsia="Georgia" w:cs="Georgia"/>
        </w:rPr>
        <w:t>,</w:t>
      </w:r>
      <w:r w:rsidRPr="00075F89" w:rsidR="28FF3209">
        <w:rPr>
          <w:rFonts w:eastAsia="Georgia" w:cs="Georgia"/>
        </w:rPr>
        <w:t xml:space="preserve"> </w:t>
      </w:r>
      <w:r w:rsidRPr="00075F89" w:rsidR="59A139F5">
        <w:rPr>
          <w:rFonts w:eastAsia="Georgia" w:cs="Georgia"/>
        </w:rPr>
        <w:t>sur base des</w:t>
      </w:r>
      <w:r w:rsidRPr="00075F89" w:rsidR="28FF3209">
        <w:rPr>
          <w:rFonts w:eastAsia="Georgia" w:cs="Georgia"/>
        </w:rPr>
        <w:t xml:space="preserve"> leçons apprises</w:t>
      </w:r>
      <w:r w:rsidRPr="00075F89" w:rsidR="608A8DA4">
        <w:rPr>
          <w:rFonts w:eastAsia="Georgia" w:cs="Georgia"/>
        </w:rPr>
        <w:t xml:space="preserve"> </w:t>
      </w:r>
      <w:r w:rsidRPr="00075F89" w:rsidR="0093691D">
        <w:rPr>
          <w:rFonts w:eastAsia="Georgia" w:cs="Georgia"/>
        </w:rPr>
        <w:t>par le partenariat</w:t>
      </w:r>
      <w:r w:rsidRPr="00075F89" w:rsidR="608A8DA4">
        <w:rPr>
          <w:rFonts w:eastAsia="Georgia" w:cs="Georgia"/>
        </w:rPr>
        <w:t xml:space="preserve"> et </w:t>
      </w:r>
      <w:r w:rsidRPr="00075F89" w:rsidR="1800EA0F">
        <w:rPr>
          <w:rFonts w:eastAsia="Georgia" w:cs="Georgia"/>
        </w:rPr>
        <w:t>par le</w:t>
      </w:r>
      <w:r w:rsidRPr="00075F89" w:rsidR="608A8DA4">
        <w:rPr>
          <w:rFonts w:eastAsia="Georgia" w:cs="Georgia"/>
        </w:rPr>
        <w:t xml:space="preserve"> partage d</w:t>
      </w:r>
      <w:r w:rsidRPr="00075F89" w:rsidR="24A65DB1">
        <w:rPr>
          <w:rFonts w:eastAsia="Georgia" w:cs="Georgia"/>
        </w:rPr>
        <w:t>’</w:t>
      </w:r>
      <w:r w:rsidRPr="00075F89" w:rsidR="608A8DA4">
        <w:rPr>
          <w:rFonts w:eastAsia="Georgia" w:cs="Georgia"/>
        </w:rPr>
        <w:t xml:space="preserve">expériences avec </w:t>
      </w:r>
      <w:r w:rsidRPr="00075F89" w:rsidR="5A45C31F">
        <w:rPr>
          <w:rFonts w:eastAsia="Georgia" w:cs="Georgia"/>
        </w:rPr>
        <w:t xml:space="preserve">d’autres </w:t>
      </w:r>
      <w:r w:rsidRPr="00075F89" w:rsidR="608A8DA4">
        <w:rPr>
          <w:rFonts w:eastAsia="Georgia" w:cs="Georgia"/>
        </w:rPr>
        <w:t>intervenants du développement</w:t>
      </w:r>
      <w:r w:rsidRPr="00075F89" w:rsidR="1BD6CC03">
        <w:rPr>
          <w:rFonts w:eastAsia="Georgia" w:cs="Georgia"/>
        </w:rPr>
        <w:t xml:space="preserve">. </w:t>
      </w:r>
      <w:r w:rsidRPr="00075F89" w:rsidR="004962C2">
        <w:rPr>
          <w:rFonts w:eastAsia="Georgia" w:cs="Georgia"/>
        </w:rPr>
        <w:t xml:space="preserve">Le système permettra également d’améliorer notre accompagnement des partenaires et de développer l’apprentissage mutuel. </w:t>
      </w:r>
    </w:p>
    <w:p w:rsidRPr="00075F89" w:rsidR="24807FDE" w:rsidP="24807FDE" w:rsidRDefault="6B623D6B" w14:paraId="775C5796" w14:textId="4D7873E9">
      <w:pPr>
        <w:rPr>
          <w:rFonts w:eastAsia="Georgia" w:cs="Georgia"/>
        </w:rPr>
      </w:pPr>
      <w:r w:rsidRPr="00075F89">
        <w:rPr>
          <w:rFonts w:eastAsia="Georgia" w:cs="Georgia"/>
        </w:rPr>
        <w:t xml:space="preserve">Le système </w:t>
      </w:r>
      <w:r w:rsidRPr="00075F89" w:rsidR="4AAEDC67">
        <w:rPr>
          <w:rFonts w:eastAsia="Georgia" w:cs="Georgia"/>
        </w:rPr>
        <w:t>se compose</w:t>
      </w:r>
      <w:r w:rsidRPr="00075F89" w:rsidR="7FA895A5">
        <w:rPr>
          <w:rFonts w:eastAsia="Georgia" w:cs="Georgia"/>
        </w:rPr>
        <w:t xml:space="preserve"> </w:t>
      </w:r>
      <w:r w:rsidRPr="00075F89" w:rsidR="4AAEDC67">
        <w:rPr>
          <w:rFonts w:eastAsia="Georgia" w:cs="Georgia"/>
        </w:rPr>
        <w:t>de 4 domaines d’</w:t>
      </w:r>
      <w:r w:rsidRPr="00075F89">
        <w:rPr>
          <w:rFonts w:eastAsia="Georgia" w:cs="Georgia"/>
        </w:rPr>
        <w:t xml:space="preserve">activité clefs </w:t>
      </w:r>
      <w:r w:rsidRPr="00075F89" w:rsidR="3F04C589">
        <w:rPr>
          <w:rFonts w:eastAsia="Georgia" w:cs="Georgia"/>
        </w:rPr>
        <w:t xml:space="preserve">et </w:t>
      </w:r>
      <w:r w:rsidRPr="00075F89">
        <w:rPr>
          <w:rFonts w:eastAsia="Georgia" w:cs="Georgia"/>
        </w:rPr>
        <w:t>interdépendants</w:t>
      </w:r>
      <w:r w:rsidRPr="00075F89" w:rsidR="3F04C589">
        <w:rPr>
          <w:rFonts w:eastAsia="Georgia" w:cs="Georgia"/>
        </w:rPr>
        <w:t xml:space="preserve"> </w:t>
      </w:r>
      <w:r w:rsidRPr="00075F89">
        <w:rPr>
          <w:rFonts w:eastAsia="Georgia" w:cs="Georgia"/>
        </w:rPr>
        <w:t xml:space="preserve">: (i) le </w:t>
      </w:r>
      <w:r w:rsidRPr="00075F89" w:rsidR="006A110C">
        <w:rPr>
          <w:rFonts w:eastAsia="Georgia" w:cs="Georgia"/>
        </w:rPr>
        <w:t xml:space="preserve">suivi, évaluation (S&amp;E) </w:t>
      </w:r>
      <w:r w:rsidRPr="00075F89">
        <w:rPr>
          <w:rFonts w:eastAsia="Georgia" w:cs="Georgia"/>
        </w:rPr>
        <w:t xml:space="preserve">et la capitalisation, (ii) la communication, (iii) la formation et (iv) la décision. Ce système mettra donc en réseau différents services </w:t>
      </w:r>
      <w:r w:rsidRPr="00075F89" w:rsidR="006A110C">
        <w:rPr>
          <w:rFonts w:eastAsia="Georgia" w:cs="Georgia"/>
        </w:rPr>
        <w:t xml:space="preserve">d’Enabel RDC </w:t>
      </w:r>
      <w:r w:rsidRPr="00075F89">
        <w:rPr>
          <w:rFonts w:eastAsia="Georgia" w:cs="Georgia"/>
        </w:rPr>
        <w:t xml:space="preserve">pour le traitement et l’utilisation interne des données. </w:t>
      </w:r>
    </w:p>
    <w:p w:rsidRPr="00075F89" w:rsidR="003A22A3" w:rsidP="003A22A3" w:rsidRDefault="006B00C5" w14:paraId="256A1F75" w14:textId="1DFBFD35">
      <w:pPr>
        <w:pStyle w:val="Caption"/>
        <w:jc w:val="left"/>
        <w:rPr>
          <w:color w:val="585756"/>
        </w:rPr>
      </w:pPr>
      <w:bookmarkStart w:name="_Toc113782333" w:id="103"/>
      <w:r w:rsidRPr="00075F89">
        <w:rPr>
          <w:noProof/>
          <w:color w:val="585756"/>
        </w:rPr>
        <mc:AlternateContent>
          <mc:Choice Requires="wpg">
            <w:drawing>
              <wp:anchor distT="0" distB="0" distL="114300" distR="114300" simplePos="0" relativeHeight="251658241" behindDoc="0" locked="0" layoutInCell="1" allowOverlap="1" wp14:anchorId="67CDFA00" wp14:editId="601DDDAD">
                <wp:simplePos x="0" y="0"/>
                <wp:positionH relativeFrom="page">
                  <wp:posOffset>688340</wp:posOffset>
                </wp:positionH>
                <wp:positionV relativeFrom="paragraph">
                  <wp:posOffset>337820</wp:posOffset>
                </wp:positionV>
                <wp:extent cx="6115050" cy="3648710"/>
                <wp:effectExtent l="19050" t="19050" r="19050" b="8890"/>
                <wp:wrapTopAndBottom/>
                <wp:docPr id="1016772751" name="Group 1016772751"/>
                <wp:cNvGraphicFramePr/>
                <a:graphic xmlns:a="http://schemas.openxmlformats.org/drawingml/2006/main">
                  <a:graphicData uri="http://schemas.microsoft.com/office/word/2010/wordprocessingGroup">
                    <wpg:wgp>
                      <wpg:cNvGrpSpPr/>
                      <wpg:grpSpPr>
                        <a:xfrm>
                          <a:off x="0" y="0"/>
                          <a:ext cx="6115050" cy="3648710"/>
                          <a:chOff x="0" y="0"/>
                          <a:chExt cx="9166992" cy="5993147"/>
                        </a:xfrm>
                      </wpg:grpSpPr>
                      <wpg:grpSp>
                        <wpg:cNvPr id="1016772752" name="Groupe 1"/>
                        <wpg:cNvGrpSpPr/>
                        <wpg:grpSpPr>
                          <a:xfrm>
                            <a:off x="228600" y="1666875"/>
                            <a:ext cx="2509664" cy="2827553"/>
                            <a:chOff x="220372" y="1683144"/>
                            <a:chExt cx="2509664" cy="2827553"/>
                          </a:xfrm>
                        </wpg:grpSpPr>
                        <wpg:grpSp>
                          <wpg:cNvPr id="1016772753" name="Groupe 1016772753"/>
                          <wpg:cNvGrpSpPr/>
                          <wpg:grpSpPr>
                            <a:xfrm>
                              <a:off x="220372" y="1683144"/>
                              <a:ext cx="2258437" cy="2270524"/>
                              <a:chOff x="220372" y="1683144"/>
                              <a:chExt cx="2258437" cy="2270524"/>
                            </a:xfrm>
                          </wpg:grpSpPr>
                          <wps:wsp>
                            <wps:cNvPr id="1016772754" name="Ellipse 1016772754"/>
                            <wps:cNvSpPr/>
                            <wps:spPr>
                              <a:xfrm>
                                <a:off x="255614" y="3098262"/>
                                <a:ext cx="1523754" cy="855406"/>
                              </a:xfrm>
                              <a:prstGeom prst="ellips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32C2CA69"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Formulation pour Tiers</w:t>
                                  </w:r>
                                </w:p>
                              </w:txbxContent>
                            </wps:txbx>
                            <wps:bodyPr rtlCol="0" anchor="ctr"/>
                          </wps:wsp>
                          <wps:wsp>
                            <wps:cNvPr id="1016772755" name="Ellipse 1016772755"/>
                            <wps:cNvSpPr/>
                            <wps:spPr>
                              <a:xfrm>
                                <a:off x="220372" y="2338874"/>
                                <a:ext cx="1523754" cy="855406"/>
                              </a:xfrm>
                              <a:prstGeom prst="ellips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0FFF502A"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Formulation programme bilatéral</w:t>
                                  </w:r>
                                </w:p>
                              </w:txbxContent>
                            </wps:txbx>
                            <wps:bodyPr rtlCol="0" anchor="ctr"/>
                          </wps:wsp>
                          <wps:wsp>
                            <wps:cNvPr id="1016772756" name="Ellipse 1016772756"/>
                            <wps:cNvSpPr/>
                            <wps:spPr>
                              <a:xfrm>
                                <a:off x="955055" y="1683144"/>
                                <a:ext cx="1523754" cy="855406"/>
                              </a:xfrm>
                              <a:prstGeom prst="ellips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034B7150"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COPIL/ COMPAR</w:t>
                                  </w:r>
                                </w:p>
                              </w:txbxContent>
                            </wps:txbx>
                            <wps:bodyPr rtlCol="0" anchor="ctr"/>
                          </wps:wsp>
                        </wpg:grpSp>
                        <wps:wsp>
                          <wps:cNvPr id="1016772757" name="Ellipse 1016772757"/>
                          <wps:cNvSpPr/>
                          <wps:spPr>
                            <a:xfrm>
                              <a:off x="1024306" y="3655291"/>
                              <a:ext cx="1705730" cy="855406"/>
                            </a:xfrm>
                            <a:prstGeom prst="ellips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36075B9E"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Rationnalisation /objectivation</w:t>
                                </w:r>
                              </w:p>
                            </w:txbxContent>
                          </wps:txbx>
                          <wps:bodyPr rtlCol="0" anchor="ctr"/>
                        </wps:wsp>
                      </wpg:grpSp>
                      <wps:wsp>
                        <wps:cNvPr id="1016772758" name="Ellipse 29"/>
                        <wps:cNvSpPr/>
                        <wps:spPr>
                          <a:xfrm>
                            <a:off x="1343025" y="2295525"/>
                            <a:ext cx="2409795" cy="1486269"/>
                          </a:xfrm>
                          <a:prstGeom prst="ellipse">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203AF5A7"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Décision</w:t>
                              </w:r>
                            </w:p>
                          </w:txbxContent>
                        </wps:txbx>
                        <wps:bodyPr rtlCol="0" anchor="ctr"/>
                      </wps:wsp>
                      <wpg:grpSp>
                        <wpg:cNvPr id="1016772759" name="Groupe 7"/>
                        <wpg:cNvGrpSpPr/>
                        <wpg:grpSpPr>
                          <a:xfrm>
                            <a:off x="7077075" y="1847850"/>
                            <a:ext cx="2089917" cy="2504055"/>
                            <a:chOff x="7075557" y="1865916"/>
                            <a:chExt cx="2089917" cy="2504055"/>
                          </a:xfrm>
                        </wpg:grpSpPr>
                        <wps:wsp>
                          <wps:cNvPr id="1016772760" name="Ellipse 1016772760"/>
                          <wps:cNvSpPr/>
                          <wps:spPr>
                            <a:xfrm>
                              <a:off x="7113641" y="1865916"/>
                              <a:ext cx="1642529" cy="855406"/>
                            </a:xfrm>
                            <a:prstGeom prst="ellipse">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3696122D"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 xml:space="preserve">Prise de fonction AT </w:t>
                                </w:r>
                              </w:p>
                            </w:txbxContent>
                          </wps:txbx>
                          <wps:bodyPr rtlCol="0" anchor="ctr"/>
                        </wps:wsp>
                        <wps:wsp>
                          <wps:cNvPr id="1016772761" name="Ellipse 1016772761"/>
                          <wps:cNvSpPr/>
                          <wps:spPr>
                            <a:xfrm>
                              <a:off x="7075557" y="3514565"/>
                              <a:ext cx="1680613" cy="855406"/>
                            </a:xfrm>
                            <a:prstGeom prst="ellipse">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6E172629"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Innovations</w:t>
                                </w:r>
                              </w:p>
                            </w:txbxContent>
                          </wps:txbx>
                          <wps:bodyPr rtlCol="0" anchor="ctr"/>
                        </wps:wsp>
                        <wps:wsp>
                          <wps:cNvPr id="1016772762" name="Ellipse 1016772762"/>
                          <wps:cNvSpPr/>
                          <wps:spPr>
                            <a:xfrm>
                              <a:off x="7328716" y="2683595"/>
                              <a:ext cx="1836758" cy="855406"/>
                            </a:xfrm>
                            <a:prstGeom prst="ellipse">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26E9786C"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Recyclage/ harmonisation</w:t>
                                </w:r>
                              </w:p>
                            </w:txbxContent>
                          </wps:txbx>
                          <wps:bodyPr lIns="288000" rIns="0" rtlCol="0" anchor="ctr">
                            <a:normAutofit fontScale="92500"/>
                          </wps:bodyPr>
                        </wps:wsp>
                      </wpg:grpSp>
                      <wpg:grpSp>
                        <wpg:cNvPr id="1016772763" name="Groupe 2"/>
                        <wpg:cNvGrpSpPr/>
                        <wpg:grpSpPr>
                          <a:xfrm>
                            <a:off x="2085975" y="38100"/>
                            <a:ext cx="5191432" cy="2072780"/>
                            <a:chOff x="2079524" y="57579"/>
                            <a:chExt cx="5191432" cy="2072780"/>
                          </a:xfrm>
                        </wpg:grpSpPr>
                        <wps:wsp>
                          <wps:cNvPr id="1016772764" name="Ellipse 1016772764"/>
                          <wps:cNvSpPr/>
                          <wps:spPr>
                            <a:xfrm>
                              <a:off x="4510392" y="79581"/>
                              <a:ext cx="1457204" cy="855406"/>
                            </a:xfrm>
                            <a:prstGeom prst="ellips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327AF9E2"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M&amp;E</w:t>
                                </w:r>
                              </w:p>
                            </w:txbxContent>
                          </wps:txbx>
                          <wps:bodyPr rtlCol="0" anchor="ctr"/>
                        </wps:wsp>
                        <wpg:grpSp>
                          <wpg:cNvPr id="1016772765" name="Groupe 1016772765"/>
                          <wpg:cNvGrpSpPr/>
                          <wpg:grpSpPr>
                            <a:xfrm>
                              <a:off x="2079524" y="57579"/>
                              <a:ext cx="5191432" cy="2072780"/>
                              <a:chOff x="2079524" y="57579"/>
                              <a:chExt cx="5191432" cy="2072780"/>
                            </a:xfrm>
                          </wpg:grpSpPr>
                          <wps:wsp>
                            <wps:cNvPr id="1016772766" name="Ellipse 1016772766"/>
                            <wps:cNvSpPr/>
                            <wps:spPr>
                              <a:xfrm>
                                <a:off x="2506887" y="550290"/>
                                <a:ext cx="1457204" cy="855406"/>
                              </a:xfrm>
                              <a:prstGeom prst="ellips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1C6B5A19"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Méthodes</w:t>
                                  </w:r>
                                </w:p>
                              </w:txbxContent>
                            </wps:txbx>
                            <wps:bodyPr rtlCol="0" anchor="ctr"/>
                          </wps:wsp>
                          <wps:wsp>
                            <wps:cNvPr id="1016772767" name="Ellipse 1016772767"/>
                            <wps:cNvSpPr/>
                            <wps:spPr>
                              <a:xfrm>
                                <a:off x="3391114" y="57579"/>
                                <a:ext cx="1457204" cy="855406"/>
                              </a:xfrm>
                              <a:prstGeom prst="ellips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1ABA5CFE"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Outils</w:t>
                                  </w:r>
                                </w:p>
                              </w:txbxContent>
                            </wps:txbx>
                            <wps:bodyPr rtlCol="0" anchor="ctr"/>
                          </wps:wsp>
                          <wps:wsp>
                            <wps:cNvPr id="962429897" name="Ellipse 962429888"/>
                            <wps:cNvSpPr/>
                            <wps:spPr>
                              <a:xfrm>
                                <a:off x="5285147" y="545395"/>
                                <a:ext cx="1457204" cy="855406"/>
                              </a:xfrm>
                              <a:prstGeom prst="ellips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3CE17DE1"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Résultats</w:t>
                                  </w:r>
                                </w:p>
                              </w:txbxContent>
                            </wps:txbx>
                            <wps:bodyPr rtlCol="0" anchor="ctr"/>
                          </wps:wsp>
                          <wps:wsp>
                            <wps:cNvPr id="962429898" name="Ellipse 962429889"/>
                            <wps:cNvSpPr/>
                            <wps:spPr>
                              <a:xfrm>
                                <a:off x="2079524" y="1274953"/>
                                <a:ext cx="1457204" cy="855406"/>
                              </a:xfrm>
                              <a:prstGeom prst="ellips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6B6F6DE3"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Stratégies</w:t>
                                  </w:r>
                                </w:p>
                              </w:txbxContent>
                            </wps:txbx>
                            <wps:bodyPr rtlCol="0" anchor="ctr"/>
                          </wps:wsp>
                          <wps:wsp>
                            <wps:cNvPr id="962429899" name="Ellipse 962429890"/>
                            <wps:cNvSpPr/>
                            <wps:spPr>
                              <a:xfrm>
                                <a:off x="5813752" y="1258101"/>
                                <a:ext cx="1457204" cy="855406"/>
                              </a:xfrm>
                              <a:prstGeom prst="ellipse">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649AD3F5"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Leçons AT sortant</w:t>
                                  </w:r>
                                </w:p>
                              </w:txbxContent>
                            </wps:txbx>
                            <wps:bodyPr rtlCol="0" anchor="ctr"/>
                          </wps:wsp>
                        </wpg:grpSp>
                      </wpg:grpSp>
                      <wps:wsp>
                        <wps:cNvPr id="962429900" name="Ellipse 14"/>
                        <wps:cNvSpPr/>
                        <wps:spPr>
                          <a:xfrm>
                            <a:off x="3352800" y="762000"/>
                            <a:ext cx="2622635" cy="1486268"/>
                          </a:xfrm>
                          <a:prstGeom prst="ellips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0FF38A7F"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 xml:space="preserve">Validation des résultats, Capitalisation et Conceptualisation  </w:t>
                              </w:r>
                            </w:p>
                          </w:txbxContent>
                        </wps:txbx>
                        <wps:bodyPr rtlCol="0" anchor="ctr"/>
                      </wps:wsp>
                      <wps:wsp>
                        <wps:cNvPr id="962429902" name="Ellipse 15"/>
                        <wps:cNvSpPr/>
                        <wps:spPr>
                          <a:xfrm>
                            <a:off x="5438775" y="2314575"/>
                            <a:ext cx="2525495" cy="1486268"/>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771EA3D4"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Formation</w:t>
                              </w:r>
                            </w:p>
                          </w:txbxContent>
                        </wps:txbx>
                        <wps:bodyPr rtlCol="0" anchor="ctr"/>
                      </wps:wsp>
                      <wpg:grpSp>
                        <wpg:cNvPr id="962429903" name="Groupe 12"/>
                        <wpg:cNvGrpSpPr/>
                        <wpg:grpSpPr>
                          <a:xfrm>
                            <a:off x="2200275" y="3829050"/>
                            <a:ext cx="4859560" cy="2164097"/>
                            <a:chOff x="2191698" y="3852844"/>
                            <a:chExt cx="4859560" cy="2164097"/>
                          </a:xfrm>
                        </wpg:grpSpPr>
                        <wps:wsp>
                          <wps:cNvPr id="962429904" name="Ellipse 962429894"/>
                          <wps:cNvSpPr/>
                          <wps:spPr>
                            <a:xfrm>
                              <a:off x="3836968" y="5161535"/>
                              <a:ext cx="1571482" cy="855406"/>
                            </a:xfrm>
                            <a:prstGeom prst="ellipse">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62FB9681"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Stockage et partage</w:t>
                                </w:r>
                              </w:p>
                            </w:txbxContent>
                          </wps:txbx>
                          <wps:bodyPr rtlCol="0" anchor="ctr"/>
                        </wps:wsp>
                        <wps:wsp>
                          <wps:cNvPr id="962429905" name="Ellipse 962429895"/>
                          <wps:cNvSpPr/>
                          <wps:spPr>
                            <a:xfrm>
                              <a:off x="5479776" y="3852844"/>
                              <a:ext cx="1571482" cy="855406"/>
                            </a:xfrm>
                            <a:prstGeom prst="ellipse">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1E6BAA9D"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Enabel Terrain</w:t>
                                </w:r>
                              </w:p>
                            </w:txbxContent>
                          </wps:txbx>
                          <wps:bodyPr rtlCol="0" anchor="ctr"/>
                        </wps:wsp>
                        <wps:wsp>
                          <wps:cNvPr id="962429906" name="Ellipse 962429896"/>
                          <wps:cNvSpPr/>
                          <wps:spPr>
                            <a:xfrm>
                              <a:off x="5344559" y="4720688"/>
                              <a:ext cx="1564411" cy="855406"/>
                            </a:xfrm>
                            <a:prstGeom prst="ellipse">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0EFB27BA"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Enabel RR et siège</w:t>
                                </w:r>
                              </w:p>
                            </w:txbxContent>
                          </wps:txbx>
                          <wps:bodyPr rtlCol="0" anchor="ctr"/>
                        </wps:wsp>
                        <wps:wsp>
                          <wps:cNvPr id="39" name="Ellipse 962429897"/>
                          <wps:cNvSpPr/>
                          <wps:spPr>
                            <a:xfrm>
                              <a:off x="2555305" y="4814471"/>
                              <a:ext cx="1564411" cy="855406"/>
                            </a:xfrm>
                            <a:prstGeom prst="ellipse">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491E8710"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Public</w:t>
                                </w:r>
                              </w:p>
                            </w:txbxContent>
                          </wps:txbx>
                          <wps:bodyPr rtlCol="0" anchor="ctr"/>
                        </wps:wsp>
                        <wps:wsp>
                          <wps:cNvPr id="40" name="Ellipse 962429898"/>
                          <wps:cNvSpPr/>
                          <wps:spPr>
                            <a:xfrm>
                              <a:off x="2191698" y="4098389"/>
                              <a:ext cx="1564411" cy="855406"/>
                            </a:xfrm>
                            <a:prstGeom prst="ellipse">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5E3F7F41"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Bailleurs tiers</w:t>
                                </w:r>
                              </w:p>
                            </w:txbxContent>
                          </wps:txbx>
                          <wps:bodyPr rtlCol="0" anchor="ctr"/>
                        </wps:wsp>
                      </wpg:grpSp>
                      <wps:wsp>
                        <wps:cNvPr id="41" name="Ellipse 16"/>
                        <wps:cNvSpPr/>
                        <wps:spPr>
                          <a:xfrm>
                            <a:off x="3371850" y="3829050"/>
                            <a:ext cx="2474094" cy="1486269"/>
                          </a:xfrm>
                          <a:prstGeom prst="ellipse">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6EC24127"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Communication et diffusion</w:t>
                              </w:r>
                            </w:p>
                          </w:txbxContent>
                        </wps:txbx>
                        <wps:bodyPr rtlCol="0" anchor="ctr"/>
                      </wps:wsp>
                      <wps:wsp>
                        <wps:cNvPr id="42" name="Ellipse 13"/>
                        <wps:cNvSpPr/>
                        <wps:spPr>
                          <a:xfrm>
                            <a:off x="3371851" y="1866899"/>
                            <a:ext cx="2448354" cy="228105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025C99" w:rsidR="00261E9F" w:rsidP="00261E9F" w:rsidRDefault="00261E9F" w14:paraId="1D37C73E" w14:textId="77777777">
                              <w:pPr>
                                <w:jc w:val="center"/>
                                <w:rPr>
                                  <w:rFonts w:hAnsi="Calibri" w:asciiTheme="minorHAnsi"/>
                                  <w:b/>
                                  <w:bCs/>
                                  <w:color w:val="000000" w:themeColor="text1"/>
                                  <w:kern w:val="24"/>
                                  <w:sz w:val="16"/>
                                  <w:szCs w:val="16"/>
                                </w:rPr>
                              </w:pPr>
                              <w:r>
                                <w:rPr>
                                  <w:rFonts w:hAnsi="Calibri"/>
                                  <w:b/>
                                  <w:bCs/>
                                  <w:color w:val="000000" w:themeColor="text1"/>
                                  <w:kern w:val="24"/>
                                  <w:sz w:val="16"/>
                                  <w:szCs w:val="16"/>
                                </w:rPr>
                                <w:t>Apprentissage</w:t>
                              </w:r>
                            </w:p>
                            <w:p w:rsidRPr="00025C99" w:rsidR="00261E9F" w:rsidP="00261E9F" w:rsidRDefault="00261E9F" w14:paraId="7FE35C8D"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w:t>
                              </w:r>
                            </w:p>
                            <w:p w:rsidRPr="00025C99" w:rsidR="00261E9F" w:rsidP="00261E9F" w:rsidRDefault="00261E9F" w14:paraId="506294EB" w14:textId="53326FE4">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 xml:space="preserve"> Enabel RDC</w:t>
                              </w:r>
                              <w:r w:rsidR="007635F1">
                                <w:rPr>
                                  <w:rFonts w:hAnsi="Calibri" w:asciiTheme="minorHAnsi"/>
                                  <w:b/>
                                  <w:bCs/>
                                  <w:color w:val="000000" w:themeColor="text1"/>
                                  <w:kern w:val="24"/>
                                  <w:sz w:val="16"/>
                                  <w:szCs w:val="16"/>
                                </w:rPr>
                                <w:t xml:space="preserve"> et ses partenaires</w:t>
                              </w:r>
                            </w:p>
                          </w:txbxContent>
                        </wps:txbx>
                        <wps:bodyPr rtlCol="0" anchor="ctr"/>
                      </wps:wsp>
                      <wpg:grpSp>
                        <wpg:cNvPr id="43" name="Groupe 25"/>
                        <wpg:cNvGrpSpPr/>
                        <wpg:grpSpPr>
                          <a:xfrm>
                            <a:off x="0" y="0"/>
                            <a:ext cx="9144000" cy="5932170"/>
                            <a:chOff x="0" y="0"/>
                            <a:chExt cx="9144000" cy="5932170"/>
                          </a:xfrm>
                        </wpg:grpSpPr>
                        <wps:wsp>
                          <wps:cNvPr id="44" name="Ellipse 962429903"/>
                          <wps:cNvSpPr/>
                          <wps:spPr>
                            <a:xfrm>
                              <a:off x="0" y="0"/>
                              <a:ext cx="9144000" cy="5932170"/>
                            </a:xfrm>
                            <a:prstGeom prst="ellipse">
                              <a:avLst/>
                            </a:prstGeom>
                            <a:noFill/>
                            <a:ln w="412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ZoneTexte 9"/>
                          <wps:cNvSpPr txBox="1"/>
                          <wps:spPr>
                            <a:xfrm>
                              <a:off x="7270956" y="116125"/>
                              <a:ext cx="1720850" cy="687070"/>
                            </a:xfrm>
                            <a:prstGeom prst="rect">
                              <a:avLst/>
                            </a:prstGeom>
                            <a:noFill/>
                            <a:ln w="25400">
                              <a:solidFill>
                                <a:srgbClr val="FF0000"/>
                              </a:solidFill>
                            </a:ln>
                          </wps:spPr>
                          <wps:txbx>
                            <w:txbxContent>
                              <w:p w:rsidRPr="00025C99" w:rsidR="00261E9F" w:rsidP="00261E9F" w:rsidRDefault="00261E9F" w14:paraId="6E764D64" w14:textId="77777777">
                                <w:pPr>
                                  <w:rPr>
                                    <w:rFonts w:hAnsi="Calibri" w:asciiTheme="minorHAnsi"/>
                                    <w:b/>
                                    <w:bCs/>
                                    <w:color w:val="FF0000"/>
                                    <w:kern w:val="24"/>
                                    <w:sz w:val="16"/>
                                    <w:szCs w:val="16"/>
                                  </w:rPr>
                                </w:pPr>
                                <w:r w:rsidRPr="00025C99">
                                  <w:rPr>
                                    <w:rFonts w:hAnsi="Calibri" w:asciiTheme="minorHAnsi"/>
                                    <w:b/>
                                    <w:bCs/>
                                    <w:color w:val="FF0000"/>
                                    <w:kern w:val="24"/>
                                    <w:sz w:val="16"/>
                                    <w:szCs w:val="16"/>
                                  </w:rPr>
                                  <w:t>Pilotage du système = RR</w:t>
                                </w:r>
                              </w:p>
                            </w:txbxContent>
                          </wps:txbx>
                          <wps:bodyPr wrap="square" rtlCol="0">
                            <a:noAutofit/>
                          </wps:bodyPr>
                        </wps:wsp>
                      </wpg:grpSp>
                      <wps:wsp>
                        <wps:cNvPr id="46" name="Flèche : droite 44"/>
                        <wps:cNvSpPr/>
                        <wps:spPr>
                          <a:xfrm>
                            <a:off x="66675" y="1866900"/>
                            <a:ext cx="9076536" cy="2281050"/>
                          </a:xfrm>
                          <a:prstGeom prst="rightArrow">
                            <a:avLst/>
                          </a:prstGeom>
                          <a:solidFill>
                            <a:schemeClr val="accent1">
                              <a:alpha val="6000"/>
                            </a:schemeClr>
                          </a:solidFill>
                          <a:ln w="25400">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w14:anchorId="2E3C4B50">
              <v:group id="Group 1016772751" style="position:absolute;margin-left:54.2pt;margin-top:26.6pt;width:481.5pt;height:287.3pt;z-index:251658241;mso-position-horizontal-relative:page;mso-width-relative:margin;mso-height-relative:margin" coordsize="91669,59931" o:spid="_x0000_s1079" w14:anchorId="67CDF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">
                <v:group id="Groupe 1" style="position:absolute;left:2286;top:16668;width:25096;height:28276" coordsize="25096,28275" coordorigin="2203,16831"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">
                  <v:group id="Groupe 1016772753" style="position:absolute;left:2203;top:16831;width:22585;height:22705" coordsize="22584,22705" coordorigin="2203,16831" o:spid="_x0000_s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">
                    <v:oval id="Ellipse 1016772754" style="position:absolute;left:2556;top:30982;width:15237;height:8554;visibility:visible;mso-wrap-style:square;v-text-anchor:middle" o:spid="_x0000_s1082" fillcolor="#c45911 [24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">
                      <v:stroke joinstyle="miter"/>
                      <v:textbox>
                        <w:txbxContent>
                          <w:p w:rsidRPr="00025C99" w:rsidR="00261E9F" w:rsidP="00261E9F" w:rsidRDefault="00261E9F" w14:paraId="3FB4CF96"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Formulation pour Tiers</w:t>
                            </w:r>
                          </w:p>
                        </w:txbxContent>
                      </v:textbox>
                    </v:oval>
                    <v:oval id="Ellipse 1016772755" style="position:absolute;left:2203;top:23388;width:15238;height:8554;visibility:visible;mso-wrap-style:square;v-text-anchor:middle" o:spid="_x0000_s1083" fillcolor="#c45911 [24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">
                      <v:stroke joinstyle="miter"/>
                      <v:textbox>
                        <w:txbxContent>
                          <w:p w:rsidRPr="00025C99" w:rsidR="00261E9F" w:rsidP="00261E9F" w:rsidRDefault="00261E9F" w14:paraId="3EEA1828"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Formulation programme bilatéral</w:t>
                            </w:r>
                          </w:p>
                        </w:txbxContent>
                      </v:textbox>
                    </v:oval>
                    <v:oval id="Ellipse 1016772756" style="position:absolute;left:9550;top:16831;width:15238;height:8554;visibility:visible;mso-wrap-style:square;v-text-anchor:middle" o:spid="_x0000_s1084" fillcolor="#c45911 [24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">
                      <v:stroke joinstyle="miter"/>
                      <v:textbox>
                        <w:txbxContent>
                          <w:p w:rsidRPr="00025C99" w:rsidR="00261E9F" w:rsidP="00261E9F" w:rsidRDefault="00261E9F" w14:paraId="4D25A2E8"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COPIL/ COMPAR</w:t>
                            </w:r>
                          </w:p>
                        </w:txbxContent>
                      </v:textbox>
                    </v:oval>
                  </v:group>
                  <v:oval id="Ellipse 1016772757" style="position:absolute;left:10243;top:36552;width:17057;height:8554;visibility:visible;mso-wrap-style:square;v-text-anchor:middle" o:spid="_x0000_s1085" fillcolor="#c45911 [24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">
                    <v:stroke joinstyle="miter"/>
                    <v:textbox>
                      <w:txbxContent>
                        <w:p w:rsidRPr="00025C99" w:rsidR="00261E9F" w:rsidP="00261E9F" w:rsidRDefault="00261E9F" w14:paraId="17205A12"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Rationnalisation /objectivation</w:t>
                          </w:r>
                        </w:p>
                      </w:txbxContent>
                    </v:textbox>
                  </v:oval>
                </v:group>
                <v:oval id="Ellipse 29" style="position:absolute;left:13430;top:22955;width:24098;height:14862;visibility:visible;mso-wrap-style:square;v-text-anchor:middle" o:spid="_x0000_s1086" fillcolor="#823b0b [160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">
                  <v:stroke joinstyle="miter"/>
                  <v:textbox>
                    <w:txbxContent>
                      <w:p w:rsidRPr="00025C99" w:rsidR="00261E9F" w:rsidP="00261E9F" w:rsidRDefault="00261E9F" w14:paraId="6B7DD964"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Décision</w:t>
                        </w:r>
                      </w:p>
                    </w:txbxContent>
                  </v:textbox>
                </v:oval>
                <v:group id="Groupe 7" style="position:absolute;left:70770;top:18478;width:20899;height:25041" coordsize="20899,25040" coordorigin="70755,18659" o:spid="_x0000_s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">
                  <v:oval id="Ellipse 1016772760" style="position:absolute;left:71136;top:18659;width:16425;height:8554;visibility:visible;mso-wrap-style:square;v-text-anchor:middle" o:spid="_x0000_s1088" fillcolor="#ffd966 [194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">
                    <v:stroke joinstyle="miter"/>
                    <v:textbox>
                      <w:txbxContent>
                        <w:p w:rsidRPr="00025C99" w:rsidR="00261E9F" w:rsidP="00261E9F" w:rsidRDefault="00261E9F" w14:paraId="1E803603"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 xml:space="preserve">Prise de fonction AT </w:t>
                          </w:r>
                        </w:p>
                      </w:txbxContent>
                    </v:textbox>
                  </v:oval>
                  <v:oval id="Ellipse 1016772761" style="position:absolute;left:70755;top:35145;width:16806;height:8554;visibility:visible;mso-wrap-style:square;v-text-anchor:middle" o:spid="_x0000_s1089" fillcolor="#ffd966 [194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">
                    <v:stroke joinstyle="miter"/>
                    <v:textbox>
                      <w:txbxContent>
                        <w:p w:rsidRPr="00025C99" w:rsidR="00261E9F" w:rsidP="00261E9F" w:rsidRDefault="00261E9F" w14:paraId="2B7069A6"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Innovations</w:t>
                          </w:r>
                        </w:p>
                      </w:txbxContent>
                    </v:textbox>
                  </v:oval>
                  <v:oval id="Ellipse 1016772762" style="position:absolute;left:73287;top:26835;width:18367;height:8555;visibility:visible;mso-wrap-style:square;v-text-anchor:middle" o:spid="_x0000_s1090" fillcolor="#ffd966 [194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">
                    <v:stroke joinstyle="miter"/>
                    <v:textbox inset="8mm,,0">
                      <w:txbxContent>
                        <w:p w:rsidRPr="00025C99" w:rsidR="00261E9F" w:rsidP="00261E9F" w:rsidRDefault="00261E9F" w14:paraId="0CED3E6A"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Recyclage/ harmonisation</w:t>
                          </w:r>
                        </w:p>
                      </w:txbxContent>
                    </v:textbox>
                  </v:oval>
                </v:group>
                <v:group id="Groupe 2" style="position:absolute;left:20859;top:381;width:51915;height:20727" coordsize="51914,20727" coordorigin="20795,575" o:spid="_x0000_s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">
                  <v:oval id="Ellipse 1016772764" style="position:absolute;left:45103;top:795;width:14572;height:8554;visibility:visible;mso-wrap-style:square;v-text-anchor:middle" o:spid="_x0000_s1092" fillcolor="#a8d08d [194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">
                    <v:stroke joinstyle="miter"/>
                    <v:textbox>
                      <w:txbxContent>
                        <w:p w:rsidRPr="00025C99" w:rsidR="00261E9F" w:rsidP="00261E9F" w:rsidRDefault="00261E9F" w14:paraId="0D80E119"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M&amp;E</w:t>
                          </w:r>
                        </w:p>
                      </w:txbxContent>
                    </v:textbox>
                  </v:oval>
                  <v:group id="Groupe 1016772765" style="position:absolute;left:20795;top:575;width:51914;height:20728" coordsize="51914,20727" coordorigin="20795,575" o:spid="_x0000_s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">
                    <v:oval id="Ellipse 1016772766" style="position:absolute;left:25068;top:5502;width:14572;height:8554;visibility:visible;mso-wrap-style:square;v-text-anchor:middle" o:spid="_x0000_s1094" fillcolor="#a8d08d [194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">
                      <v:stroke joinstyle="miter"/>
                      <v:textbox>
                        <w:txbxContent>
                          <w:p w:rsidRPr="00025C99" w:rsidR="00261E9F" w:rsidP="00261E9F" w:rsidRDefault="00261E9F" w14:paraId="3EA975E8"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Méthodes</w:t>
                            </w:r>
                          </w:p>
                        </w:txbxContent>
                      </v:textbox>
                    </v:oval>
                    <v:oval id="Ellipse 1016772767" style="position:absolute;left:33911;top:575;width:14572;height:8554;visibility:visible;mso-wrap-style:square;v-text-anchor:middle" o:spid="_x0000_s1095" fillcolor="#a8d08d [194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">
                      <v:stroke joinstyle="miter"/>
                      <v:textbox>
                        <w:txbxContent>
                          <w:p w:rsidRPr="00025C99" w:rsidR="00261E9F" w:rsidP="00261E9F" w:rsidRDefault="00261E9F" w14:paraId="75968ACE"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Outils</w:t>
                            </w:r>
                          </w:p>
                        </w:txbxContent>
                      </v:textbox>
                    </v:oval>
                    <v:oval id="Ellipse 962429888" style="position:absolute;left:52851;top:5453;width:14572;height:8555;visibility:visible;mso-wrap-style:square;v-text-anchor:middle" o:spid="_x0000_s1096" fillcolor="#a8d08d [194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">
                      <v:stroke joinstyle="miter"/>
                      <v:textbox>
                        <w:txbxContent>
                          <w:p w:rsidRPr="00025C99" w:rsidR="00261E9F" w:rsidP="00261E9F" w:rsidRDefault="00261E9F" w14:paraId="47551202"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Résultats</w:t>
                            </w:r>
                          </w:p>
                        </w:txbxContent>
                      </v:textbox>
                    </v:oval>
                    <v:oval id="Ellipse 962429889" style="position:absolute;left:20795;top:12749;width:14572;height:8554;visibility:visible;mso-wrap-style:square;v-text-anchor:middle" o:spid="_x0000_s1097" fillcolor="#a8d08d [194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">
                      <v:stroke joinstyle="miter"/>
                      <v:textbox>
                        <w:txbxContent>
                          <w:p w:rsidRPr="00025C99" w:rsidR="00261E9F" w:rsidP="00261E9F" w:rsidRDefault="00261E9F" w14:paraId="1CE360F5"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Stratégies</w:t>
                            </w:r>
                          </w:p>
                        </w:txbxContent>
                      </v:textbox>
                    </v:oval>
                    <v:oval id="Ellipse 962429890" style="position:absolute;left:58137;top:12581;width:14572;height:8554;visibility:visible;mso-wrap-style:square;v-text-anchor:middle" o:spid="_x0000_s1098" fillcolor="#a8d08d [194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">
                      <v:stroke joinstyle="miter"/>
                      <v:textbox>
                        <w:txbxContent>
                          <w:p w:rsidRPr="00025C99" w:rsidR="00261E9F" w:rsidP="00261E9F" w:rsidRDefault="00261E9F" w14:paraId="58D4DB8C"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Leçons AT sortant</w:t>
                            </w:r>
                          </w:p>
                        </w:txbxContent>
                      </v:textbox>
                    </v:oval>
                  </v:group>
                </v:group>
                <v:oval id="Ellipse 14" style="position:absolute;left:33528;top:7620;width:26226;height:14862;visibility:visible;mso-wrap-style:square;v-text-anchor:middle" o:spid="_x0000_s1099" fillcolor="#538135 [240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">
                  <v:stroke joinstyle="miter"/>
                  <v:textbox>
                    <w:txbxContent>
                      <w:p w:rsidRPr="00025C99" w:rsidR="00261E9F" w:rsidP="00261E9F" w:rsidRDefault="00261E9F" w14:paraId="5AA511AF"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 xml:space="preserve">Validation des résultats, Capitalisation et Conceptualisation  </w:t>
                        </w:r>
                      </w:p>
                    </w:txbxContent>
                  </v:textbox>
                </v:oval>
                <v:oval id="Ellipse 15" style="position:absolute;left:54387;top:23145;width:25255;height:14863;visibility:visible;mso-wrap-style:square;v-text-anchor:middle" o:spid="_x0000_s1100" fillcolor="#ffc0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">
                  <v:stroke joinstyle="miter"/>
                  <v:textbox>
                    <w:txbxContent>
                      <w:p w:rsidRPr="00025C99" w:rsidR="00261E9F" w:rsidP="00261E9F" w:rsidRDefault="00261E9F" w14:paraId="57F1ED34"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Formation</w:t>
                        </w:r>
                      </w:p>
                    </w:txbxContent>
                  </v:textbox>
                </v:oval>
                <v:group id="Groupe 12" style="position:absolute;left:22002;top:38290;width:48596;height:21641" coordsize="48595,21640" coordorigin="21916,38528" o:spid="_x0000_s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">
                  <v:oval id="Ellipse 962429894" style="position:absolute;left:38369;top:51615;width:15715;height:8554;visibility:visible;mso-wrap-style:square;v-text-anchor:middle" o:spid="_x0000_s1102" fillcolor="#fbe4d5 [66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">
                    <v:stroke joinstyle="miter"/>
                    <v:textbox>
                      <w:txbxContent>
                        <w:p w:rsidRPr="00025C99" w:rsidR="00261E9F" w:rsidP="00261E9F" w:rsidRDefault="00261E9F" w14:paraId="2D23696B"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Stockage et partage</w:t>
                          </w:r>
                        </w:p>
                      </w:txbxContent>
                    </v:textbox>
                  </v:oval>
                  <v:oval id="Ellipse 962429895" style="position:absolute;left:54797;top:38528;width:15715;height:8554;visibility:visible;mso-wrap-style:square;v-text-anchor:middle" o:spid="_x0000_s1103" fillcolor="#fbe4d5 [66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">
                    <v:stroke joinstyle="miter"/>
                    <v:textbox>
                      <w:txbxContent>
                        <w:p w:rsidRPr="00025C99" w:rsidR="00261E9F" w:rsidP="00261E9F" w:rsidRDefault="00261E9F" w14:paraId="13352E38"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Enabel Terrain</w:t>
                          </w:r>
                        </w:p>
                      </w:txbxContent>
                    </v:textbox>
                  </v:oval>
                  <v:oval id="Ellipse 962429896" style="position:absolute;left:53445;top:47206;width:15644;height:8554;visibility:visible;mso-wrap-style:square;v-text-anchor:middle" o:spid="_x0000_s1104" fillcolor="#fbe4d5 [66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">
                    <v:stroke joinstyle="miter"/>
                    <v:textbox>
                      <w:txbxContent>
                        <w:p w:rsidRPr="00025C99" w:rsidR="00261E9F" w:rsidP="00261E9F" w:rsidRDefault="00261E9F" w14:paraId="335C93B5"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Enabel RR et siège</w:t>
                          </w:r>
                        </w:p>
                      </w:txbxContent>
                    </v:textbox>
                  </v:oval>
                  <v:oval id="Ellipse 962429897" style="position:absolute;left:25553;top:48144;width:15644;height:8554;visibility:visible;mso-wrap-style:square;v-text-anchor:middle" o:spid="_x0000_s1105" fillcolor="#fbe4d5 [66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">
                    <v:stroke joinstyle="miter"/>
                    <v:textbox>
                      <w:txbxContent>
                        <w:p w:rsidRPr="00025C99" w:rsidR="00261E9F" w:rsidP="00261E9F" w:rsidRDefault="00261E9F" w14:paraId="12E836B6"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Public</w:t>
                          </w:r>
                        </w:p>
                      </w:txbxContent>
                    </v:textbox>
                  </v:oval>
                  <v:oval id="Ellipse 962429898" style="position:absolute;left:21916;top:40983;width:15645;height:8554;visibility:visible;mso-wrap-style:square;v-text-anchor:middle" o:spid="_x0000_s1106" fillcolor="#fbe4d5 [66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">
                    <v:stroke joinstyle="miter"/>
                    <v:textbox>
                      <w:txbxContent>
                        <w:p w:rsidRPr="00025C99" w:rsidR="00261E9F" w:rsidP="00261E9F" w:rsidRDefault="00261E9F" w14:paraId="76A99A72" w14:textId="77777777">
                          <w:pPr>
                            <w:jc w:val="center"/>
                            <w:rPr>
                              <w:rFonts w:hAnsi="Calibri" w:asciiTheme="minorHAnsi"/>
                              <w:color w:val="000000" w:themeColor="text1"/>
                              <w:kern w:val="24"/>
                              <w:sz w:val="16"/>
                              <w:szCs w:val="16"/>
                            </w:rPr>
                          </w:pPr>
                          <w:r w:rsidRPr="00025C99">
                            <w:rPr>
                              <w:rFonts w:hAnsi="Calibri" w:asciiTheme="minorHAnsi"/>
                              <w:color w:val="000000" w:themeColor="text1"/>
                              <w:kern w:val="24"/>
                              <w:sz w:val="16"/>
                              <w:szCs w:val="16"/>
                            </w:rPr>
                            <w:t>Bailleurs tiers</w:t>
                          </w:r>
                        </w:p>
                      </w:txbxContent>
                    </v:textbox>
                  </v:oval>
                </v:group>
                <v:oval id="Ellipse 16" style="position:absolute;left:33718;top:38290;width:24741;height:14863;visibility:visible;mso-wrap-style:square;v-text-anchor:middle" o:spid="_x0000_s1107" fillcolor="#f7caac [13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">
                  <v:stroke joinstyle="miter"/>
                  <v:textbox>
                    <w:txbxContent>
                      <w:p w:rsidRPr="00025C99" w:rsidR="00261E9F" w:rsidP="00261E9F" w:rsidRDefault="00261E9F" w14:paraId="5FABF60D"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Communication et diffusion</w:t>
                        </w:r>
                      </w:p>
                    </w:txbxContent>
                  </v:textbox>
                </v:oval>
                <v:oval id="Ellipse 13" style="position:absolute;left:33718;top:18668;width:24484;height:22811;visibility:visible;mso-wrap-style:square;v-text-anchor:middle" o:spid="_x0000_s1108" fillcolor="#5b9bd5 [3204]" strokecolor="#1f4d78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">
                  <v:stroke joinstyle="miter"/>
                  <v:textbox>
                    <w:txbxContent>
                      <w:p w:rsidRPr="00025C99" w:rsidR="00261E9F" w:rsidP="00261E9F" w:rsidRDefault="00261E9F" w14:paraId="6AA7464D" w14:textId="77777777">
                        <w:pPr>
                          <w:jc w:val="center"/>
                          <w:rPr>
                            <w:rFonts w:hAnsi="Calibri" w:asciiTheme="minorHAnsi"/>
                            <w:b/>
                            <w:bCs/>
                            <w:color w:val="000000" w:themeColor="text1"/>
                            <w:kern w:val="24"/>
                            <w:sz w:val="16"/>
                            <w:szCs w:val="16"/>
                          </w:rPr>
                        </w:pPr>
                        <w:r>
                          <w:rPr>
                            <w:rFonts w:hAnsi="Calibri"/>
                            <w:b/>
                            <w:bCs/>
                            <w:color w:val="000000" w:themeColor="text1"/>
                            <w:kern w:val="24"/>
                            <w:sz w:val="16"/>
                            <w:szCs w:val="16"/>
                          </w:rPr>
                          <w:t>Apprentissage</w:t>
                        </w:r>
                      </w:p>
                      <w:p w:rsidRPr="00025C99" w:rsidR="00261E9F" w:rsidP="00261E9F" w:rsidRDefault="00261E9F" w14:paraId="6A09E912" w14:textId="77777777">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w:t>
                        </w:r>
                      </w:p>
                      <w:p w:rsidRPr="00025C99" w:rsidR="00261E9F" w:rsidP="00261E9F" w:rsidRDefault="00261E9F" w14:paraId="5CB57964" w14:textId="53326FE4">
                        <w:pPr>
                          <w:jc w:val="center"/>
                          <w:rPr>
                            <w:rFonts w:hAnsi="Calibri" w:asciiTheme="minorHAnsi"/>
                            <w:b/>
                            <w:bCs/>
                            <w:color w:val="000000" w:themeColor="text1"/>
                            <w:kern w:val="24"/>
                            <w:sz w:val="16"/>
                            <w:szCs w:val="16"/>
                          </w:rPr>
                        </w:pPr>
                        <w:r w:rsidRPr="00025C99">
                          <w:rPr>
                            <w:rFonts w:hAnsi="Calibri" w:asciiTheme="minorHAnsi"/>
                            <w:b/>
                            <w:bCs/>
                            <w:color w:val="000000" w:themeColor="text1"/>
                            <w:kern w:val="24"/>
                            <w:sz w:val="16"/>
                            <w:szCs w:val="16"/>
                          </w:rPr>
                          <w:t xml:space="preserve"> Enabel RDC</w:t>
                        </w:r>
                        <w:r w:rsidR="007635F1">
                          <w:rPr>
                            <w:rFonts w:hAnsi="Calibri" w:asciiTheme="minorHAnsi"/>
                            <w:b/>
                            <w:bCs/>
                            <w:color w:val="000000" w:themeColor="text1"/>
                            <w:kern w:val="24"/>
                            <w:sz w:val="16"/>
                            <w:szCs w:val="16"/>
                          </w:rPr>
                          <w:t xml:space="preserve"> et ses partenaires</w:t>
                        </w:r>
                      </w:p>
                    </w:txbxContent>
                  </v:textbox>
                </v:oval>
                <v:group id="Groupe 25" style="position:absolute;width:91440;height:59321" coordsize="91440,59321" o:spid="_x0000_s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oval id="Ellipse 962429903" style="position:absolute;width:91440;height:59321;visibility:visible;mso-wrap-style:square;v-text-anchor:middle" o:spid="_x0000_s1110" filled="f" strokecolor="red" strokeweight="3.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">
                    <v:stroke joinstyle="miter" dashstyle="dash"/>
                  </v:oval>
                  <v:shape id="ZoneTexte 9" style="position:absolute;left:72709;top:1161;width:17209;height:6870;visibility:visible;mso-wrap-style:square;v-text-anchor:top" o:spid="_x0000_s1111" filled="f" strokecolor="red" strokeweight="2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">
                    <v:textbox>
                      <w:txbxContent>
                        <w:p w:rsidRPr="00025C99" w:rsidR="00261E9F" w:rsidP="00261E9F" w:rsidRDefault="00261E9F" w14:paraId="49B815D3" w14:textId="77777777">
                          <w:pPr>
                            <w:rPr>
                              <w:rFonts w:hAnsi="Calibri" w:asciiTheme="minorHAnsi"/>
                              <w:b/>
                              <w:bCs/>
                              <w:color w:val="FF0000"/>
                              <w:kern w:val="24"/>
                              <w:sz w:val="16"/>
                              <w:szCs w:val="16"/>
                            </w:rPr>
                          </w:pPr>
                          <w:r w:rsidRPr="00025C99">
                            <w:rPr>
                              <w:rFonts w:hAnsi="Calibri" w:asciiTheme="minorHAnsi"/>
                              <w:b/>
                              <w:bCs/>
                              <w:color w:val="FF0000"/>
                              <w:kern w:val="24"/>
                              <w:sz w:val="16"/>
                              <w:szCs w:val="16"/>
                            </w:rPr>
                            <w:t>Pilotage du système = RR</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Flèche : droite 44" style="position:absolute;left:666;top:18669;width:90766;height:22810;visibility:visible;mso-wrap-style:square;v-text-anchor:middle" o:spid="_x0000_s1112" fillcolor="#5b9bd5 [3204]" strokecolor="#1f4d78 [1604]" strokeweight="2pt" type="#_x0000_t13" adj="18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">
                  <v:fill opacity="3855f"/>
                  <v:stroke dashstyle="1 1"/>
                </v:shape>
                <w10:wrap type="topAndBottom" anchorx="page"/>
              </v:group>
            </w:pict>
          </mc:Fallback>
        </mc:AlternateContent>
      </w:r>
      <w:r w:rsidRPr="00075F89" w:rsidR="4151CA7B">
        <w:rPr>
          <w:color w:val="585756"/>
        </w:rPr>
        <w:t xml:space="preserve">Figure </w:t>
      </w:r>
      <w:r w:rsidRPr="00075F89" w:rsidR="003A22A3">
        <w:rPr>
          <w:color w:val="585756"/>
        </w:rPr>
        <w:fldChar w:fldCharType="begin"/>
      </w:r>
      <w:r w:rsidRPr="00075F89" w:rsidR="003A22A3">
        <w:rPr>
          <w:color w:val="585756"/>
        </w:rPr>
        <w:instrText xml:space="preserve"> SEQ Figure \* ARABIC </w:instrText>
      </w:r>
      <w:r w:rsidRPr="00075F89" w:rsidR="003A22A3">
        <w:rPr>
          <w:color w:val="585756"/>
        </w:rPr>
        <w:fldChar w:fldCharType="separate"/>
      </w:r>
      <w:r w:rsidRPr="00075F89" w:rsidR="008D30C5">
        <w:rPr>
          <w:noProof/>
          <w:color w:val="585756"/>
        </w:rPr>
        <w:t>9</w:t>
      </w:r>
      <w:r w:rsidRPr="00075F89" w:rsidR="003A22A3">
        <w:rPr>
          <w:color w:val="585756"/>
        </w:rPr>
        <w:fldChar w:fldCharType="end"/>
      </w:r>
      <w:r w:rsidRPr="00075F89" w:rsidR="4151CA7B">
        <w:rPr>
          <w:color w:val="585756"/>
        </w:rPr>
        <w:t xml:space="preserve"> – Processus d’apprentissage </w:t>
      </w:r>
      <w:r w:rsidRPr="00075F89" w:rsidR="005827B1">
        <w:rPr>
          <w:color w:val="585756"/>
        </w:rPr>
        <w:t>dans le cadre du portefeuille</w:t>
      </w:r>
      <w:bookmarkEnd w:id="103"/>
    </w:p>
    <w:p w:rsidRPr="00075F89" w:rsidR="006A110C" w:rsidP="006A110C" w:rsidRDefault="006A110C" w14:paraId="13B8ED84" w14:textId="77777777"/>
    <w:p w:rsidRPr="00075F89" w:rsidR="00261E9F" w:rsidRDefault="00261E9F" w14:paraId="64ECB5C0" w14:textId="77777777">
      <w:pPr>
        <w:pStyle w:val="ListParagraph"/>
        <w:numPr>
          <w:ilvl w:val="0"/>
          <w:numId w:val="46"/>
        </w:numPr>
        <w:ind w:hanging="360"/>
        <w:rPr>
          <w:rFonts w:eastAsia="Georgia" w:cs="Georgia"/>
        </w:rPr>
      </w:pPr>
      <w:r w:rsidRPr="00075F89">
        <w:rPr>
          <w:rFonts w:eastAsia="Georgia" w:cs="Georgia"/>
        </w:rPr>
        <w:t>Le suivi-évaluation et la capitalisation</w:t>
      </w:r>
    </w:p>
    <w:p w:rsidRPr="00075F89" w:rsidR="00A247CB" w:rsidP="24807FDE" w:rsidRDefault="5A050290" w14:paraId="3A91980F" w14:textId="3C3F5EC4">
      <w:pPr>
        <w:rPr>
          <w:rFonts w:eastAsia="Georgia" w:cs="Georgia"/>
        </w:rPr>
      </w:pPr>
      <w:r w:rsidRPr="00075F89">
        <w:rPr>
          <w:rFonts w:eastAsia="Georgia" w:cs="Georgia"/>
        </w:rPr>
        <w:t xml:space="preserve">Le suivi-évaluation doit permettre de mesurer l’atteinte des résultats et la performance des interventions. Il sera donc ancré dans chacune d’elles, appuyé par un responsable suivi-évaluation mutualisé au niveau des portefeuilles provinciaux et </w:t>
      </w:r>
      <w:r w:rsidRPr="00075F89" w:rsidR="5B98A97C">
        <w:rPr>
          <w:rFonts w:eastAsia="Georgia" w:cs="Georgia"/>
        </w:rPr>
        <w:t>à</w:t>
      </w:r>
      <w:r w:rsidRPr="00075F89">
        <w:rPr>
          <w:rFonts w:eastAsia="Georgia" w:cs="Georgia"/>
        </w:rPr>
        <w:t xml:space="preserve"> </w:t>
      </w:r>
      <w:r w:rsidRPr="00075F89" w:rsidR="02FCFC38">
        <w:rPr>
          <w:rFonts w:eastAsia="Georgia" w:cs="Georgia"/>
        </w:rPr>
        <w:t>la représentation</w:t>
      </w:r>
      <w:r w:rsidRPr="00075F89">
        <w:rPr>
          <w:rFonts w:eastAsia="Georgia" w:cs="Georgia"/>
        </w:rPr>
        <w:t xml:space="preserve">. </w:t>
      </w:r>
      <w:r w:rsidRPr="00075F89" w:rsidR="4002C7EB">
        <w:rPr>
          <w:rFonts w:eastAsia="Georgia" w:cs="Georgia"/>
        </w:rPr>
        <w:t>L</w:t>
      </w:r>
      <w:r w:rsidRPr="00075F89">
        <w:rPr>
          <w:rFonts w:eastAsia="Georgia" w:cs="Georgia"/>
        </w:rPr>
        <w:t xml:space="preserve">e responsable </w:t>
      </w:r>
      <w:r w:rsidRPr="00075F89" w:rsidR="6FAE8B77">
        <w:rPr>
          <w:rFonts w:eastAsia="Georgia" w:cs="Georgia"/>
        </w:rPr>
        <w:t>en province</w:t>
      </w:r>
      <w:r w:rsidRPr="00075F89" w:rsidR="09FDA48B">
        <w:rPr>
          <w:rFonts w:eastAsia="Georgia" w:cs="Georgia"/>
        </w:rPr>
        <w:t xml:space="preserve"> </w:t>
      </w:r>
      <w:r w:rsidRPr="00075F89">
        <w:rPr>
          <w:rFonts w:eastAsia="Georgia" w:cs="Georgia"/>
        </w:rPr>
        <w:t xml:space="preserve">sera chargé de compiler et animer le processus </w:t>
      </w:r>
      <w:r w:rsidRPr="00075F89" w:rsidR="76DCFB17">
        <w:rPr>
          <w:rFonts w:eastAsia="Georgia" w:cs="Georgia"/>
        </w:rPr>
        <w:t>au sein des interventions</w:t>
      </w:r>
      <w:r w:rsidRPr="00075F89">
        <w:rPr>
          <w:rFonts w:eastAsia="Georgia" w:cs="Georgia"/>
        </w:rPr>
        <w:t xml:space="preserve"> et fournira les données permettant aux différents IM de rédiger les rapports annuels. Il assurera également l’organisation des études de base en début de programme, de l’évaluation à mi-parcours et de l’évaluation finale de l’intervention. Le suivi-évaluation et l’analyse des résultats se fera avec les partenaires de mises en œuvre et permettra de rendre compte dans les comités de pilotage. Des consultations d’experts et des partenariats avec des universités sur des thématiques plus précises pourront être mobilisés</w:t>
      </w:r>
      <w:r w:rsidRPr="00075F89" w:rsidR="38F85893">
        <w:rPr>
          <w:rFonts w:eastAsia="Georgia" w:cs="Georgia"/>
        </w:rPr>
        <w:t>,</w:t>
      </w:r>
      <w:r w:rsidRPr="00075F89">
        <w:rPr>
          <w:rFonts w:eastAsia="Georgia" w:cs="Georgia"/>
        </w:rPr>
        <w:t xml:space="preserve"> afin d’objectiver ces résultats et de travailler sur l’apprentissage et l’innovation. </w:t>
      </w:r>
      <w:r w:rsidRPr="00075F89" w:rsidR="2D7AC616">
        <w:rPr>
          <w:rFonts w:eastAsia="Georgia" w:cs="Georgia"/>
        </w:rPr>
        <w:t>L</w:t>
      </w:r>
      <w:r w:rsidRPr="00075F89" w:rsidR="18C5E96A">
        <w:rPr>
          <w:rFonts w:eastAsia="Georgia" w:cs="Georgia"/>
        </w:rPr>
        <w:t>e</w:t>
      </w:r>
      <w:r w:rsidRPr="00075F89" w:rsidR="2D7AC616">
        <w:rPr>
          <w:rFonts w:eastAsia="Georgia" w:cs="Georgia"/>
        </w:rPr>
        <w:t xml:space="preserve"> responsable posté à la représentation ser</w:t>
      </w:r>
      <w:r w:rsidRPr="00075F89" w:rsidR="71211841">
        <w:rPr>
          <w:rFonts w:eastAsia="Georgia" w:cs="Georgia"/>
        </w:rPr>
        <w:t>a lui</w:t>
      </w:r>
      <w:r w:rsidRPr="00075F89" w:rsidR="2D7AC616">
        <w:rPr>
          <w:rFonts w:eastAsia="Georgia" w:cs="Georgia"/>
        </w:rPr>
        <w:t xml:space="preserve"> en charge du suivi </w:t>
      </w:r>
      <w:r w:rsidRPr="00075F89" w:rsidR="6908583A">
        <w:rPr>
          <w:rFonts w:eastAsia="Georgia" w:cs="Georgia"/>
        </w:rPr>
        <w:t xml:space="preserve">des résultats sur </w:t>
      </w:r>
      <w:r w:rsidRPr="00075F89" w:rsidR="2D7AC616">
        <w:rPr>
          <w:rFonts w:eastAsia="Georgia" w:cs="Georgia"/>
        </w:rPr>
        <w:t>l’ensemble du portefeuille</w:t>
      </w:r>
      <w:r w:rsidRPr="00075F89" w:rsidR="006C5679">
        <w:rPr>
          <w:rFonts w:eastAsia="Georgia" w:cs="Georgia"/>
        </w:rPr>
        <w:t xml:space="preserve"> et de la</w:t>
      </w:r>
      <w:r w:rsidRPr="00075F89" w:rsidR="7D045D8B">
        <w:rPr>
          <w:rFonts w:eastAsia="Georgia" w:cs="Georgia"/>
        </w:rPr>
        <w:t xml:space="preserve"> matrice de suivi-évaluation de l’ensemble du portefeuille. Pour ce faire, i</w:t>
      </w:r>
      <w:r w:rsidRPr="00075F89" w:rsidR="2D7AC616">
        <w:rPr>
          <w:rFonts w:eastAsia="Georgia" w:cs="Georgia"/>
        </w:rPr>
        <w:t xml:space="preserve">l compilera les données venues des provinces et nourrira </w:t>
      </w:r>
      <w:r w:rsidRPr="00075F89" w:rsidR="006C5679">
        <w:rPr>
          <w:rFonts w:eastAsia="Georgia" w:cs="Georgia"/>
        </w:rPr>
        <w:t xml:space="preserve">de données </w:t>
      </w:r>
      <w:r w:rsidRPr="00075F89" w:rsidR="2D7AC616">
        <w:rPr>
          <w:rFonts w:eastAsia="Georgia" w:cs="Georgia"/>
        </w:rPr>
        <w:t>les réfl</w:t>
      </w:r>
      <w:r w:rsidRPr="00075F89" w:rsidR="7C28AA55">
        <w:rPr>
          <w:rFonts w:eastAsia="Georgia" w:cs="Georgia"/>
        </w:rPr>
        <w:t xml:space="preserve">exions </w:t>
      </w:r>
      <w:r w:rsidRPr="00075F89" w:rsidR="006C5679">
        <w:rPr>
          <w:rFonts w:eastAsia="Georgia" w:cs="Georgia"/>
        </w:rPr>
        <w:t xml:space="preserve">stratégiques, </w:t>
      </w:r>
      <w:r w:rsidRPr="00075F89" w:rsidR="7C28AA55">
        <w:rPr>
          <w:rFonts w:eastAsia="Georgia" w:cs="Georgia"/>
        </w:rPr>
        <w:t>techniques</w:t>
      </w:r>
      <w:r w:rsidRPr="00075F89" w:rsidR="006C5679">
        <w:rPr>
          <w:rFonts w:eastAsia="Georgia" w:cs="Georgia"/>
        </w:rPr>
        <w:t>, et financières, conduites par les Experts Stratégiques et Politique (ESP) et les gestionnaire</w:t>
      </w:r>
      <w:r w:rsidRPr="00075F89" w:rsidR="00A247CB">
        <w:rPr>
          <w:rFonts w:eastAsia="Georgia" w:cs="Georgia"/>
        </w:rPr>
        <w:t>s</w:t>
      </w:r>
      <w:r w:rsidRPr="00075F89" w:rsidR="13D4DB42">
        <w:rPr>
          <w:rFonts w:eastAsia="Georgia" w:cs="Georgia"/>
        </w:rPr>
        <w:t xml:space="preserve"> des services d’appui. </w:t>
      </w:r>
    </w:p>
    <w:p w:rsidRPr="00075F89" w:rsidR="000D1C3A" w:rsidP="00261E9F" w:rsidRDefault="000D1C3A" w14:paraId="059755AD" w14:textId="0970FF98">
      <w:pPr>
        <w:rPr>
          <w:rFonts w:eastAsia="Calibri" w:cs="Arial"/>
        </w:rPr>
      </w:pPr>
      <w:r w:rsidRPr="00075F89">
        <w:rPr>
          <w:rFonts w:eastAsia="Georgia" w:cs="Georgia"/>
        </w:rPr>
        <w:t>Les ESP en charge de l’assurance qualité se reposent notamment sur la c</w:t>
      </w:r>
      <w:r w:rsidRPr="00075F89" w:rsidR="00261E9F">
        <w:rPr>
          <w:rFonts w:eastAsia="Georgia" w:cs="Georgia"/>
        </w:rPr>
        <w:t xml:space="preserve">apitalisation </w:t>
      </w:r>
      <w:r w:rsidRPr="00075F89">
        <w:rPr>
          <w:rFonts w:eastAsia="Georgia" w:cs="Georgia"/>
        </w:rPr>
        <w:t>des expériences qui comprend</w:t>
      </w:r>
      <w:r w:rsidRPr="00075F89" w:rsidR="00261E9F">
        <w:rPr>
          <w:rFonts w:eastAsia="Georgia" w:cs="Georgia"/>
        </w:rPr>
        <w:t xml:space="preserve"> l’analyse </w:t>
      </w:r>
      <w:r w:rsidRPr="00075F89" w:rsidR="007C5F89">
        <w:rPr>
          <w:rFonts w:eastAsia="Georgia" w:cs="Georgia"/>
        </w:rPr>
        <w:t xml:space="preserve">des données compilées sur les </w:t>
      </w:r>
      <w:r w:rsidRPr="00075F89" w:rsidR="00261E9F">
        <w:rPr>
          <w:rFonts w:eastAsia="Georgia" w:cs="Georgia"/>
        </w:rPr>
        <w:t xml:space="preserve">stratégies, </w:t>
      </w:r>
      <w:r w:rsidRPr="00075F89" w:rsidR="007C5F89">
        <w:rPr>
          <w:rFonts w:eastAsia="Georgia" w:cs="Georgia"/>
        </w:rPr>
        <w:t>l</w:t>
      </w:r>
      <w:r w:rsidRPr="00075F89" w:rsidR="00EC20F6">
        <w:rPr>
          <w:rFonts w:eastAsia="Georgia" w:cs="Georgia"/>
        </w:rPr>
        <w:t xml:space="preserve">es </w:t>
      </w:r>
      <w:r w:rsidRPr="00075F89" w:rsidR="00261E9F">
        <w:rPr>
          <w:rFonts w:eastAsia="Georgia" w:cs="Georgia"/>
        </w:rPr>
        <w:t xml:space="preserve">méthodes et </w:t>
      </w:r>
      <w:r w:rsidRPr="00075F89" w:rsidR="007C5F89">
        <w:rPr>
          <w:rFonts w:eastAsia="Georgia" w:cs="Georgia"/>
        </w:rPr>
        <w:t>l</w:t>
      </w:r>
      <w:r w:rsidRPr="00075F89" w:rsidR="00EC20F6">
        <w:rPr>
          <w:rFonts w:eastAsia="Georgia" w:cs="Georgia"/>
        </w:rPr>
        <w:t xml:space="preserve">es </w:t>
      </w:r>
      <w:r w:rsidRPr="00075F89" w:rsidR="00261E9F">
        <w:rPr>
          <w:rFonts w:eastAsia="Georgia" w:cs="Georgia"/>
        </w:rPr>
        <w:t>outils mis en place</w:t>
      </w:r>
      <w:r w:rsidRPr="00075F89" w:rsidR="00A247CB">
        <w:rPr>
          <w:rFonts w:eastAsia="Georgia" w:cs="Georgia"/>
        </w:rPr>
        <w:t>,</w:t>
      </w:r>
      <w:r w:rsidRPr="00075F89" w:rsidR="00261E9F">
        <w:rPr>
          <w:rFonts w:eastAsia="Georgia" w:cs="Georgia"/>
        </w:rPr>
        <w:t xml:space="preserve"> pour en tirer des leçons et </w:t>
      </w:r>
      <w:r w:rsidRPr="00075F89" w:rsidR="00EC20F6">
        <w:rPr>
          <w:rFonts w:eastAsia="Georgia" w:cs="Georgia"/>
        </w:rPr>
        <w:t>ajuster</w:t>
      </w:r>
      <w:r w:rsidRPr="00075F89" w:rsidR="00261E9F">
        <w:rPr>
          <w:rFonts w:eastAsia="Georgia" w:cs="Georgia"/>
        </w:rPr>
        <w:t xml:space="preserve"> </w:t>
      </w:r>
      <w:r w:rsidRPr="00075F89" w:rsidR="00A247CB">
        <w:rPr>
          <w:rFonts w:eastAsia="Georgia" w:cs="Georgia"/>
        </w:rPr>
        <w:t>les stratégies, approches</w:t>
      </w:r>
      <w:r w:rsidRPr="00075F89" w:rsidR="007C5F89">
        <w:rPr>
          <w:rFonts w:eastAsia="Georgia" w:cs="Georgia"/>
        </w:rPr>
        <w:t xml:space="preserve"> et</w:t>
      </w:r>
      <w:r w:rsidRPr="00075F89" w:rsidR="00A247CB">
        <w:rPr>
          <w:rFonts w:eastAsia="Georgia" w:cs="Georgia"/>
        </w:rPr>
        <w:t xml:space="preserve"> méthodes</w:t>
      </w:r>
      <w:r w:rsidRPr="00075F89" w:rsidR="007C5F89">
        <w:rPr>
          <w:rFonts w:eastAsia="Georgia" w:cs="Georgia"/>
        </w:rPr>
        <w:t xml:space="preserve"> qui sont utilisés</w:t>
      </w:r>
      <w:r w:rsidRPr="00075F89">
        <w:rPr>
          <w:rFonts w:eastAsia="Georgia" w:cs="Georgia"/>
        </w:rPr>
        <w:t>. Les ESP produisent alors avec leurs équipes de</w:t>
      </w:r>
      <w:r w:rsidRPr="00075F89" w:rsidR="007C5F89">
        <w:rPr>
          <w:rFonts w:eastAsia="Georgia" w:cs="Georgia"/>
        </w:rPr>
        <w:t xml:space="preserve"> nouveaux</w:t>
      </w:r>
      <w:r w:rsidRPr="00075F89">
        <w:rPr>
          <w:rFonts w:eastAsia="Georgia" w:cs="Georgia"/>
        </w:rPr>
        <w:t xml:space="preserve"> référentiels stratégiques, techniques et financiers susceptibles d’être diffusés dans la formation</w:t>
      </w:r>
      <w:r w:rsidRPr="00075F89" w:rsidR="007C5F89">
        <w:rPr>
          <w:rFonts w:eastAsia="Georgia" w:cs="Georgia"/>
        </w:rPr>
        <w:t>,</w:t>
      </w:r>
      <w:r w:rsidRPr="00075F89">
        <w:rPr>
          <w:rFonts w:eastAsia="Georgia" w:cs="Georgia"/>
        </w:rPr>
        <w:t xml:space="preserve"> de fédérer les équipes</w:t>
      </w:r>
      <w:r w:rsidRPr="00075F89" w:rsidR="007C5F89">
        <w:rPr>
          <w:rFonts w:eastAsia="Georgia" w:cs="Georgia"/>
        </w:rPr>
        <w:t xml:space="preserve"> et d’</w:t>
      </w:r>
      <w:r w:rsidRPr="00075F89" w:rsidR="00A247CB">
        <w:rPr>
          <w:rFonts w:eastAsia="Georgia" w:cs="Georgia"/>
          <w:i/>
          <w:iCs/>
        </w:rPr>
        <w:t>in fine</w:t>
      </w:r>
      <w:r w:rsidRPr="00075F89" w:rsidR="00A247CB">
        <w:rPr>
          <w:rFonts w:eastAsia="Georgia" w:cs="Georgia"/>
        </w:rPr>
        <w:t xml:space="preserve">, </w:t>
      </w:r>
      <w:r w:rsidRPr="00075F89" w:rsidR="007C5F89">
        <w:rPr>
          <w:rFonts w:eastAsia="Georgia" w:cs="Georgia"/>
        </w:rPr>
        <w:t>améliorer la qualité des processus de gestion et des résultats</w:t>
      </w:r>
      <w:r w:rsidRPr="00075F89" w:rsidR="00261E9F">
        <w:rPr>
          <w:rFonts w:eastAsia="Georgia" w:cs="Georgia"/>
        </w:rPr>
        <w:t>. Ce</w:t>
      </w:r>
      <w:r w:rsidRPr="00075F89" w:rsidR="00A247CB">
        <w:rPr>
          <w:rFonts w:eastAsia="Georgia" w:cs="Georgia"/>
        </w:rPr>
        <w:t xml:space="preserve">t exercice </w:t>
      </w:r>
      <w:r w:rsidRPr="00075F89" w:rsidR="007C5F89">
        <w:rPr>
          <w:rFonts w:eastAsia="Georgia" w:cs="Georgia"/>
        </w:rPr>
        <w:t>est</w:t>
      </w:r>
      <w:r w:rsidRPr="00075F89" w:rsidR="00261E9F">
        <w:rPr>
          <w:rFonts w:eastAsia="Georgia" w:cs="Georgia"/>
        </w:rPr>
        <w:t xml:space="preserve"> conduit</w:t>
      </w:r>
      <w:r w:rsidRPr="00075F89" w:rsidR="00EC20F6">
        <w:rPr>
          <w:rFonts w:eastAsia="Georgia" w:cs="Georgia"/>
        </w:rPr>
        <w:t xml:space="preserve"> </w:t>
      </w:r>
      <w:r w:rsidRPr="00075F89" w:rsidR="00261E9F">
        <w:rPr>
          <w:rFonts w:eastAsia="Georgia" w:cs="Georgia"/>
        </w:rPr>
        <w:t>avec l’ensemble des interventions concernées</w:t>
      </w:r>
      <w:r w:rsidRPr="00075F89" w:rsidR="00A247CB">
        <w:rPr>
          <w:rFonts w:eastAsia="Georgia" w:cs="Georgia"/>
        </w:rPr>
        <w:t>, intégrant les</w:t>
      </w:r>
      <w:r w:rsidRPr="00075F89" w:rsidR="00261E9F">
        <w:rPr>
          <w:rFonts w:eastAsia="Georgia" w:cs="Georgia"/>
        </w:rPr>
        <w:t xml:space="preserve"> partenaires et autres </w:t>
      </w:r>
      <w:r w:rsidRPr="00075F89" w:rsidR="00A247CB">
        <w:rPr>
          <w:rFonts w:eastAsia="Georgia" w:cs="Georgia"/>
        </w:rPr>
        <w:t>parties prenantes</w:t>
      </w:r>
      <w:r w:rsidRPr="00075F89" w:rsidR="00261E9F">
        <w:rPr>
          <w:rFonts w:eastAsia="Georgia" w:cs="Georgia"/>
        </w:rPr>
        <w:t>, notamment belges, acti</w:t>
      </w:r>
      <w:r w:rsidRPr="00075F89" w:rsidR="00A247CB">
        <w:rPr>
          <w:rFonts w:eastAsia="Georgia" w:cs="Georgia"/>
        </w:rPr>
        <w:t>ve</w:t>
      </w:r>
      <w:r w:rsidRPr="00075F89" w:rsidR="00261E9F">
        <w:rPr>
          <w:rFonts w:eastAsia="Georgia" w:cs="Georgia"/>
        </w:rPr>
        <w:t xml:space="preserve">s dans le domaine. </w:t>
      </w:r>
      <w:r w:rsidRPr="00075F89" w:rsidR="00A247CB">
        <w:rPr>
          <w:rFonts w:eastAsia="Georgia" w:cs="Georgia"/>
        </w:rPr>
        <w:t>Les synergies, notamment autour des approches multisectorielles s</w:t>
      </w:r>
      <w:r w:rsidRPr="00075F89" w:rsidR="007C5F89">
        <w:rPr>
          <w:rFonts w:eastAsia="Georgia" w:cs="Georgia"/>
        </w:rPr>
        <w:t>er</w:t>
      </w:r>
      <w:r w:rsidRPr="00075F89" w:rsidR="00A247CB">
        <w:rPr>
          <w:rFonts w:eastAsia="Georgia" w:cs="Georgia"/>
        </w:rPr>
        <w:t xml:space="preserve">ont </w:t>
      </w:r>
      <w:r w:rsidRPr="00075F89" w:rsidR="00EC20F6">
        <w:rPr>
          <w:rFonts w:eastAsia="Georgia" w:cs="Georgia"/>
        </w:rPr>
        <w:t>aussi m</w:t>
      </w:r>
      <w:r w:rsidRPr="00075F89" w:rsidR="00A247CB">
        <w:rPr>
          <w:rFonts w:eastAsia="Georgia" w:cs="Georgia"/>
        </w:rPr>
        <w:t>is</w:t>
      </w:r>
      <w:r w:rsidRPr="00075F89" w:rsidR="00EC20F6">
        <w:rPr>
          <w:rFonts w:eastAsia="Georgia" w:cs="Georgia"/>
        </w:rPr>
        <w:t>es</w:t>
      </w:r>
      <w:r w:rsidRPr="00075F89" w:rsidR="00A247CB">
        <w:rPr>
          <w:rFonts w:eastAsia="Georgia" w:cs="Georgia"/>
        </w:rPr>
        <w:t xml:space="preserve"> en évidence. </w:t>
      </w:r>
    </w:p>
    <w:p w:rsidRPr="00075F89" w:rsidR="00261E9F" w:rsidRDefault="5A050290" w14:paraId="4A246EA2" w14:textId="6CE4AC22">
      <w:pPr>
        <w:pStyle w:val="ListParagraph"/>
        <w:numPr>
          <w:ilvl w:val="0"/>
          <w:numId w:val="46"/>
        </w:numPr>
        <w:rPr>
          <w:rFonts w:eastAsia="Georgia" w:cs="Georgia"/>
        </w:rPr>
      </w:pPr>
      <w:r w:rsidRPr="00075F89">
        <w:rPr>
          <w:rFonts w:eastAsia="Georgia" w:cs="Georgia"/>
        </w:rPr>
        <w:t xml:space="preserve">La </w:t>
      </w:r>
      <w:r w:rsidRPr="00075F89" w:rsidR="75F3B0D3">
        <w:rPr>
          <w:rFonts w:eastAsia="Georgia" w:cs="Georgia"/>
        </w:rPr>
        <w:t xml:space="preserve">formation, la </w:t>
      </w:r>
      <w:r w:rsidRPr="00075F89">
        <w:rPr>
          <w:rFonts w:eastAsia="Georgia" w:cs="Georgia"/>
        </w:rPr>
        <w:t>communicatio</w:t>
      </w:r>
      <w:r w:rsidRPr="00075F89" w:rsidR="34AF6F44">
        <w:rPr>
          <w:rFonts w:eastAsia="Georgia" w:cs="Georgia"/>
        </w:rPr>
        <w:t xml:space="preserve">n </w:t>
      </w:r>
      <w:r w:rsidRPr="00075F89">
        <w:rPr>
          <w:rFonts w:eastAsia="Georgia" w:cs="Georgia"/>
        </w:rPr>
        <w:t>et la décision</w:t>
      </w:r>
    </w:p>
    <w:p w:rsidRPr="00075F89" w:rsidR="007C5F89" w:rsidP="007C5F89" w:rsidRDefault="007C5F89" w14:paraId="412BADF2" w14:textId="7F723286">
      <w:pPr>
        <w:rPr>
          <w:rFonts w:eastAsia="Georgia" w:cs="Georgia"/>
        </w:rPr>
      </w:pPr>
      <w:r w:rsidRPr="00075F89">
        <w:rPr>
          <w:rFonts w:eastAsia="Georgia" w:cs="Georgia"/>
        </w:rPr>
        <w:t>La formation des équipes et nouveaux arrivant</w:t>
      </w:r>
      <w:r w:rsidRPr="00075F89" w:rsidR="003B2F1C">
        <w:rPr>
          <w:rFonts w:eastAsia="Georgia" w:cs="Georgia"/>
        </w:rPr>
        <w:t>s</w:t>
      </w:r>
      <w:r w:rsidRPr="00075F89">
        <w:rPr>
          <w:rFonts w:eastAsia="Georgia" w:cs="Georgia"/>
        </w:rPr>
        <w:t xml:space="preserve"> est essentielle à une organisation apprenante. Elle permet d’améliorer les compétences </w:t>
      </w:r>
      <w:r w:rsidRPr="00075F89" w:rsidR="00322CB6">
        <w:rPr>
          <w:rFonts w:eastAsia="Georgia" w:cs="Georgia"/>
        </w:rPr>
        <w:t>internes</w:t>
      </w:r>
      <w:r w:rsidRPr="00075F89">
        <w:rPr>
          <w:rFonts w:eastAsia="Georgia" w:cs="Georgia"/>
        </w:rPr>
        <w:t xml:space="preserve"> et d’aligner l’ensemble des collaborateurs sur des stratégies et visions communes. Elle permet également d’harmoniser et d’ancrer de manière cohérente les nouveaux concepts (stratégies, méthodes et outils) dans la mise en œuvre des interventions, pour en améliorer les résultats. La formation permettra de tisser de manière continue une culture de travail</w:t>
      </w:r>
      <w:r w:rsidRPr="00075F89" w:rsidR="00DC1967">
        <w:rPr>
          <w:rFonts w:eastAsia="Georgia" w:cs="Georgia"/>
        </w:rPr>
        <w:t xml:space="preserve">, </w:t>
      </w:r>
      <w:r w:rsidRPr="00075F89">
        <w:rPr>
          <w:rFonts w:eastAsia="Georgia" w:cs="Georgia"/>
        </w:rPr>
        <w:t>basée sur les expériences communes</w:t>
      </w:r>
      <w:r w:rsidRPr="00075F89" w:rsidR="00DC1967">
        <w:rPr>
          <w:rFonts w:eastAsia="Georgia" w:cs="Georgia"/>
        </w:rPr>
        <w:t xml:space="preserve"> et</w:t>
      </w:r>
      <w:r w:rsidRPr="00075F89">
        <w:rPr>
          <w:rFonts w:eastAsia="Georgia" w:cs="Georgia"/>
        </w:rPr>
        <w:t xml:space="preserve"> vécues au sein de l’organisation. </w:t>
      </w:r>
    </w:p>
    <w:p w:rsidRPr="00075F89" w:rsidR="00261E9F" w:rsidP="00261E9F" w:rsidRDefault="00261E9F" w14:paraId="72B5205B" w14:textId="20AB920A">
      <w:pPr>
        <w:rPr>
          <w:rFonts w:eastAsia="Georgia" w:cs="Georgia"/>
        </w:rPr>
      </w:pPr>
      <w:r w:rsidRPr="00075F89">
        <w:rPr>
          <w:rFonts w:eastAsia="Georgia" w:cs="Georgia"/>
        </w:rPr>
        <w:t xml:space="preserve">La capacité d’agir sur les changements est le </w:t>
      </w:r>
      <w:r w:rsidRPr="00075F89">
        <w:rPr>
          <w:rFonts w:eastAsia="Georgia" w:cs="Georgia"/>
          <w:i/>
          <w:iCs/>
        </w:rPr>
        <w:t>core business</w:t>
      </w:r>
      <w:r w:rsidRPr="00075F89">
        <w:rPr>
          <w:rFonts w:eastAsia="Georgia" w:cs="Georgia"/>
        </w:rPr>
        <w:t xml:space="preserve"> d’Enabel</w:t>
      </w:r>
      <w:r w:rsidRPr="00075F89" w:rsidR="007C5F89">
        <w:rPr>
          <w:rFonts w:eastAsia="Georgia" w:cs="Georgia"/>
        </w:rPr>
        <w:t xml:space="preserve"> qui</w:t>
      </w:r>
      <w:r w:rsidRPr="00075F89">
        <w:rPr>
          <w:rFonts w:eastAsia="Georgia" w:cs="Georgia"/>
        </w:rPr>
        <w:t xml:space="preserve"> doit pouvoir partager en interne sur ses acquis. Ainsi des outils digitaux de partage seront mis en place. Ils permettront notamment de faciliter</w:t>
      </w:r>
      <w:r w:rsidRPr="00075F89" w:rsidR="007C5F89">
        <w:rPr>
          <w:rFonts w:eastAsia="Georgia" w:cs="Georgia"/>
        </w:rPr>
        <w:t xml:space="preserve"> </w:t>
      </w:r>
      <w:r w:rsidRPr="00075F89" w:rsidR="00322CB6">
        <w:rPr>
          <w:rFonts w:eastAsia="Georgia" w:cs="Georgia"/>
        </w:rPr>
        <w:t>l</w:t>
      </w:r>
      <w:r w:rsidRPr="00075F89" w:rsidR="007C5F89">
        <w:rPr>
          <w:rFonts w:eastAsia="Georgia" w:cs="Georgia"/>
        </w:rPr>
        <w:t xml:space="preserve">a diffusion </w:t>
      </w:r>
      <w:r w:rsidRPr="00075F89" w:rsidR="00DC1967">
        <w:rPr>
          <w:rFonts w:eastAsia="Georgia" w:cs="Georgia"/>
        </w:rPr>
        <w:t xml:space="preserve">de nouveaux référentiels </w:t>
      </w:r>
      <w:r w:rsidRPr="00075F89" w:rsidR="00670BE3">
        <w:rPr>
          <w:rFonts w:eastAsia="Georgia" w:cs="Georgia"/>
        </w:rPr>
        <w:t>stratégiques</w:t>
      </w:r>
      <w:r w:rsidRPr="00075F89" w:rsidR="006B00C5">
        <w:rPr>
          <w:rFonts w:eastAsia="Georgia" w:cs="Georgia"/>
        </w:rPr>
        <w:t xml:space="preserve">, techniques et </w:t>
      </w:r>
      <w:r w:rsidRPr="00075F89" w:rsidR="00DC1967">
        <w:rPr>
          <w:rFonts w:eastAsia="Georgia" w:cs="Georgia"/>
        </w:rPr>
        <w:t xml:space="preserve">financiers </w:t>
      </w:r>
      <w:r w:rsidRPr="00075F89" w:rsidR="007C5F89">
        <w:rPr>
          <w:rFonts w:eastAsia="Georgia" w:cs="Georgia"/>
        </w:rPr>
        <w:t>et</w:t>
      </w:r>
      <w:r w:rsidRPr="00075F89">
        <w:rPr>
          <w:rFonts w:eastAsia="Georgia" w:cs="Georgia"/>
        </w:rPr>
        <w:t xml:space="preserve"> </w:t>
      </w:r>
      <w:r w:rsidRPr="00075F89" w:rsidR="00DC1967">
        <w:rPr>
          <w:rFonts w:eastAsia="Georgia" w:cs="Georgia"/>
        </w:rPr>
        <w:t>d</w:t>
      </w:r>
      <w:r w:rsidRPr="00075F89">
        <w:rPr>
          <w:rFonts w:eastAsia="Georgia" w:cs="Georgia"/>
        </w:rPr>
        <w:t xml:space="preserve">’harmonisation </w:t>
      </w:r>
      <w:r w:rsidRPr="00075F89" w:rsidR="00670BE3">
        <w:rPr>
          <w:rFonts w:eastAsia="Georgia" w:cs="Georgia"/>
        </w:rPr>
        <w:t>les</w:t>
      </w:r>
      <w:r w:rsidRPr="00075F89">
        <w:rPr>
          <w:rFonts w:eastAsia="Georgia" w:cs="Georgia"/>
        </w:rPr>
        <w:t xml:space="preserve"> approches au sein des piliers, tout en donnant accès aux outils les plus performants</w:t>
      </w:r>
      <w:r w:rsidRPr="00075F89" w:rsidR="00DC1967">
        <w:rPr>
          <w:rFonts w:eastAsia="Georgia" w:cs="Georgia"/>
        </w:rPr>
        <w:t>,</w:t>
      </w:r>
      <w:r w:rsidRPr="00075F89">
        <w:rPr>
          <w:rFonts w:eastAsia="Georgia" w:cs="Georgia"/>
        </w:rPr>
        <w:t xml:space="preserve"> ayant fait leurs preuves</w:t>
      </w:r>
      <w:r w:rsidRPr="00075F89" w:rsidR="00670BE3">
        <w:rPr>
          <w:rFonts w:eastAsia="Georgia" w:cs="Georgia"/>
        </w:rPr>
        <w:t xml:space="preserve"> sur le terrain</w:t>
      </w:r>
      <w:r w:rsidRPr="00075F89">
        <w:rPr>
          <w:rFonts w:eastAsia="Georgia" w:cs="Georgia"/>
        </w:rPr>
        <w:t xml:space="preserve">. </w:t>
      </w:r>
      <w:r w:rsidRPr="00075F89" w:rsidR="00670BE3">
        <w:rPr>
          <w:rFonts w:eastAsia="Georgia" w:cs="Georgia"/>
        </w:rPr>
        <w:t xml:space="preserve">L’organisation </w:t>
      </w:r>
      <w:r w:rsidRPr="00075F89" w:rsidR="00670BE3">
        <w:t xml:space="preserve">doit également pouvoir communiquer </w:t>
      </w:r>
      <w:r w:rsidRPr="00075F89" w:rsidR="00322CB6">
        <w:t>vers l’extérieur</w:t>
      </w:r>
      <w:r w:rsidRPr="00075F89" w:rsidR="00670BE3">
        <w:t xml:space="preserve"> sur la performance de ces stratégies, outils et résultats atteints. </w:t>
      </w:r>
      <w:r w:rsidRPr="00075F89">
        <w:rPr>
          <w:rFonts w:eastAsia="Georgia" w:cs="Georgia"/>
        </w:rPr>
        <w:t>Cette capacité</w:t>
      </w:r>
      <w:r w:rsidRPr="00075F89" w:rsidR="00670BE3">
        <w:rPr>
          <w:rFonts w:eastAsia="Georgia" w:cs="Georgia"/>
        </w:rPr>
        <w:t xml:space="preserve"> </w:t>
      </w:r>
      <w:r w:rsidRPr="00075F89">
        <w:rPr>
          <w:rFonts w:eastAsia="Georgia" w:cs="Georgia"/>
        </w:rPr>
        <w:t xml:space="preserve">à communiquer </w:t>
      </w:r>
      <w:r w:rsidRPr="00075F89" w:rsidR="00670BE3">
        <w:rPr>
          <w:rFonts w:eastAsia="Georgia" w:cs="Georgia"/>
        </w:rPr>
        <w:t xml:space="preserve">sur </w:t>
      </w:r>
      <w:r w:rsidRPr="00075F89" w:rsidR="00322CB6">
        <w:rPr>
          <w:rFonts w:eastAsia="Georgia" w:cs="Georgia"/>
        </w:rPr>
        <w:t>l’</w:t>
      </w:r>
      <w:r w:rsidRPr="00075F89" w:rsidR="00670BE3">
        <w:rPr>
          <w:rFonts w:eastAsia="Georgia" w:cs="Georgia"/>
        </w:rPr>
        <w:t>expertise</w:t>
      </w:r>
      <w:r w:rsidRPr="00075F89" w:rsidR="006B00C5">
        <w:rPr>
          <w:rFonts w:eastAsia="Georgia" w:cs="Georgia"/>
        </w:rPr>
        <w:t>,</w:t>
      </w:r>
      <w:r w:rsidRPr="00075F89" w:rsidR="00670BE3">
        <w:rPr>
          <w:rFonts w:eastAsia="Georgia" w:cs="Georgia"/>
        </w:rPr>
        <w:t xml:space="preserve"> </w:t>
      </w:r>
      <w:r w:rsidRPr="00075F89">
        <w:rPr>
          <w:rFonts w:eastAsia="Georgia" w:cs="Georgia"/>
        </w:rPr>
        <w:t xml:space="preserve">doit </w:t>
      </w:r>
      <w:r w:rsidRPr="00075F89" w:rsidR="00322CB6">
        <w:rPr>
          <w:rFonts w:eastAsia="Georgia" w:cs="Georgia"/>
        </w:rPr>
        <w:t xml:space="preserve">permettre à </w:t>
      </w:r>
      <w:r w:rsidRPr="00075F89" w:rsidR="006B00C5">
        <w:rPr>
          <w:rFonts w:eastAsia="Georgia" w:cs="Georgia"/>
        </w:rPr>
        <w:t>En</w:t>
      </w:r>
      <w:r w:rsidRPr="00075F89" w:rsidR="00322CB6">
        <w:rPr>
          <w:rFonts w:eastAsia="Georgia" w:cs="Georgia"/>
        </w:rPr>
        <w:t xml:space="preserve">abel </w:t>
      </w:r>
      <w:r w:rsidRPr="00075F89" w:rsidR="00670BE3">
        <w:rPr>
          <w:rFonts w:eastAsia="Georgia" w:cs="Georgia"/>
        </w:rPr>
        <w:t>d</w:t>
      </w:r>
      <w:r w:rsidRPr="00075F89" w:rsidR="006B00C5">
        <w:rPr>
          <w:rFonts w:eastAsia="Georgia" w:cs="Georgia"/>
        </w:rPr>
        <w:t xml:space="preserve">e </w:t>
      </w:r>
      <w:r w:rsidRPr="00075F89" w:rsidR="00C126C7">
        <w:rPr>
          <w:rFonts w:eastAsia="Georgia" w:cs="Georgia"/>
        </w:rPr>
        <w:t>renforcer</w:t>
      </w:r>
      <w:r w:rsidRPr="00075F89">
        <w:rPr>
          <w:rFonts w:eastAsia="Georgia" w:cs="Georgia"/>
        </w:rPr>
        <w:t xml:space="preserve"> </w:t>
      </w:r>
      <w:r w:rsidRPr="00075F89" w:rsidR="00670BE3">
        <w:rPr>
          <w:rFonts w:eastAsia="Georgia" w:cs="Georgia"/>
        </w:rPr>
        <w:t>s</w:t>
      </w:r>
      <w:r w:rsidRPr="00075F89" w:rsidR="006B00C5">
        <w:rPr>
          <w:rFonts w:eastAsia="Georgia" w:cs="Georgia"/>
        </w:rPr>
        <w:t>a position</w:t>
      </w:r>
      <w:r w:rsidRPr="00075F89">
        <w:rPr>
          <w:rFonts w:eastAsia="Georgia" w:cs="Georgia"/>
        </w:rPr>
        <w:t xml:space="preserve"> sur les marchés pour tiers. </w:t>
      </w:r>
    </w:p>
    <w:p w:rsidRPr="00075F89" w:rsidR="00261E9F" w:rsidP="00261E9F" w:rsidRDefault="00261E9F" w14:paraId="0C4E66D2" w14:textId="2621164F">
      <w:pPr>
        <w:rPr>
          <w:rFonts w:eastAsia="Georgia" w:cs="Georgia"/>
        </w:rPr>
      </w:pPr>
      <w:r w:rsidRPr="00075F89">
        <w:rPr>
          <w:rFonts w:eastAsia="Georgia" w:cs="Georgia"/>
        </w:rPr>
        <w:t xml:space="preserve">Assoir l’organisation </w:t>
      </w:r>
      <w:r w:rsidRPr="00075F89" w:rsidR="00DC1967">
        <w:rPr>
          <w:rFonts w:eastAsia="Georgia" w:cs="Georgia"/>
        </w:rPr>
        <w:t>dans</w:t>
      </w:r>
      <w:r w:rsidRPr="00075F89">
        <w:rPr>
          <w:rFonts w:eastAsia="Georgia" w:cs="Georgia"/>
        </w:rPr>
        <w:t xml:space="preserve"> un processus apprenant devra également permettre d’objectiver et justifier certaines décisions</w:t>
      </w:r>
      <w:r w:rsidRPr="00075F89" w:rsidR="00171DB0">
        <w:rPr>
          <w:rFonts w:eastAsia="Georgia" w:cs="Georgia"/>
        </w:rPr>
        <w:t xml:space="preserve"> au regard des équipes et des partenaires</w:t>
      </w:r>
      <w:r w:rsidRPr="00075F89">
        <w:rPr>
          <w:rFonts w:eastAsia="Georgia" w:cs="Georgia"/>
        </w:rPr>
        <w:t>. Ce</w:t>
      </w:r>
      <w:r w:rsidRPr="00075F89" w:rsidR="00171DB0">
        <w:rPr>
          <w:rFonts w:eastAsia="Georgia" w:cs="Georgia"/>
        </w:rPr>
        <w:t xml:space="preserve"> processus d’</w:t>
      </w:r>
      <w:r w:rsidRPr="00075F89">
        <w:rPr>
          <w:rFonts w:eastAsia="Georgia" w:cs="Georgia"/>
        </w:rPr>
        <w:t>objectivation</w:t>
      </w:r>
      <w:r w:rsidRPr="00075F89" w:rsidR="00171DB0">
        <w:rPr>
          <w:rFonts w:eastAsia="Georgia" w:cs="Georgia"/>
        </w:rPr>
        <w:t xml:space="preserve"> </w:t>
      </w:r>
      <w:r w:rsidRPr="00075F89">
        <w:rPr>
          <w:rFonts w:eastAsia="Georgia" w:cs="Georgia"/>
        </w:rPr>
        <w:t xml:space="preserve">doit </w:t>
      </w:r>
      <w:r w:rsidRPr="00075F89" w:rsidR="00171DB0">
        <w:rPr>
          <w:rFonts w:eastAsia="Georgia" w:cs="Georgia"/>
        </w:rPr>
        <w:t xml:space="preserve">donc </w:t>
      </w:r>
      <w:r w:rsidRPr="00075F89">
        <w:rPr>
          <w:rFonts w:eastAsia="Georgia" w:cs="Georgia"/>
        </w:rPr>
        <w:t>faciliter le dialogue interne et externe</w:t>
      </w:r>
      <w:r w:rsidRPr="00075F89" w:rsidR="00171DB0">
        <w:rPr>
          <w:rFonts w:eastAsia="Georgia" w:cs="Georgia"/>
        </w:rPr>
        <w:t>,</w:t>
      </w:r>
      <w:r w:rsidRPr="00075F89">
        <w:rPr>
          <w:rFonts w:eastAsia="Georgia" w:cs="Georgia"/>
        </w:rPr>
        <w:t xml:space="preserve"> autour de certaines décisions stratégiques clefs. </w:t>
      </w:r>
    </w:p>
    <w:p w:rsidRPr="00075F89" w:rsidR="00043A96" w:rsidP="00261E9F" w:rsidRDefault="00043A96" w14:paraId="5DDB1EA4" w14:textId="1A52A8BC">
      <w:pPr>
        <w:rPr>
          <w:rFonts w:eastAsia="Georgia" w:cs="Georgia"/>
        </w:rPr>
      </w:pPr>
      <w:r w:rsidRPr="00075F89">
        <w:rPr>
          <w:rFonts w:eastAsia="Georgia" w:cs="Georgia"/>
        </w:rPr>
        <w:t>Le budget d</w:t>
      </w:r>
      <w:r w:rsidRPr="00075F89" w:rsidR="00171DB0">
        <w:rPr>
          <w:rFonts w:eastAsia="Georgia" w:cs="Georgia"/>
        </w:rPr>
        <w:t>u</w:t>
      </w:r>
      <w:r w:rsidRPr="00075F89">
        <w:rPr>
          <w:rFonts w:eastAsia="Georgia" w:cs="Georgia"/>
        </w:rPr>
        <w:t xml:space="preserve"> portefeuille intègre les ressources nécessaires à la mise en place de ce système par </w:t>
      </w:r>
      <w:r w:rsidRPr="00075F89" w:rsidR="00171DB0">
        <w:rPr>
          <w:rFonts w:eastAsia="Georgia" w:cs="Georgia"/>
        </w:rPr>
        <w:t xml:space="preserve">des moyens financiers ancrés au sein des interventions (études, évaluation, …), par </w:t>
      </w:r>
      <w:r w:rsidRPr="00075F89">
        <w:rPr>
          <w:rFonts w:eastAsia="Georgia" w:cs="Georgia"/>
        </w:rPr>
        <w:t>la mise à disposition de responsables suivi-évaluation partagé</w:t>
      </w:r>
      <w:r w:rsidRPr="00075F89" w:rsidR="00171DB0">
        <w:rPr>
          <w:rFonts w:eastAsia="Georgia" w:cs="Georgia"/>
        </w:rPr>
        <w:t>s</w:t>
      </w:r>
      <w:r w:rsidRPr="00075F89">
        <w:rPr>
          <w:rFonts w:eastAsia="Georgia" w:cs="Georgia"/>
        </w:rPr>
        <w:t xml:space="preserve"> au sein des provinces et </w:t>
      </w:r>
      <w:r w:rsidRPr="00075F89" w:rsidR="00171DB0">
        <w:rPr>
          <w:rFonts w:eastAsia="Georgia" w:cs="Georgia"/>
        </w:rPr>
        <w:t xml:space="preserve">par la création d’un poste de </w:t>
      </w:r>
      <w:r w:rsidRPr="00075F89">
        <w:rPr>
          <w:rFonts w:eastAsia="Georgia" w:cs="Georgia"/>
        </w:rPr>
        <w:t>responsable</w:t>
      </w:r>
      <w:r w:rsidRPr="00075F89" w:rsidR="00171DB0">
        <w:rPr>
          <w:rFonts w:eastAsia="Georgia" w:cs="Georgia"/>
        </w:rPr>
        <w:t xml:space="preserve"> suivi-évaluation et capitalisation,</w:t>
      </w:r>
      <w:r w:rsidRPr="00075F89">
        <w:rPr>
          <w:rFonts w:eastAsia="Georgia" w:cs="Georgia"/>
        </w:rPr>
        <w:t xml:space="preserve"> à la </w:t>
      </w:r>
      <w:r w:rsidRPr="00075F89" w:rsidR="00460B92">
        <w:rPr>
          <w:rFonts w:eastAsia="Georgia" w:cs="Georgia"/>
        </w:rPr>
        <w:t>représentation</w:t>
      </w:r>
      <w:r w:rsidRPr="00075F89" w:rsidR="00171DB0">
        <w:rPr>
          <w:rFonts w:eastAsia="Georgia" w:cs="Georgia"/>
        </w:rPr>
        <w:t xml:space="preserve">. Ce dernier </w:t>
      </w:r>
      <w:r w:rsidRPr="00075F89">
        <w:rPr>
          <w:rFonts w:eastAsia="Georgia" w:cs="Georgia"/>
        </w:rPr>
        <w:t>joue</w:t>
      </w:r>
      <w:r w:rsidRPr="00075F89" w:rsidR="00171DB0">
        <w:rPr>
          <w:rFonts w:eastAsia="Georgia" w:cs="Georgia"/>
        </w:rPr>
        <w:t>ra un</w:t>
      </w:r>
      <w:r w:rsidRPr="00075F89">
        <w:rPr>
          <w:rFonts w:eastAsia="Georgia" w:cs="Georgia"/>
        </w:rPr>
        <w:t xml:space="preserve"> rôle d’ensemblier</w:t>
      </w:r>
      <w:r w:rsidRPr="00075F89" w:rsidR="00171DB0">
        <w:rPr>
          <w:rFonts w:eastAsia="Georgia" w:cs="Georgia"/>
        </w:rPr>
        <w:t xml:space="preserve"> ; il animera </w:t>
      </w:r>
      <w:r w:rsidRPr="00075F89">
        <w:rPr>
          <w:rFonts w:eastAsia="Georgia" w:cs="Georgia"/>
        </w:rPr>
        <w:t>le réseau et</w:t>
      </w:r>
      <w:r w:rsidRPr="00075F89" w:rsidR="00171DB0">
        <w:rPr>
          <w:rFonts w:eastAsia="Georgia" w:cs="Georgia"/>
        </w:rPr>
        <w:t xml:space="preserve"> </w:t>
      </w:r>
      <w:r w:rsidRPr="00075F89">
        <w:rPr>
          <w:rFonts w:eastAsia="Georgia" w:cs="Georgia"/>
        </w:rPr>
        <w:t>rend</w:t>
      </w:r>
      <w:r w:rsidRPr="00075F89" w:rsidR="002D15D5">
        <w:rPr>
          <w:rFonts w:eastAsia="Georgia" w:cs="Georgia"/>
        </w:rPr>
        <w:t>ra</w:t>
      </w:r>
      <w:r w:rsidRPr="00075F89">
        <w:rPr>
          <w:rFonts w:eastAsia="Georgia" w:cs="Georgia"/>
        </w:rPr>
        <w:t xml:space="preserve"> compte au niveau de tout le </w:t>
      </w:r>
      <w:r w:rsidRPr="00075F89" w:rsidR="00171DB0">
        <w:rPr>
          <w:rFonts w:eastAsia="Georgia" w:cs="Georgia"/>
        </w:rPr>
        <w:t>portefeuille.</w:t>
      </w:r>
      <w:r w:rsidRPr="00075F89" w:rsidR="00EC20F6">
        <w:rPr>
          <w:rFonts w:eastAsia="Georgia" w:cs="Georgia"/>
        </w:rPr>
        <w:t xml:space="preserve"> </w:t>
      </w:r>
      <w:r w:rsidRPr="00075F89" w:rsidR="00171DB0">
        <w:rPr>
          <w:rFonts w:eastAsia="Georgia" w:cs="Georgia"/>
        </w:rPr>
        <w:t>Il</w:t>
      </w:r>
      <w:r w:rsidRPr="00075F89" w:rsidR="00EC20F6">
        <w:rPr>
          <w:rFonts w:eastAsia="Georgia" w:cs="Georgia"/>
        </w:rPr>
        <w:t xml:space="preserve"> effectuera au moment des rapports annuels un état des lieux de la contribution du portefeuille dans</w:t>
      </w:r>
      <w:r w:rsidRPr="00075F89" w:rsidR="00171DB0">
        <w:rPr>
          <w:rFonts w:eastAsia="Georgia" w:cs="Georgia"/>
        </w:rPr>
        <w:t xml:space="preserve"> la politique nationale congolaise et dans </w:t>
      </w:r>
      <w:r w:rsidRPr="00075F89" w:rsidR="00EC20F6">
        <w:rPr>
          <w:rFonts w:eastAsia="Georgia" w:cs="Georgia"/>
        </w:rPr>
        <w:t xml:space="preserve">l’atteinte des ODD. </w:t>
      </w:r>
    </w:p>
    <w:p w:rsidRPr="000E6698" w:rsidR="00723B1A" w:rsidP="0082252C" w:rsidRDefault="00723B1A" w14:paraId="5E7D8688" w14:textId="6DB380CA">
      <w:pPr>
        <w:pStyle w:val="Heading2"/>
        <w:numPr>
          <w:ilvl w:val="1"/>
          <w:numId w:val="42"/>
        </w:numPr>
      </w:pPr>
      <w:bookmarkStart w:name="_Toc113791301" w:id="104"/>
      <w:r>
        <w:t>Les audits</w:t>
      </w:r>
      <w:bookmarkEnd w:id="104"/>
      <w:r>
        <w:t xml:space="preserve"> </w:t>
      </w:r>
    </w:p>
    <w:p w:rsidRPr="002D15D5" w:rsidR="00723B1A" w:rsidP="00261E9F" w:rsidRDefault="002D15D5" w14:paraId="089C3427" w14:textId="3C55A953">
      <w:pPr>
        <w:rPr>
          <w:lang w:val="fr-BE"/>
        </w:rPr>
      </w:pPr>
      <w:r>
        <w:rPr>
          <w:rFonts w:eastAsia="Georgia" w:cs="Georgia"/>
        </w:rPr>
        <w:t>L</w:t>
      </w:r>
      <w:r w:rsidRPr="00DB71A1" w:rsidR="00261E9F">
        <w:rPr>
          <w:rFonts w:eastAsia="Georgia" w:cs="Georgia"/>
        </w:rPr>
        <w:t>’ensemble des interventions constituant ce portefeuille feront l’objet d’audits financiers externes en fonction de l’évolution du portefeuille et des risques constatés. Deux audits par interventions ont été budgétisées</w:t>
      </w:r>
      <w:r w:rsidR="00F352C7">
        <w:rPr>
          <w:rFonts w:eastAsia="Georgia" w:cs="Georgia"/>
        </w:rPr>
        <w:t xml:space="preserve"> </w:t>
      </w:r>
      <w:r w:rsidR="00F352C7">
        <w:rPr>
          <w:lang w:val="fr-BE"/>
        </w:rPr>
        <w:t>sur la durée du portefeuille. Ces audits seront organisés de manière géographique, càd chaque coordination provinciale accueillera 2 missions d’audit pour la vérification de son sous-portefeuille.</w:t>
      </w:r>
    </w:p>
    <w:p w:rsidRPr="001A315B" w:rsidR="00CA2A14" w:rsidP="0082252C" w:rsidRDefault="003E70AD" w14:paraId="28C8D3AD" w14:textId="4E00F1D0">
      <w:pPr>
        <w:pStyle w:val="Heading2"/>
        <w:numPr>
          <w:ilvl w:val="1"/>
          <w:numId w:val="42"/>
        </w:numPr>
      </w:pPr>
      <w:bookmarkStart w:name="_Toc105072645" w:id="105"/>
      <w:bookmarkStart w:name="_Toc113791302" w:id="106"/>
      <w:r>
        <w:t>La m</w:t>
      </w:r>
      <w:r w:rsidR="00CA2A14">
        <w:t>odification du portefeuille</w:t>
      </w:r>
      <w:bookmarkEnd w:id="105"/>
      <w:bookmarkEnd w:id="106"/>
      <w:r w:rsidR="00CA2A14">
        <w:t xml:space="preserve"> </w:t>
      </w:r>
    </w:p>
    <w:p w:rsidR="00CA2A14" w:rsidP="4D7B0D98" w:rsidRDefault="00D40356" w14:paraId="702429F6" w14:textId="591BAA45">
      <w:pPr>
        <w:pStyle w:val="NoSpacing"/>
        <w:spacing w:before="60"/>
        <w:jc w:val="both"/>
        <w:rPr>
          <w:rFonts w:ascii="Georgia" w:hAnsi="Georgia" w:eastAsia="Georgia" w:cs="Georgia"/>
          <w:color w:val="585756"/>
          <w:sz w:val="21"/>
          <w:szCs w:val="21"/>
          <w:lang w:val="fr-FR"/>
        </w:rPr>
      </w:pPr>
      <w:r w:rsidRPr="005951DB">
        <w:rPr>
          <w:rFonts w:ascii="Georgia" w:hAnsi="Georgia" w:eastAsia="Georgia" w:cs="Georgia"/>
          <w:color w:val="585756"/>
          <w:sz w:val="21"/>
          <w:szCs w:val="21"/>
          <w:lang w:val="fr-FR"/>
        </w:rPr>
        <w:t>A</w:t>
      </w:r>
      <w:r w:rsidRPr="005951DB" w:rsidR="00CA2A14">
        <w:rPr>
          <w:rFonts w:ascii="Georgia" w:hAnsi="Georgia" w:eastAsia="Georgia" w:cs="Georgia"/>
          <w:color w:val="585756"/>
          <w:sz w:val="21"/>
          <w:szCs w:val="21"/>
          <w:lang w:val="fr-FR"/>
        </w:rPr>
        <w:t xml:space="preserve">u niveau des instances belges, tel que défini dans le Contrat de Gestion entre l’Etat belge et Enabel, les modifications suivantes nécessitent un accord préalable du : </w:t>
      </w:r>
    </w:p>
    <w:p w:rsidRPr="005951DB" w:rsidR="00E04C98" w:rsidP="4D7B0D98" w:rsidRDefault="00E04C98" w14:paraId="15600B30" w14:textId="77777777">
      <w:pPr>
        <w:pStyle w:val="NoSpacing"/>
        <w:spacing w:before="60"/>
        <w:jc w:val="both"/>
        <w:rPr>
          <w:rFonts w:ascii="Georgia" w:hAnsi="Georgia" w:eastAsia="Georgia" w:cs="Georgia"/>
          <w:color w:val="585756"/>
          <w:sz w:val="21"/>
          <w:szCs w:val="21"/>
          <w:lang w:val="fr-FR"/>
        </w:rPr>
      </w:pPr>
    </w:p>
    <w:p w:rsidRPr="005951DB" w:rsidR="00CA2A14" w:rsidRDefault="00CA2A14" w14:paraId="366AAD84" w14:textId="07D35FEE">
      <w:pPr>
        <w:pStyle w:val="ListBullet3"/>
        <w:numPr>
          <w:ilvl w:val="0"/>
          <w:numId w:val="47"/>
        </w:numPr>
        <w:ind w:left="426"/>
        <w:rPr>
          <w:rFonts w:eastAsia="Georgia" w:cs="Georgia"/>
          <w:color w:val="585756"/>
          <w:sz w:val="21"/>
          <w:szCs w:val="21"/>
          <w:lang w:val="fr-FR"/>
        </w:rPr>
      </w:pPr>
      <w:r w:rsidRPr="005951DB">
        <w:rPr>
          <w:rFonts w:eastAsia="Georgia" w:cs="Georgia"/>
          <w:color w:val="585756"/>
          <w:sz w:val="21"/>
          <w:szCs w:val="21"/>
          <w:lang w:val="fr-FR"/>
        </w:rPr>
        <w:t>Ministre</w:t>
      </w:r>
      <w:r w:rsidR="000C61ED">
        <w:rPr>
          <w:rFonts w:eastAsia="Georgia" w:cs="Georgia"/>
          <w:color w:val="585756"/>
          <w:sz w:val="21"/>
          <w:szCs w:val="21"/>
          <w:lang w:val="fr-FR"/>
        </w:rPr>
        <w:t>,</w:t>
      </w:r>
      <w:r w:rsidRPr="005951DB">
        <w:rPr>
          <w:rFonts w:eastAsia="Georgia" w:cs="Georgia"/>
          <w:color w:val="585756"/>
          <w:sz w:val="21"/>
          <w:szCs w:val="21"/>
          <w:lang w:val="fr-FR"/>
        </w:rPr>
        <w:t xml:space="preserve"> si les changements portent sur : (i) les objectifs globaux et spécifiques et les indicateurs d’impact et outcome, (ii) le budget global du portefeuille, (iii) da durée du portefeuille, et (iv) les modalités et acteurs exclus.</w:t>
      </w:r>
    </w:p>
    <w:p w:rsidRPr="00E04C98" w:rsidR="005951DB" w:rsidP="16E262C3" w:rsidRDefault="00CA2A14" w14:paraId="3F03F038" w14:textId="3929D766">
      <w:pPr>
        <w:pStyle w:val="ListParagraph"/>
        <w:numPr>
          <w:ilvl w:val="0"/>
          <w:numId w:val="47"/>
        </w:numPr>
        <w:ind w:left="426"/>
        <w:rPr>
          <w:rFonts w:eastAsia="Georgia" w:cs="Georgia"/>
          <w:lang w:val="fr-FR"/>
        </w:rPr>
      </w:pPr>
      <w:r w:rsidRPr="16E262C3" w:rsidR="00CA2A14">
        <w:rPr>
          <w:rFonts w:eastAsia="Georgia" w:cs="Georgia"/>
          <w:lang w:val="fr-FR"/>
        </w:rPr>
        <w:t xml:space="preserve">Conseil d’Administration de </w:t>
      </w:r>
      <w:r w:rsidRPr="16E262C3" w:rsidR="00CA2A14">
        <w:rPr>
          <w:rFonts w:eastAsia="Georgia" w:cs="Georgia"/>
          <w:lang w:val="fr-FR"/>
        </w:rPr>
        <w:t>Enabel</w:t>
      </w:r>
      <w:r w:rsidRPr="16E262C3" w:rsidR="000C61ED">
        <w:rPr>
          <w:rFonts w:eastAsia="Georgia" w:cs="Georgia"/>
          <w:lang w:val="fr-FR"/>
        </w:rPr>
        <w:t>,</w:t>
      </w:r>
      <w:r w:rsidRPr="16E262C3" w:rsidR="00CA2A14">
        <w:rPr>
          <w:rFonts w:eastAsia="Georgia" w:cs="Georgia"/>
          <w:lang w:val="fr-FR"/>
        </w:rPr>
        <w:t xml:space="preserve"> si les changements portent sur : (i) la réorientation du portefeuille ayant un impact budgétaire supérieur à 15% du budget global du portefeuille (ii) la délégation de l’exécution d’une partie d’une intervention à de nouveaux acteurs, dans une procédure d’attribution directe, (iii) des nouvelles interventions liées à un objectif spécifique de la Stratégie Pays par le biais d’affectation de la réserve,  (iv) des affectations de la réserve autre que pour de nouvelles interventions, et (v) l’arrêt d’intervention.</w:t>
      </w:r>
    </w:p>
    <w:p w:rsidR="006B00C5" w:rsidP="4D7B0D98" w:rsidRDefault="00CA2A14" w14:paraId="5AF69FF8" w14:textId="1102D707">
      <w:pPr>
        <w:rPr>
          <w:rFonts w:eastAsia="Georgia" w:cs="Georgia"/>
        </w:rPr>
      </w:pPr>
      <w:r w:rsidRPr="005951DB">
        <w:rPr>
          <w:rFonts w:eastAsia="Georgia" w:cs="Georgia"/>
        </w:rPr>
        <w:t>Ces différentes modifications seront présentées au Comité Mixte Paritaire de Concertation pour validation.</w:t>
      </w:r>
      <w:r w:rsidR="006B00C5">
        <w:rPr>
          <w:rFonts w:eastAsia="Georgia" w:cs="Georgia"/>
        </w:rPr>
        <w:br w:type="page"/>
      </w:r>
    </w:p>
    <w:p w:rsidRPr="00D40356" w:rsidR="00CA2A14" w:rsidP="00092D8A" w:rsidRDefault="4AC584E1" w14:paraId="4263E341" w14:textId="10E0CC8A">
      <w:pPr>
        <w:pStyle w:val="Heading1"/>
        <w:numPr>
          <w:ilvl w:val="0"/>
          <w:numId w:val="42"/>
        </w:numPr>
        <w:shd w:val="clear" w:color="auto" w:fill="D81A1C"/>
        <w:autoSpaceDE w:val="0"/>
        <w:autoSpaceDN w:val="0"/>
        <w:adjustRightInd w:val="0"/>
        <w:spacing w:line="276" w:lineRule="auto"/>
        <w:rPr>
          <w:lang w:val="fr-BE"/>
        </w:rPr>
      </w:pPr>
      <w:bookmarkStart w:name="_Toc105072646" w:id="107"/>
      <w:bookmarkStart w:name="_Toc113791303" w:id="108"/>
      <w:r w:rsidRPr="5AFFBAC2">
        <w:rPr>
          <w:lang w:val="fr-BE"/>
        </w:rPr>
        <w:t>La d</w:t>
      </w:r>
      <w:r w:rsidRPr="5AFFBAC2" w:rsidR="5017555E">
        <w:rPr>
          <w:lang w:val="fr-BE"/>
        </w:rPr>
        <w:t>urée de mise en œuvre</w:t>
      </w:r>
      <w:bookmarkEnd w:id="107"/>
      <w:bookmarkEnd w:id="108"/>
    </w:p>
    <w:p w:rsidRPr="00075F89" w:rsidR="00D538F0" w:rsidP="00D538F0" w:rsidRDefault="00D538F0" w14:paraId="6A819E32" w14:textId="77777777">
      <w:pPr>
        <w:pStyle w:val="paragraph"/>
        <w:spacing w:beforeAutospacing="0" w:after="0" w:afterAutospacing="0"/>
        <w:textAlignment w:val="baseline"/>
        <w:rPr>
          <w:rStyle w:val="normaltextrun"/>
          <w:rFonts w:ascii="Georgia" w:hAnsi="Georgia" w:eastAsiaTheme="minorEastAsia"/>
          <w:color w:val="585756"/>
          <w:sz w:val="21"/>
          <w:szCs w:val="21"/>
        </w:rPr>
      </w:pPr>
      <w:r w:rsidRPr="00075F89">
        <w:rPr>
          <w:rStyle w:val="normaltextrun"/>
          <w:rFonts w:ascii="Georgia" w:hAnsi="Georgia" w:eastAsiaTheme="minorEastAsia"/>
          <w:color w:val="585756"/>
          <w:sz w:val="21"/>
          <w:szCs w:val="21"/>
        </w:rPr>
        <w:t>La phase d’exécution proposée pour le Portefeuille Pays en RDC est de 60 mois</w:t>
      </w:r>
      <w:r w:rsidRPr="00075F89">
        <w:rPr>
          <w:rStyle w:val="normaltextrun"/>
          <w:rFonts w:eastAsiaTheme="minorEastAsia"/>
          <w:color w:val="585756"/>
          <w:sz w:val="21"/>
          <w:szCs w:val="21"/>
        </w:rPr>
        <w:t>.</w:t>
      </w:r>
      <w:r w:rsidRPr="00075F89">
        <w:rPr>
          <w:rStyle w:val="normaltextrun"/>
          <w:rFonts w:ascii="Georgia" w:hAnsi="Georgia" w:eastAsiaTheme="minorEastAsia"/>
          <w:color w:val="585756"/>
          <w:sz w:val="21"/>
          <w:szCs w:val="21"/>
        </w:rPr>
        <w:t xml:space="preserve"> </w:t>
      </w:r>
    </w:p>
    <w:p w:rsidRPr="00075F89" w:rsidR="00D538F0" w:rsidP="00D538F0" w:rsidRDefault="00D538F0" w14:paraId="099EDCCD" w14:textId="77777777">
      <w:pPr>
        <w:pStyle w:val="paragraph"/>
        <w:spacing w:beforeAutospacing="0" w:after="0" w:afterAutospacing="0"/>
        <w:textAlignment w:val="baseline"/>
        <w:rPr>
          <w:rStyle w:val="normaltextrun"/>
          <w:rFonts w:ascii="Georgia" w:hAnsi="Georgia" w:eastAsiaTheme="minorEastAsia"/>
          <w:color w:val="585756"/>
          <w:sz w:val="21"/>
          <w:szCs w:val="21"/>
        </w:rPr>
      </w:pPr>
    </w:p>
    <w:p w:rsidRPr="00075F89" w:rsidR="00D538F0" w:rsidP="00D538F0" w:rsidRDefault="00D538F0" w14:paraId="2E8968E2" w14:textId="77777777">
      <w:pPr>
        <w:pStyle w:val="paragraph"/>
        <w:spacing w:beforeAutospacing="0" w:after="0" w:afterAutospacing="0"/>
        <w:textAlignment w:val="baseline"/>
        <w:rPr>
          <w:rStyle w:val="normaltextrun"/>
          <w:rFonts w:ascii="Georgia" w:hAnsi="Georgia" w:eastAsiaTheme="minorEastAsia"/>
          <w:color w:val="585756"/>
          <w:sz w:val="21"/>
          <w:szCs w:val="21"/>
        </w:rPr>
      </w:pPr>
      <w:r w:rsidRPr="00075F89">
        <w:rPr>
          <w:rStyle w:val="normaltextrun"/>
          <w:rFonts w:ascii="Georgia" w:hAnsi="Georgia" w:eastAsiaTheme="minorEastAsia"/>
          <w:color w:val="585756"/>
          <w:sz w:val="21"/>
          <w:szCs w:val="21"/>
        </w:rPr>
        <w:t xml:space="preserve">La phase d’exécution est précédée par la phase de préparation et suivi par la phase de clôture administrative. Il est proposé de dédier une période de quatre mois de la phase de préparation entre la signature de la convention spécifique (CS) et le démarrage effectif de la phase d’exécution. La phase d’exécution démarre donc 4 mois après la signature de la CS. </w:t>
      </w:r>
    </w:p>
    <w:p w:rsidRPr="00075F89" w:rsidR="00D538F0" w:rsidP="00D538F0" w:rsidRDefault="00D538F0" w14:paraId="688979B8" w14:textId="77777777">
      <w:pPr>
        <w:pStyle w:val="paragraph"/>
        <w:spacing w:beforeAutospacing="0" w:after="0" w:afterAutospacing="0"/>
        <w:textAlignment w:val="baseline"/>
        <w:rPr>
          <w:rStyle w:val="normaltextrun"/>
          <w:rFonts w:ascii="Georgia" w:hAnsi="Georgia" w:eastAsiaTheme="minorEastAsia"/>
          <w:color w:val="585756"/>
          <w:sz w:val="21"/>
          <w:szCs w:val="21"/>
        </w:rPr>
      </w:pPr>
    </w:p>
    <w:p w:rsidRPr="00075F89" w:rsidR="00D538F0" w:rsidP="00D538F0" w:rsidRDefault="00D538F0" w14:paraId="7D0F7CF4" w14:textId="77777777">
      <w:pPr>
        <w:pStyle w:val="paragraph"/>
        <w:spacing w:beforeAutospacing="0" w:after="0" w:afterAutospacing="0"/>
        <w:textAlignment w:val="baseline"/>
        <w:rPr>
          <w:rStyle w:val="normaltextrun"/>
          <w:rFonts w:ascii="Georgia" w:hAnsi="Georgia" w:eastAsiaTheme="minorEastAsia"/>
          <w:color w:val="585756"/>
          <w:sz w:val="21"/>
          <w:szCs w:val="21"/>
        </w:rPr>
      </w:pPr>
      <w:r w:rsidRPr="00075F89">
        <w:rPr>
          <w:rStyle w:val="normaltextrun"/>
          <w:rFonts w:ascii="Georgia" w:hAnsi="Georgia" w:eastAsiaTheme="minorEastAsia"/>
          <w:color w:val="585756"/>
          <w:sz w:val="21"/>
          <w:szCs w:val="21"/>
        </w:rPr>
        <w:t>Le démarrage effectif 4 mois après la signature de la CS se justifie sur base des arguments suivants :</w:t>
      </w:r>
    </w:p>
    <w:p w:rsidRPr="00075F89" w:rsidR="00D538F0" w:rsidRDefault="00D538F0" w14:paraId="5639992C" w14:textId="77777777">
      <w:pPr>
        <w:pStyle w:val="ListBullet3"/>
        <w:tabs>
          <w:tab w:val="clear" w:pos="926"/>
          <w:tab w:val="num" w:pos="360"/>
        </w:tabs>
        <w:spacing w:before="120" w:after="0" w:line="276" w:lineRule="auto"/>
        <w:ind w:left="360"/>
        <w:rPr>
          <w:rStyle w:val="normaltextrun"/>
          <w:color w:val="585756"/>
          <w:sz w:val="21"/>
          <w:szCs w:val="21"/>
          <w:lang w:val="fr-BE" w:eastAsia="nl-BE"/>
        </w:rPr>
      </w:pPr>
      <w:r w:rsidRPr="00075F89">
        <w:rPr>
          <w:rStyle w:val="normaltextrun"/>
          <w:color w:val="585756"/>
          <w:sz w:val="21"/>
          <w:szCs w:val="21"/>
          <w:lang w:val="fr-BE" w:eastAsia="nl-BE"/>
        </w:rPr>
        <w:t>Il s’agit d’un enchaînement et une période transitoire avec les projets bilatéraux actuels avec valorisation des ressources (humaines, matérielles) ;</w:t>
      </w:r>
    </w:p>
    <w:p w:rsidRPr="00075F89" w:rsidR="00D538F0" w:rsidRDefault="00D538F0" w14:paraId="7AB602A0" w14:textId="77777777">
      <w:pPr>
        <w:pStyle w:val="ListBullet3"/>
        <w:tabs>
          <w:tab w:val="clear" w:pos="926"/>
          <w:tab w:val="num" w:pos="360"/>
        </w:tabs>
        <w:spacing w:before="120" w:after="0" w:line="276" w:lineRule="auto"/>
        <w:ind w:left="360"/>
        <w:rPr>
          <w:rStyle w:val="normaltextrun"/>
          <w:color w:val="585756"/>
          <w:sz w:val="21"/>
          <w:szCs w:val="21"/>
          <w:lang w:val="fr-BE" w:eastAsia="nl-BE"/>
        </w:rPr>
      </w:pPr>
      <w:r w:rsidRPr="00075F89">
        <w:rPr>
          <w:rStyle w:val="normaltextrun"/>
          <w:color w:val="585756"/>
          <w:sz w:val="21"/>
          <w:szCs w:val="21"/>
          <w:lang w:val="fr-BE" w:eastAsia="nl-BE"/>
        </w:rPr>
        <w:t>Les recrutements, après tout, c'est la première fois qu'Enabel devra recruter du personnel pour tout un portefeuille en un seul exercice majeur.</w:t>
      </w:r>
    </w:p>
    <w:p w:rsidRPr="00075F89" w:rsidR="00D538F0" w:rsidRDefault="00D538F0" w14:paraId="338FA591" w14:textId="77777777">
      <w:pPr>
        <w:pStyle w:val="ListBullet3"/>
        <w:tabs>
          <w:tab w:val="clear" w:pos="926"/>
          <w:tab w:val="num" w:pos="360"/>
        </w:tabs>
        <w:spacing w:before="120" w:after="0" w:line="276" w:lineRule="auto"/>
        <w:ind w:left="360"/>
        <w:rPr>
          <w:rStyle w:val="normaltextrun"/>
          <w:color w:val="585756"/>
          <w:lang w:val="fr-FR" w:eastAsia="nl-BE"/>
        </w:rPr>
      </w:pPr>
      <w:r w:rsidRPr="00075F89">
        <w:rPr>
          <w:rStyle w:val="normaltextrun"/>
          <w:color w:val="585756"/>
          <w:sz w:val="21"/>
          <w:szCs w:val="21"/>
          <w:lang w:val="fr-FR" w:eastAsia="nl-BE"/>
        </w:rPr>
        <w:t>L</w:t>
      </w:r>
      <w:r w:rsidRPr="00075F89">
        <w:rPr>
          <w:rStyle w:val="normaltextrun"/>
          <w:color w:val="585756"/>
          <w:sz w:val="21"/>
          <w:szCs w:val="21"/>
          <w:lang w:val="fr-BE" w:eastAsia="nl-BE"/>
        </w:rPr>
        <w:t>ancer les commandes pour les véhicules et matériel IT</w:t>
      </w:r>
      <w:r w:rsidRPr="00075F89">
        <w:rPr>
          <w:rStyle w:val="normaltextrun"/>
          <w:color w:val="585756"/>
          <w:sz w:val="21"/>
          <w:szCs w:val="21"/>
          <w:lang w:val="fr-FR" w:eastAsia="nl-BE"/>
        </w:rPr>
        <w:t xml:space="preserve"> </w:t>
      </w:r>
      <w:r w:rsidRPr="00075F89">
        <w:rPr>
          <w:rStyle w:val="normaltextrun"/>
          <w:color w:val="585756"/>
          <w:sz w:val="21"/>
          <w:szCs w:val="21"/>
          <w:lang w:val="fr-BE" w:eastAsia="nl-BE"/>
        </w:rPr>
        <w:t>en tenant compte du fait qu'aujourd'hui les délais de livraison dans le monde entier ont augmenté.</w:t>
      </w:r>
    </w:p>
    <w:p w:rsidRPr="00075F89" w:rsidR="00D538F0" w:rsidRDefault="00D538F0" w14:paraId="28CF85D1" w14:textId="7014D015">
      <w:pPr>
        <w:pStyle w:val="ListBullet3"/>
        <w:tabs>
          <w:tab w:val="clear" w:pos="926"/>
          <w:tab w:val="num" w:pos="360"/>
        </w:tabs>
        <w:spacing w:before="120" w:after="0" w:line="276" w:lineRule="auto"/>
        <w:ind w:left="360"/>
        <w:rPr>
          <w:rStyle w:val="normaltextrun"/>
          <w:color w:val="585756"/>
          <w:sz w:val="21"/>
          <w:szCs w:val="21"/>
          <w:lang w:val="fr-BE" w:eastAsia="nl-BE"/>
        </w:rPr>
      </w:pPr>
      <w:r w:rsidRPr="00075F89">
        <w:rPr>
          <w:rStyle w:val="normaltextrun"/>
          <w:color w:val="585756"/>
          <w:sz w:val="21"/>
          <w:szCs w:val="21"/>
          <w:lang w:val="fr-BE" w:eastAsia="nl-BE"/>
        </w:rPr>
        <w:t xml:space="preserve">Pour </w:t>
      </w:r>
      <w:r w:rsidRPr="00075F89">
        <w:rPr>
          <w:rStyle w:val="normaltextrun"/>
          <w:color w:val="585756"/>
          <w:sz w:val="21"/>
          <w:szCs w:val="21"/>
          <w:lang w:val="fr-FR" w:eastAsia="nl-BE"/>
        </w:rPr>
        <w:t>un nombre des</w:t>
      </w:r>
      <w:r w:rsidRPr="00075F89">
        <w:rPr>
          <w:rStyle w:val="normaltextrun"/>
          <w:color w:val="585756"/>
          <w:sz w:val="21"/>
          <w:szCs w:val="21"/>
          <w:lang w:val="fr-BE" w:eastAsia="nl-BE"/>
        </w:rPr>
        <w:t xml:space="preserve"> interventions, des études préliminaires doivent </w:t>
      </w:r>
      <w:r w:rsidRPr="00075F89">
        <w:rPr>
          <w:rStyle w:val="normaltextrun"/>
          <w:color w:val="585756"/>
          <w:sz w:val="21"/>
          <w:szCs w:val="21"/>
          <w:lang w:val="fr-FR" w:eastAsia="nl-BE"/>
        </w:rPr>
        <w:t>être effectuées.</w:t>
      </w:r>
    </w:p>
    <w:p w:rsidRPr="00075F89" w:rsidR="00D538F0" w:rsidP="005764B6" w:rsidRDefault="00D538F0" w14:paraId="697FBB99" w14:textId="77777777">
      <w:pPr>
        <w:pStyle w:val="ListBullet3"/>
        <w:numPr>
          <w:ilvl w:val="0"/>
          <w:numId w:val="0"/>
        </w:numPr>
        <w:spacing w:before="120" w:after="0" w:line="276" w:lineRule="auto"/>
        <w:ind w:left="360"/>
        <w:rPr>
          <w:rStyle w:val="normaltextrun"/>
          <w:color w:val="585756"/>
          <w:sz w:val="21"/>
          <w:szCs w:val="21"/>
          <w:lang w:val="fr-BE" w:eastAsia="nl-BE"/>
        </w:rPr>
      </w:pPr>
    </w:p>
    <w:p w:rsidRPr="00075F89" w:rsidR="00D538F0" w:rsidP="588EC901" w:rsidRDefault="00D538F0" w14:paraId="00EC7D15" w14:textId="7A177341">
      <w:pPr>
        <w:pStyle w:val="paragraph"/>
        <w:spacing w:beforeAutospacing="off" w:after="0" w:afterAutospacing="off"/>
        <w:textAlignment w:val="baseline"/>
        <w:rPr>
          <w:rStyle w:val="normaltextrun"/>
          <w:rFonts w:ascii="Georgia" w:hAnsi="Georgia" w:eastAsia="ＭＳ 明朝" w:eastAsiaTheme="minorEastAsia"/>
          <w:color w:val="585756"/>
          <w:sz w:val="21"/>
          <w:szCs w:val="21"/>
          <w:lang w:val="fr-FR"/>
        </w:rPr>
      </w:pPr>
      <w:r w:rsidRPr="588EC901" w:rsidR="00D538F0">
        <w:rPr>
          <w:rStyle w:val="normaltextrun"/>
          <w:rFonts w:ascii="Georgia" w:hAnsi="Georgia" w:eastAsia="ＭＳ 明朝" w:eastAsiaTheme="minorEastAsia"/>
          <w:color w:val="585756"/>
          <w:sz w:val="21"/>
          <w:szCs w:val="21"/>
          <w:lang w:val="fr-FR"/>
        </w:rPr>
        <w:t>Le cycle de vie de chaque intervention comprend trois phases principales : Préparation, Exécution et Clôture administrative (6 mois). Les guides de démarrage et de clôture des interventions constituent les documents de référence pour les phases de préparation, de démarrage et de clôture. Le manuel de gestion administrative et financière d’</w:t>
      </w:r>
      <w:r w:rsidRPr="588EC901" w:rsidR="00D538F0">
        <w:rPr>
          <w:rStyle w:val="normaltextrun"/>
          <w:rFonts w:ascii="Georgia" w:hAnsi="Georgia" w:eastAsia="ＭＳ 明朝" w:eastAsiaTheme="minorEastAsia"/>
          <w:color w:val="585756"/>
          <w:sz w:val="21"/>
          <w:szCs w:val="21"/>
          <w:lang w:val="fr-FR"/>
        </w:rPr>
        <w:t>Enabel</w:t>
      </w:r>
      <w:r w:rsidRPr="588EC901" w:rsidR="00D538F0">
        <w:rPr>
          <w:rStyle w:val="normaltextrun"/>
          <w:rFonts w:ascii="Georgia" w:hAnsi="Georgia" w:eastAsia="ＭＳ 明朝" w:eastAsiaTheme="minorEastAsia"/>
          <w:color w:val="585756"/>
          <w:sz w:val="21"/>
          <w:szCs w:val="21"/>
          <w:lang w:val="fr-FR"/>
        </w:rPr>
        <w:t xml:space="preserve"> constitue la base de travail pour la phase de mise en œuvre.</w:t>
      </w:r>
    </w:p>
    <w:p w:rsidRPr="00075F89" w:rsidR="00D538F0" w:rsidP="00D538F0" w:rsidRDefault="00D538F0" w14:paraId="70AD76E0" w14:textId="77777777">
      <w:pPr>
        <w:pStyle w:val="paragraph"/>
        <w:spacing w:beforeAutospacing="0" w:after="0" w:afterAutospacing="0"/>
        <w:textAlignment w:val="baseline"/>
        <w:rPr>
          <w:rStyle w:val="eop"/>
          <w:rFonts w:ascii="Georgia" w:hAnsi="Georgia" w:cs="Calibri"/>
          <w:color w:val="585756"/>
          <w:sz w:val="21"/>
          <w:szCs w:val="21"/>
          <w:lang w:val="fr-BE"/>
        </w:rPr>
      </w:pPr>
    </w:p>
    <w:p w:rsidR="00D538F0" w:rsidP="00D538F0" w:rsidRDefault="00D538F0" w14:paraId="5D7BC8F0" w14:textId="4D930E90">
      <w:pPr>
        <w:pStyle w:val="paragraph"/>
        <w:spacing w:beforeAutospacing="0" w:after="0" w:afterAutospacing="0"/>
        <w:textAlignment w:val="baseline"/>
        <w:rPr>
          <w:rStyle w:val="eop"/>
          <w:rFonts w:ascii="Georgia" w:hAnsi="Georgia" w:cs="Calibri"/>
          <w:color w:val="585756"/>
          <w:sz w:val="21"/>
          <w:szCs w:val="21"/>
          <w:lang w:val="fr-BE"/>
        </w:rPr>
      </w:pPr>
      <w:r w:rsidRPr="00075F89">
        <w:rPr>
          <w:rStyle w:val="normaltextrun"/>
          <w:rFonts w:ascii="Georgia" w:hAnsi="Georgia" w:eastAsiaTheme="minorEastAsia"/>
          <w:color w:val="585756"/>
          <w:sz w:val="21"/>
          <w:szCs w:val="21"/>
        </w:rPr>
        <w:t>Le schéma ci-dessous reprend le ‘timeline’ global de la mise en œuvre du portefeuille Pays RDC en précisant la durée des phases de démarrage, d’exécution et de clôture des interventions</w:t>
      </w:r>
      <w:r>
        <w:rPr>
          <w:rStyle w:val="normaltextrun"/>
          <w:rFonts w:ascii="Georgia" w:hAnsi="Georgia" w:eastAsiaTheme="minorEastAsia"/>
          <w:color w:val="585756"/>
          <w:sz w:val="21"/>
          <w:szCs w:val="21"/>
        </w:rPr>
        <w:t>.</w:t>
      </w:r>
      <w:r w:rsidRPr="004968A2">
        <w:rPr>
          <w:rStyle w:val="eop"/>
          <w:rFonts w:ascii="Georgia" w:hAnsi="Georgia" w:cs="Calibri"/>
          <w:color w:val="585756"/>
          <w:sz w:val="21"/>
          <w:szCs w:val="21"/>
          <w:lang w:val="fr-BE"/>
        </w:rPr>
        <w:t> </w:t>
      </w:r>
    </w:p>
    <w:p w:rsidR="00E04C98" w:rsidP="00D538F0" w:rsidRDefault="00E04C98" w14:paraId="1DA28787" w14:textId="7F35F804">
      <w:pPr>
        <w:pStyle w:val="paragraph"/>
        <w:spacing w:beforeAutospacing="0" w:after="0" w:afterAutospacing="0"/>
        <w:textAlignment w:val="baseline"/>
        <w:rPr>
          <w:rStyle w:val="eop"/>
          <w:rFonts w:ascii="Georgia" w:hAnsi="Georgia" w:cs="Calibri"/>
          <w:color w:val="585756"/>
          <w:sz w:val="21"/>
          <w:szCs w:val="21"/>
          <w:lang w:val="fr-BE"/>
        </w:rPr>
      </w:pPr>
    </w:p>
    <w:p w:rsidRPr="00FC74B1" w:rsidR="00E04C98" w:rsidP="00FC74B1" w:rsidRDefault="008D30C5" w14:paraId="5478B793" w14:textId="49E07535">
      <w:pPr>
        <w:pStyle w:val="Caption"/>
        <w:keepNext/>
        <w:jc w:val="both"/>
        <w:rPr>
          <w:rStyle w:val="eop"/>
        </w:rPr>
      </w:pPr>
      <w:bookmarkStart w:name="_Toc113782334" w:id="109"/>
      <w:r>
        <w:t xml:space="preserve">Figure </w:t>
      </w:r>
      <w:r>
        <w:fldChar w:fldCharType="begin"/>
      </w:r>
      <w:r>
        <w:instrText xml:space="preserve"> SEQ Figure \* ARABIC </w:instrText>
      </w:r>
      <w:r>
        <w:fldChar w:fldCharType="separate"/>
      </w:r>
      <w:r>
        <w:rPr>
          <w:noProof/>
        </w:rPr>
        <w:t>10</w:t>
      </w:r>
      <w:r>
        <w:fldChar w:fldCharType="end"/>
      </w:r>
      <w:r>
        <w:t xml:space="preserve"> – Calendrier de mise en œuvre global du portefeuille</w:t>
      </w:r>
      <w:bookmarkEnd w:id="109"/>
    </w:p>
    <w:p w:rsidR="00D538F0" w:rsidP="00D538F0" w:rsidRDefault="00D538F0" w14:paraId="70D89755" w14:textId="77777777">
      <w:pPr>
        <w:pStyle w:val="paragraph"/>
        <w:spacing w:beforeAutospacing="0" w:after="0" w:afterAutospacing="0"/>
        <w:textAlignment w:val="baseline"/>
        <w:rPr>
          <w:rStyle w:val="eop"/>
          <w:rFonts w:ascii="Georgia" w:hAnsi="Georgia" w:cs="Calibri"/>
          <w:color w:val="585756"/>
          <w:sz w:val="21"/>
          <w:szCs w:val="21"/>
          <w:lang w:val="fr-BE"/>
        </w:rPr>
      </w:pPr>
    </w:p>
    <w:p w:rsidR="00D538F0" w:rsidP="00D538F0" w:rsidRDefault="00D538F0" w14:paraId="40328EDE" w14:textId="77777777">
      <w:pPr>
        <w:pStyle w:val="paragraph"/>
        <w:spacing w:beforeAutospacing="0" w:after="0" w:afterAutospacing="0"/>
        <w:textAlignment w:val="baseline"/>
        <w:rPr>
          <w:rStyle w:val="eop"/>
          <w:rFonts w:ascii="Georgia" w:hAnsi="Georgia" w:cs="Calibri"/>
          <w:color w:val="585756"/>
          <w:sz w:val="21"/>
          <w:szCs w:val="21"/>
          <w:lang w:val="fr-BE"/>
        </w:rPr>
      </w:pPr>
      <w:r>
        <w:rPr>
          <w:noProof/>
        </w:rPr>
        <w:drawing>
          <wp:inline distT="0" distB="0" distL="0" distR="0" wp14:anchorId="29DEFC74" wp14:editId="6A87C042">
            <wp:extent cx="5731510" cy="2480310"/>
            <wp:effectExtent l="0" t="0" r="2540" b="0"/>
            <wp:docPr id="1016772736" name="Picture 1016772736"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with medium confidence"/>
                    <pic:cNvPicPr/>
                  </pic:nvPicPr>
                  <pic:blipFill>
                    <a:blip r:embed="rId38"/>
                    <a:stretch>
                      <a:fillRect/>
                    </a:stretch>
                  </pic:blipFill>
                  <pic:spPr>
                    <a:xfrm>
                      <a:off x="0" y="0"/>
                      <a:ext cx="5731510" cy="2480310"/>
                    </a:xfrm>
                    <a:prstGeom prst="rect">
                      <a:avLst/>
                    </a:prstGeom>
                  </pic:spPr>
                </pic:pic>
              </a:graphicData>
            </a:graphic>
          </wp:inline>
        </w:drawing>
      </w:r>
    </w:p>
    <w:p w:rsidRPr="004968A2" w:rsidR="00D538F0" w:rsidP="00D538F0" w:rsidRDefault="00D538F0" w14:paraId="7CAB95CF" w14:textId="77777777">
      <w:pPr>
        <w:pStyle w:val="paragraph"/>
        <w:spacing w:beforeAutospacing="0" w:after="0" w:afterAutospacing="0"/>
        <w:textAlignment w:val="baseline"/>
        <w:rPr>
          <w:rFonts w:ascii="Calibri" w:hAnsi="Calibri" w:cs="Calibri"/>
          <w:color w:val="585756"/>
          <w:sz w:val="32"/>
          <w:szCs w:val="32"/>
          <w:lang w:val="fr-BE"/>
        </w:rPr>
      </w:pPr>
      <w:r w:rsidRPr="004968A2">
        <w:rPr>
          <w:rStyle w:val="eop"/>
          <w:rFonts w:ascii="Georgia" w:hAnsi="Georgia" w:cs="Calibri"/>
          <w:color w:val="585756"/>
          <w:sz w:val="21"/>
          <w:szCs w:val="21"/>
          <w:lang w:val="fr-BE"/>
        </w:rPr>
        <w:t> </w:t>
      </w:r>
    </w:p>
    <w:p w:rsidRPr="005764B6" w:rsidR="00D538F0" w:rsidP="0082252C" w:rsidRDefault="00D538F0" w14:paraId="5D9F1338" w14:textId="77777777">
      <w:pPr>
        <w:pStyle w:val="Heading2"/>
        <w:numPr>
          <w:ilvl w:val="1"/>
          <w:numId w:val="42"/>
        </w:numPr>
      </w:pPr>
      <w:bookmarkStart w:name="_Toc113791304" w:id="110"/>
      <w:r w:rsidRPr="005764B6">
        <w:t>La préparation</w:t>
      </w:r>
      <w:bookmarkEnd w:id="110"/>
    </w:p>
    <w:p w:rsidR="00D538F0" w:rsidP="588EC901" w:rsidRDefault="00D538F0" w14:paraId="3A95BA9B" w14:textId="1FD8C53B">
      <w:pPr>
        <w:pStyle w:val="paragraph"/>
        <w:spacing w:beforeAutospacing="off" w:after="0" w:afterAutospacing="off"/>
        <w:textAlignment w:val="baseline"/>
        <w:rPr>
          <w:rFonts w:ascii="Calibri" w:hAnsi="Calibri" w:cs="Calibri"/>
          <w:color w:val="585756"/>
          <w:sz w:val="32"/>
          <w:szCs w:val="32"/>
          <w:lang w:val="fr-FR"/>
        </w:rPr>
      </w:pPr>
      <w:r w:rsidRPr="588EC901" w:rsidR="00D538F0">
        <w:rPr>
          <w:rStyle w:val="normaltextrun"/>
          <w:rFonts w:ascii="Georgia" w:hAnsi="Georgia" w:eastAsia="ＭＳ 明朝" w:eastAsiaTheme="minorEastAsia"/>
          <w:color w:val="585756"/>
          <w:sz w:val="21"/>
          <w:szCs w:val="21"/>
          <w:lang w:val="fr-FR"/>
        </w:rPr>
        <w:t xml:space="preserve">Pour chaque intervention, la phase de préparation couvre la période comprise entre l’approbation technique du Portefeuille Pays par le Ministre de la Coopération belge et </w:t>
      </w:r>
      <w:r w:rsidRPr="588EC901" w:rsidR="00D538F0">
        <w:rPr>
          <w:rStyle w:val="normaltextrun"/>
          <w:rFonts w:ascii="Georgia" w:hAnsi="Georgia" w:eastAsia="ＭＳ 明朝" w:eastAsiaTheme="minorEastAsia"/>
          <w:color w:val="585756"/>
          <w:sz w:val="21"/>
          <w:szCs w:val="21"/>
          <w:lang w:val="fr-FR"/>
        </w:rPr>
        <w:t>la date de démarrage effectif. Les</w:t>
      </w:r>
      <w:r w:rsidRPr="588EC901" w:rsidR="00D538F0">
        <w:rPr>
          <w:rStyle w:val="normaltextrun"/>
          <w:rFonts w:ascii="Georgia" w:hAnsi="Georgia" w:eastAsia="ＭＳ 明朝" w:eastAsiaTheme="minorEastAsia"/>
          <w:color w:val="585756"/>
          <w:sz w:val="21"/>
          <w:szCs w:val="21"/>
          <w:lang w:val="fr-FR"/>
        </w:rPr>
        <w:t xml:space="preserve"> principales actions suivantes doivent être réalisées pendant la phase de </w:t>
      </w:r>
      <w:r w:rsidRPr="588EC901" w:rsidR="00E04C98">
        <w:rPr>
          <w:rStyle w:val="normaltextrun"/>
          <w:rFonts w:ascii="Georgia" w:hAnsi="Georgia" w:eastAsia="ＭＳ 明朝" w:eastAsiaTheme="minorEastAsia"/>
          <w:color w:val="585756"/>
          <w:sz w:val="21"/>
          <w:szCs w:val="21"/>
          <w:lang w:val="fr-FR"/>
        </w:rPr>
        <w:t>préparation :</w:t>
      </w:r>
      <w:r w:rsidRPr="588EC901" w:rsidR="00D538F0">
        <w:rPr>
          <w:rStyle w:val="normaltextrun"/>
          <w:rFonts w:ascii="Georgia" w:hAnsi="Georgia" w:eastAsia="ＭＳ 明朝" w:eastAsiaTheme="minorEastAsia"/>
          <w:color w:val="585756"/>
          <w:sz w:val="21"/>
          <w:szCs w:val="21"/>
          <w:lang w:val="fr-FR"/>
        </w:rPr>
        <w:t xml:space="preserve"> (i) Préparation des démarches règlementaires nécessaires</w:t>
      </w:r>
      <w:r w:rsidRPr="588EC901" w:rsidR="00D538F0">
        <w:rPr>
          <w:rStyle w:val="normaltextrun"/>
          <w:rFonts w:eastAsia="ＭＳ 明朝" w:eastAsiaTheme="minorEastAsia"/>
          <w:color w:val="585756"/>
          <w:sz w:val="21"/>
          <w:szCs w:val="21"/>
          <w:lang w:val="fr-FR"/>
        </w:rPr>
        <w:t> </w:t>
      </w:r>
      <w:r w:rsidRPr="588EC901" w:rsidR="00D538F0">
        <w:rPr>
          <w:rStyle w:val="normaltextrun"/>
          <w:rFonts w:ascii="Georgia" w:hAnsi="Georgia" w:eastAsia="ＭＳ 明朝" w:eastAsiaTheme="minorEastAsia"/>
          <w:color w:val="585756"/>
          <w:sz w:val="21"/>
          <w:szCs w:val="21"/>
          <w:lang w:val="fr-FR"/>
        </w:rPr>
        <w:t>; (ii) Identifications des RH à mobiliser</w:t>
      </w:r>
      <w:r w:rsidRPr="588EC901" w:rsidR="00D538F0">
        <w:rPr>
          <w:rStyle w:val="normaltextrun"/>
          <w:rFonts w:eastAsia="ＭＳ 明朝" w:eastAsiaTheme="minorEastAsia"/>
          <w:color w:val="585756"/>
          <w:sz w:val="21"/>
          <w:szCs w:val="21"/>
          <w:lang w:val="fr-FR"/>
        </w:rPr>
        <w:t> </w:t>
      </w:r>
      <w:r w:rsidRPr="588EC901" w:rsidR="00D538F0">
        <w:rPr>
          <w:rStyle w:val="normaltextrun"/>
          <w:rFonts w:ascii="Georgia" w:hAnsi="Georgia" w:eastAsia="ＭＳ 明朝" w:eastAsiaTheme="minorEastAsia"/>
          <w:color w:val="585756"/>
          <w:sz w:val="21"/>
          <w:szCs w:val="21"/>
          <w:lang w:val="fr-FR"/>
        </w:rPr>
        <w:t>; (iii) Lancement des recrutements des RH internationales et nationales</w:t>
      </w:r>
      <w:r w:rsidRPr="588EC901" w:rsidR="00D538F0">
        <w:rPr>
          <w:rStyle w:val="normaltextrun"/>
          <w:rFonts w:eastAsia="ＭＳ 明朝" w:eastAsiaTheme="minorEastAsia"/>
          <w:color w:val="585756"/>
          <w:sz w:val="21"/>
          <w:szCs w:val="21"/>
          <w:lang w:val="fr-FR"/>
        </w:rPr>
        <w:t> </w:t>
      </w:r>
      <w:r w:rsidRPr="588EC901" w:rsidR="00D538F0">
        <w:rPr>
          <w:rStyle w:val="normaltextrun"/>
          <w:rFonts w:ascii="Georgia" w:hAnsi="Georgia" w:eastAsia="ＭＳ 明朝" w:eastAsiaTheme="minorEastAsia"/>
          <w:color w:val="585756"/>
          <w:sz w:val="21"/>
          <w:szCs w:val="21"/>
          <w:lang w:val="fr-FR"/>
        </w:rPr>
        <w:t>; (iv) Préparation d’éventuels marchés nécessaires en vue de la Baseline</w:t>
      </w:r>
      <w:r w:rsidRPr="588EC901" w:rsidR="00D538F0">
        <w:rPr>
          <w:rStyle w:val="normaltextrun"/>
          <w:rFonts w:eastAsia="ＭＳ 明朝" w:eastAsiaTheme="minorEastAsia"/>
          <w:color w:val="585756"/>
          <w:sz w:val="21"/>
          <w:szCs w:val="21"/>
          <w:lang w:val="fr-FR"/>
        </w:rPr>
        <w:t> </w:t>
      </w:r>
      <w:r w:rsidRPr="588EC901" w:rsidR="00D538F0">
        <w:rPr>
          <w:rStyle w:val="normaltextrun"/>
          <w:rFonts w:ascii="Georgia" w:hAnsi="Georgia" w:eastAsia="ＭＳ 明朝" w:eastAsiaTheme="minorEastAsia"/>
          <w:color w:val="585756"/>
          <w:sz w:val="21"/>
          <w:szCs w:val="21"/>
          <w:lang w:val="fr-FR"/>
        </w:rPr>
        <w:t>; (v) Ouverture du compte principal</w:t>
      </w:r>
      <w:r w:rsidRPr="588EC901" w:rsidR="00D538F0">
        <w:rPr>
          <w:rStyle w:val="normaltextrun"/>
          <w:rFonts w:eastAsia="ＭＳ 明朝" w:eastAsiaTheme="minorEastAsia"/>
          <w:color w:val="585756"/>
          <w:sz w:val="21"/>
          <w:szCs w:val="21"/>
          <w:lang w:val="fr-FR"/>
        </w:rPr>
        <w:t> </w:t>
      </w:r>
      <w:r w:rsidRPr="588EC901" w:rsidR="00D538F0">
        <w:rPr>
          <w:rStyle w:val="normaltextrun"/>
          <w:rFonts w:ascii="Georgia" w:hAnsi="Georgia" w:eastAsia="ＭＳ 明朝" w:eastAsiaTheme="minorEastAsia"/>
          <w:color w:val="585756"/>
          <w:sz w:val="21"/>
          <w:szCs w:val="21"/>
          <w:lang w:val="fr-FR"/>
        </w:rPr>
        <w:t>; (vi) Préparation des achats de matériel (dont véhicules, si nécessaire). </w:t>
      </w:r>
      <w:r w:rsidRPr="588EC901" w:rsidR="00D538F0">
        <w:rPr>
          <w:rStyle w:val="eop"/>
          <w:rFonts w:ascii="Georgia" w:hAnsi="Georgia" w:cs="Calibri"/>
          <w:color w:val="585756"/>
          <w:sz w:val="21"/>
          <w:szCs w:val="21"/>
          <w:lang w:val="fr-FR"/>
        </w:rPr>
        <w:t> </w:t>
      </w:r>
    </w:p>
    <w:p w:rsidRPr="00636368" w:rsidR="00D538F0" w:rsidP="00D538F0" w:rsidRDefault="00D538F0" w14:paraId="1D24A999" w14:textId="77777777">
      <w:pPr>
        <w:pStyle w:val="paragraph"/>
        <w:spacing w:beforeAutospacing="0" w:after="0" w:afterAutospacing="0"/>
        <w:textAlignment w:val="baseline"/>
        <w:rPr>
          <w:rStyle w:val="normaltextrun"/>
          <w:rFonts w:ascii="Georgia" w:hAnsi="Georgia" w:eastAsiaTheme="minorEastAsia"/>
          <w:sz w:val="21"/>
          <w:szCs w:val="21"/>
        </w:rPr>
      </w:pPr>
    </w:p>
    <w:p w:rsidRPr="005764B6" w:rsidR="00D538F0" w:rsidP="0082252C" w:rsidRDefault="00D538F0" w14:paraId="228B0B88" w14:textId="77777777">
      <w:pPr>
        <w:pStyle w:val="Heading2"/>
        <w:numPr>
          <w:ilvl w:val="1"/>
          <w:numId w:val="42"/>
        </w:numPr>
      </w:pPr>
      <w:bookmarkStart w:name="_Toc113791305" w:id="111"/>
      <w:r w:rsidRPr="005764B6">
        <w:t>L’exécution</w:t>
      </w:r>
      <w:bookmarkEnd w:id="111"/>
      <w:r w:rsidRPr="005764B6">
        <w:t>  </w:t>
      </w:r>
    </w:p>
    <w:p w:rsidRPr="00075F89" w:rsidR="00D538F0" w:rsidP="00075F89" w:rsidRDefault="00D538F0" w14:paraId="5ABA93AB" w14:textId="77777777">
      <w:pPr>
        <w:rPr>
          <w:rFonts w:eastAsia="Georgia" w:cs="Georgia"/>
        </w:rPr>
      </w:pPr>
      <w:r w:rsidRPr="00075F89">
        <w:rPr>
          <w:rFonts w:eastAsia="Georgia" w:cs="Georgia"/>
        </w:rPr>
        <w:t>La phase d’exécution se divise en 3 sous-phases : (i) démarrage effectif</w:t>
      </w:r>
      <w:r w:rsidRPr="00075F89">
        <w:rPr>
          <w:rFonts w:ascii="Times New Roman" w:hAnsi="Times New Roman" w:eastAsia="Georgia" w:cs="Times New Roman"/>
        </w:rPr>
        <w:t> </w:t>
      </w:r>
      <w:r w:rsidRPr="00075F89">
        <w:rPr>
          <w:rFonts w:eastAsia="Georgia" w:cs="Georgia"/>
        </w:rPr>
        <w:t>; (ii) mise en œuvre</w:t>
      </w:r>
      <w:r w:rsidRPr="00075F89">
        <w:rPr>
          <w:rFonts w:ascii="Times New Roman" w:hAnsi="Times New Roman" w:eastAsia="Georgia" w:cs="Times New Roman"/>
        </w:rPr>
        <w:t> </w:t>
      </w:r>
      <w:r w:rsidRPr="00075F89">
        <w:rPr>
          <w:rFonts w:eastAsia="Georgia" w:cs="Georgia"/>
        </w:rPr>
        <w:t>; clôture opérationnelle (iii).  </w:t>
      </w:r>
    </w:p>
    <w:p w:rsidRPr="00075F89" w:rsidR="00D538F0" w:rsidP="00075F89" w:rsidRDefault="00D538F0" w14:paraId="42BFF0B2" w14:textId="77777777">
      <w:pPr>
        <w:rPr>
          <w:rFonts w:eastAsia="Georgia" w:cs="Georgia"/>
        </w:rPr>
      </w:pPr>
      <w:r w:rsidRPr="00075F89">
        <w:rPr>
          <w:rFonts w:eastAsia="Georgia" w:cs="Georgia"/>
        </w:rPr>
        <w:t>Le démarrage effectif</w:t>
      </w:r>
      <w:r w:rsidRPr="00075F89">
        <w:rPr>
          <w:rFonts w:ascii="Times New Roman" w:hAnsi="Times New Roman" w:eastAsia="Georgia" w:cs="Times New Roman"/>
        </w:rPr>
        <w:t> </w:t>
      </w:r>
      <w:r w:rsidRPr="00075F89">
        <w:rPr>
          <w:rFonts w:eastAsia="Georgia" w:cs="Georgia"/>
        </w:rPr>
        <w:t>: la phase de démarrage proprement dite débute quatre mois après la signature de la CS et se conclut par la validation par les CoPils des éléments du rapport de démarrage. Au début de cette phase, la direction des interventions prend fonction et se tiennent les CoPils d’ouverture de l’intervention. Les actions-clés suivantes doivent être réalisées durant cette étape (certaines assurant la continuité avec des démarches entamées durant la phase de préparation): (i) Finalisation des processus de recrutement de l’assistance technique internationale et nationale et installation des RH dans leur fonction; (ii) Ouverture des comptes de l’intervention et l’établissement des mandats du personnel de l’intervention; (iii) Réalisation des formations nécessaires; (iv) Poursuite de marché(s) éventuel(s) relatif(s) à l’établissement de la Baseline; (v) Etablissement du manuel de gestion opérationnelle de l’intervention; (vi) Planification opérationnelle, des contrats et financière de l’intervention; (vii) Elaboration des termes de référence pour la baseline ; (viii) Lancement des activités liées à la phase de prospection ; </w:t>
      </w:r>
    </w:p>
    <w:p w:rsidRPr="00075F89" w:rsidR="00D538F0" w:rsidP="00075F89" w:rsidRDefault="00D538F0" w14:paraId="5881B3E1" w14:textId="77777777">
      <w:pPr>
        <w:rPr>
          <w:rFonts w:eastAsia="Georgia" w:cs="Georgia"/>
        </w:rPr>
      </w:pPr>
      <w:r w:rsidRPr="00075F89">
        <w:rPr>
          <w:rFonts w:eastAsia="Georgia" w:cs="Georgia"/>
        </w:rPr>
        <w:t>Le CoPil valide les éléments suivants : (i) Le manuel de gestion opérationnelle de l’intervention ; (ii) La première planification opérationnelle et financière ; (iii) Le plan de travail de la baseline. </w:t>
      </w:r>
    </w:p>
    <w:p w:rsidRPr="00075F89" w:rsidR="00D538F0" w:rsidP="00075F89" w:rsidRDefault="00D538F0" w14:paraId="02DEA911" w14:textId="77777777">
      <w:pPr>
        <w:rPr>
          <w:rFonts w:eastAsia="Georgia" w:cs="Georgia"/>
        </w:rPr>
      </w:pPr>
      <w:r w:rsidRPr="00075F89">
        <w:rPr>
          <w:rFonts w:eastAsia="Georgia" w:cs="Georgia"/>
        </w:rPr>
        <w:t>Le PV de ce CoPil et les éléments qu’il valide constituent le rapport de démarrage. </w:t>
      </w:r>
    </w:p>
    <w:p w:rsidRPr="00075F89" w:rsidR="00D538F0" w:rsidP="16E262C3" w:rsidRDefault="00D538F0" w14:paraId="33089AFD" w14:textId="77777777">
      <w:pPr>
        <w:pStyle w:val="ListParagraph"/>
        <w:numPr>
          <w:ilvl w:val="0"/>
          <w:numId w:val="57"/>
        </w:numPr>
        <w:ind w:left="426"/>
        <w:rPr>
          <w:rFonts w:eastAsia="Georgia" w:cs="Georgia"/>
          <w:lang w:val="fr-FR"/>
        </w:rPr>
      </w:pPr>
      <w:r w:rsidRPr="16E262C3" w:rsidR="00D538F0">
        <w:rPr>
          <w:rFonts w:eastAsia="Georgia" w:cs="Georgia"/>
          <w:lang w:val="fr-FR"/>
        </w:rPr>
        <w:t>La mise en œuvre</w:t>
      </w:r>
      <w:r w:rsidRPr="16E262C3" w:rsidR="00D538F0">
        <w:rPr>
          <w:rFonts w:ascii="Times New Roman" w:hAnsi="Times New Roman" w:eastAsia="Georgia" w:cs="Times New Roman"/>
          <w:lang w:val="fr-FR"/>
        </w:rPr>
        <w:t> </w:t>
      </w:r>
      <w:r w:rsidRPr="16E262C3" w:rsidR="00D538F0">
        <w:rPr>
          <w:rFonts w:eastAsia="Georgia" w:cs="Georgia"/>
          <w:lang w:val="fr-FR"/>
        </w:rPr>
        <w:t xml:space="preserve">:  La mise en œuvre opérationnelle de l’intervention démarre à l’approbation du rapport de démarrage par le </w:t>
      </w:r>
      <w:r w:rsidRPr="16E262C3" w:rsidR="00D538F0">
        <w:rPr>
          <w:rFonts w:eastAsia="Georgia" w:cs="Georgia"/>
          <w:lang w:val="fr-FR"/>
        </w:rPr>
        <w:t>CoPil</w:t>
      </w:r>
      <w:r w:rsidRPr="16E262C3" w:rsidR="00D538F0">
        <w:rPr>
          <w:rFonts w:eastAsia="Georgia" w:cs="Georgia"/>
          <w:lang w:val="fr-FR"/>
        </w:rPr>
        <w:t xml:space="preserve"> et se termine lors de l’approbation par le </w:t>
      </w:r>
      <w:r w:rsidRPr="16E262C3" w:rsidR="00D538F0">
        <w:rPr>
          <w:rFonts w:eastAsia="Georgia" w:cs="Georgia"/>
          <w:lang w:val="fr-FR"/>
        </w:rPr>
        <w:t>CoPil</w:t>
      </w:r>
      <w:r w:rsidRPr="16E262C3" w:rsidR="00D538F0">
        <w:rPr>
          <w:rFonts w:eastAsia="Georgia" w:cs="Georgia"/>
          <w:lang w:val="fr-FR"/>
        </w:rPr>
        <w:t xml:space="preserve"> du planning de clôture.</w:t>
      </w:r>
      <w:r w:rsidRPr="16E262C3" w:rsidR="00D538F0">
        <w:rPr>
          <w:rFonts w:ascii="Times New Roman" w:hAnsi="Times New Roman" w:eastAsia="Georgia" w:cs="Times New Roman"/>
          <w:lang w:val="fr-FR"/>
        </w:rPr>
        <w:t> </w:t>
      </w:r>
      <w:r w:rsidRPr="16E262C3" w:rsidR="00D538F0">
        <w:rPr>
          <w:rFonts w:eastAsia="Georgia" w:cs="Georgia"/>
          <w:lang w:val="fr-FR"/>
        </w:rPr>
        <w:t>  </w:t>
      </w:r>
    </w:p>
    <w:p w:rsidRPr="00075F89" w:rsidR="00D538F0" w:rsidP="16E262C3" w:rsidRDefault="00D538F0" w14:paraId="6C2E9D06" w14:textId="77777777">
      <w:pPr>
        <w:pStyle w:val="ListParagraph"/>
        <w:numPr>
          <w:ilvl w:val="0"/>
          <w:numId w:val="57"/>
        </w:numPr>
        <w:ind w:left="426"/>
        <w:rPr>
          <w:rFonts w:eastAsia="Georgia" w:cs="Georgia"/>
          <w:lang w:val="fr-FR"/>
        </w:rPr>
      </w:pPr>
      <w:r w:rsidRPr="16E262C3" w:rsidR="00D538F0">
        <w:rPr>
          <w:rFonts w:eastAsia="Georgia" w:cs="Georgia"/>
          <w:lang w:val="fr-FR"/>
        </w:rPr>
        <w:t>La clôture opérationnelle</w:t>
      </w:r>
      <w:r w:rsidRPr="16E262C3" w:rsidR="00D538F0">
        <w:rPr>
          <w:rFonts w:ascii="Times New Roman" w:hAnsi="Times New Roman" w:eastAsia="Georgia" w:cs="Times New Roman"/>
          <w:lang w:val="fr-FR"/>
        </w:rPr>
        <w:t> </w:t>
      </w:r>
      <w:r w:rsidRPr="16E262C3" w:rsidR="00D538F0">
        <w:rPr>
          <w:rFonts w:eastAsia="Georgia" w:cs="Georgia"/>
          <w:lang w:val="fr-FR"/>
        </w:rPr>
        <w:t xml:space="preserve">: la phase de clôture débute au plus tard 6 mois avant la fin de l’exécution de l’intervention. Programmation de la clôture : trois mois avant la phase de clôture, une planification détaillée des activités et des produits attendus de cette phase sera élaborée par l’équipe de projet et soumise à l’approbation du </w:t>
      </w:r>
      <w:r w:rsidRPr="16E262C3" w:rsidR="00D538F0">
        <w:rPr>
          <w:rFonts w:eastAsia="Georgia" w:cs="Georgia"/>
          <w:lang w:val="fr-FR"/>
        </w:rPr>
        <w:t>CoPil</w:t>
      </w:r>
      <w:r w:rsidRPr="16E262C3" w:rsidR="00D538F0">
        <w:rPr>
          <w:rFonts w:eastAsia="Georgia" w:cs="Georgia"/>
          <w:lang w:val="fr-FR"/>
        </w:rPr>
        <w:t>.  </w:t>
      </w:r>
    </w:p>
    <w:p w:rsidRPr="00075F89" w:rsidR="00D538F0" w:rsidP="16E262C3" w:rsidRDefault="00D538F0" w14:paraId="534ADA1A" w14:textId="77777777">
      <w:pPr>
        <w:pStyle w:val="ListParagraph"/>
        <w:numPr>
          <w:ilvl w:val="0"/>
          <w:numId w:val="57"/>
        </w:numPr>
        <w:ind w:left="426"/>
        <w:rPr>
          <w:rFonts w:eastAsia="Georgia" w:cs="Georgia"/>
          <w:lang w:val="fr-FR"/>
        </w:rPr>
      </w:pPr>
      <w:r w:rsidRPr="16E262C3" w:rsidR="00D538F0">
        <w:rPr>
          <w:rFonts w:eastAsia="Georgia" w:cs="Georgia"/>
          <w:lang w:val="fr-FR"/>
        </w:rPr>
        <w:t xml:space="preserve">Le rapport final : il sera rédigé et présenté pour approbation au </w:t>
      </w:r>
      <w:r w:rsidRPr="16E262C3" w:rsidR="00D538F0">
        <w:rPr>
          <w:rFonts w:eastAsia="Georgia" w:cs="Georgia"/>
          <w:lang w:val="fr-FR"/>
        </w:rPr>
        <w:t>CoPil</w:t>
      </w:r>
      <w:r w:rsidRPr="16E262C3" w:rsidR="00D538F0">
        <w:rPr>
          <w:rFonts w:eastAsia="Georgia" w:cs="Georgia"/>
          <w:lang w:val="fr-FR"/>
        </w:rPr>
        <w:t xml:space="preserve"> dans les trois mois à dater de la fin des activités opérationnelles. Ce rapport final sera accompagné des documents de clôture opérationnelle et financière. Une fois ce rapport approuvé, l’équipe de projet est déchargée.  </w:t>
      </w:r>
    </w:p>
    <w:p w:rsidR="00D538F0" w:rsidP="00D538F0" w:rsidRDefault="00D538F0" w14:paraId="799DF913" w14:textId="77777777">
      <w:pPr>
        <w:pStyle w:val="paragraph"/>
        <w:spacing w:beforeAutospacing="0" w:after="0" w:afterAutospacing="0"/>
        <w:textAlignment w:val="baseline"/>
        <w:rPr>
          <w:rStyle w:val="normaltextrun"/>
          <w:rFonts w:eastAsiaTheme="minorEastAsia"/>
          <w:b/>
          <w:bCs/>
          <w:lang w:val="fr-BE"/>
        </w:rPr>
      </w:pPr>
    </w:p>
    <w:p w:rsidRPr="005764B6" w:rsidR="00D538F0" w:rsidP="0082252C" w:rsidRDefault="00D538F0" w14:paraId="3C6941BE" w14:textId="77777777">
      <w:pPr>
        <w:pStyle w:val="Heading2"/>
        <w:numPr>
          <w:ilvl w:val="1"/>
          <w:numId w:val="42"/>
        </w:numPr>
      </w:pPr>
      <w:bookmarkStart w:name="_Toc113791306" w:id="112"/>
      <w:r w:rsidRPr="005764B6">
        <w:t>La clôture administrative</w:t>
      </w:r>
      <w:bookmarkEnd w:id="112"/>
      <w:r w:rsidRPr="005764B6">
        <w:t> </w:t>
      </w:r>
    </w:p>
    <w:p w:rsidRPr="00075F89" w:rsidR="00D538F0" w:rsidP="00075F89" w:rsidRDefault="00D538F0" w14:paraId="3CF54EDB" w14:textId="77777777">
      <w:pPr>
        <w:rPr>
          <w:rFonts w:eastAsia="Georgia" w:cs="Georgia"/>
        </w:rPr>
      </w:pPr>
      <w:r w:rsidRPr="00075F89">
        <w:rPr>
          <w:rFonts w:eastAsia="Georgia" w:cs="Georgia"/>
        </w:rPr>
        <w:t>Le rapport final est mis à jour en fin de période de clôture opérationnelle et est envoyé par Enabel à la DGD pour demande de réception définitive plus tard 6 mois après la fin de la Convention spécifique. Une fois ce rapport approuvé par la DGD, l’intervention est administrativement clôturée. Le budget non utilisé sera récupéré par la Partie belge à l’expiration de la Convention Spécifique. </w:t>
      </w:r>
    </w:p>
    <w:p w:rsidR="00627895" w:rsidP="003F2D7E" w:rsidRDefault="00627895" w14:paraId="5D1B0C7C" w14:textId="36D580D6">
      <w:pPr>
        <w:rPr>
          <w:rFonts w:eastAsia="Georgia" w:cs="Georgia"/>
        </w:rPr>
      </w:pPr>
      <w:r>
        <w:rPr>
          <w:rFonts w:eastAsia="Georgia" w:cs="Georgia"/>
        </w:rPr>
        <w:br w:type="page"/>
      </w:r>
    </w:p>
    <w:p w:rsidRPr="00137F3D" w:rsidR="00CA2A14" w:rsidP="00092D8A" w:rsidRDefault="4FB93258" w14:paraId="0B538C33" w14:textId="262C54FA">
      <w:pPr>
        <w:pStyle w:val="Heading1"/>
        <w:numPr>
          <w:ilvl w:val="0"/>
          <w:numId w:val="42"/>
        </w:numPr>
        <w:shd w:val="clear" w:color="auto" w:fill="D81A1C"/>
        <w:autoSpaceDE w:val="0"/>
        <w:autoSpaceDN w:val="0"/>
        <w:adjustRightInd w:val="0"/>
        <w:spacing w:line="276" w:lineRule="auto"/>
        <w:rPr>
          <w:lang w:val="fr-BE"/>
        </w:rPr>
      </w:pPr>
      <w:bookmarkStart w:name="_Toc105072647" w:id="113"/>
      <w:bookmarkStart w:name="_Toc113791307" w:id="114"/>
      <w:r w:rsidRPr="58F9E2A5">
        <w:rPr>
          <w:lang w:val="fr-BE"/>
        </w:rPr>
        <w:t>L</w:t>
      </w:r>
      <w:r w:rsidR="00446619">
        <w:rPr>
          <w:lang w:val="fr-BE"/>
        </w:rPr>
        <w:t>’analyse des risque</w:t>
      </w:r>
      <w:r w:rsidR="00972C88">
        <w:rPr>
          <w:lang w:val="fr-BE"/>
        </w:rPr>
        <w:t>s et</w:t>
      </w:r>
      <w:r w:rsidR="00446619">
        <w:rPr>
          <w:lang w:val="fr-BE"/>
        </w:rPr>
        <w:t xml:space="preserve"> l’analyse FRAME</w:t>
      </w:r>
      <w:bookmarkEnd w:id="113"/>
      <w:bookmarkEnd w:id="114"/>
    </w:p>
    <w:p w:rsidRPr="00075F89" w:rsidR="00F95C65" w:rsidP="004C1AFA" w:rsidRDefault="004C1AFA" w14:paraId="41F285CD" w14:textId="77777777">
      <w:pPr>
        <w:rPr>
          <w:rFonts w:eastAsia="Georgia" w:cs="Georgia"/>
        </w:rPr>
      </w:pPr>
      <w:r w:rsidRPr="00075F89">
        <w:rPr>
          <w:rFonts w:eastAsia="Georgia" w:cs="Georgia"/>
        </w:rPr>
        <w:t>La République Démocratique du Congo est un des pays avec des plus fragiles au monde. Actuellement l’Est de la RDC est en proie à des violences de plus en plus importantes. Et les élections prévues fin 2023 sont un risque potentiel important avec des conséquences diverses. De plus la RDC étant un pays immense avec des zones d’interventions enclavées présente un risque de sécurité non négligeable pour les équipes.</w:t>
      </w:r>
    </w:p>
    <w:p w:rsidRPr="00075F89" w:rsidR="004C1AFA" w:rsidP="004C1AFA" w:rsidRDefault="00F95C65" w14:paraId="0D433397" w14:textId="2BCECAD5">
      <w:pPr>
        <w:rPr>
          <w:rFonts w:eastAsia="Georgia" w:cs="Georgia"/>
        </w:rPr>
      </w:pPr>
      <w:r w:rsidRPr="00075F89">
        <w:rPr>
          <w:rFonts w:eastAsia="Georgia" w:cs="Georgia"/>
        </w:rPr>
        <w:t>U</w:t>
      </w:r>
      <w:r w:rsidRPr="00075F89" w:rsidR="000A2E62">
        <w:rPr>
          <w:rFonts w:eastAsia="Georgia" w:cs="Georgia"/>
        </w:rPr>
        <w:t xml:space="preserve">n partage d’information régulier avec l’Ambassade </w:t>
      </w:r>
      <w:r w:rsidRPr="00075F89">
        <w:rPr>
          <w:rFonts w:eastAsia="Georgia" w:cs="Georgia"/>
        </w:rPr>
        <w:t>sera</w:t>
      </w:r>
      <w:r w:rsidRPr="00075F89" w:rsidR="000A2E62">
        <w:rPr>
          <w:rFonts w:eastAsia="Georgia" w:cs="Georgia"/>
        </w:rPr>
        <w:t xml:space="preserve"> </w:t>
      </w:r>
      <w:r w:rsidRPr="00075F89">
        <w:rPr>
          <w:rFonts w:eastAsia="Georgia" w:cs="Georgia"/>
        </w:rPr>
        <w:t>nécessaire</w:t>
      </w:r>
      <w:r w:rsidRPr="00075F89" w:rsidR="000A2E62">
        <w:rPr>
          <w:rFonts w:eastAsia="Georgia" w:cs="Georgia"/>
        </w:rPr>
        <w:t>.</w:t>
      </w:r>
    </w:p>
    <w:p w:rsidRPr="00075F89" w:rsidR="004C1AFA" w:rsidP="004C1AFA" w:rsidRDefault="004C1AFA" w14:paraId="661ED8EE" w14:textId="77777777">
      <w:pPr>
        <w:rPr>
          <w:rFonts w:eastAsia="Georgia" w:cs="Georgia"/>
        </w:rPr>
      </w:pPr>
      <w:r w:rsidRPr="00075F89">
        <w:rPr>
          <w:rFonts w:eastAsia="Georgia" w:cs="Georgia"/>
        </w:rPr>
        <w:t>Conformément à la Politique de sécurité d’Enabel, l’évaluation et l’atténuation des risques sécuritaire se fait au niveau des représentations. Chaque représentation dispose d’un plan de sécurité spécifique qui établit les normes et procédures d’atténuation de risques à respecter. En tant que tel, chaque représentation implémente leurs plans de sécurité à travers son comité de sécurité et de son conseiller sécurité (poste international recruté en ce sens). Ceux-ci effectuent une évaluation des risques en continu et implémentes des mesures d’atténuation appropriées.</w:t>
      </w:r>
    </w:p>
    <w:p w:rsidRPr="00075F89" w:rsidR="004C1AFA" w:rsidP="004C1AFA" w:rsidRDefault="004C1AFA" w14:paraId="509A471C" w14:textId="5C0B7A6B">
      <w:pPr>
        <w:rPr>
          <w:rFonts w:eastAsia="Georgia" w:cs="Georgia"/>
        </w:rPr>
      </w:pPr>
      <w:r w:rsidRPr="00075F89">
        <w:rPr>
          <w:rFonts w:eastAsia="Georgia" w:cs="Georgia"/>
        </w:rPr>
        <w:t xml:space="preserve">En conclusion, de bonnes analyses, alimentées par des informations/analyses validées et combinées à des mesures d'atténuation, elles-mêmes gérées par du personnel approprié, permettront la réduction du risque. </w:t>
      </w:r>
    </w:p>
    <w:p w:rsidRPr="00075F89" w:rsidR="00BD11F0" w:rsidP="00075F89" w:rsidRDefault="00972C88" w14:paraId="5D489979" w14:textId="54C32C5B">
      <w:pPr>
        <w:rPr>
          <w:rFonts w:eastAsia="Georgia" w:cs="Georgia"/>
        </w:rPr>
      </w:pPr>
      <w:r w:rsidRPr="00075F89">
        <w:rPr>
          <w:rFonts w:eastAsia="Georgia" w:cs="Georgia"/>
        </w:rPr>
        <w:t>L</w:t>
      </w:r>
      <w:r w:rsidRPr="00075F89" w:rsidR="00206D9D">
        <w:rPr>
          <w:rFonts w:eastAsia="Georgia" w:cs="Georgia"/>
        </w:rPr>
        <w:t>’analyse des risques ci-</w:t>
      </w:r>
      <w:r w:rsidRPr="00075F89">
        <w:rPr>
          <w:rFonts w:eastAsia="Georgia" w:cs="Georgia"/>
        </w:rPr>
        <w:t>dessous</w:t>
      </w:r>
      <w:r w:rsidRPr="00075F89" w:rsidR="00206D9D">
        <w:rPr>
          <w:rFonts w:eastAsia="Georgia" w:cs="Georgia"/>
        </w:rPr>
        <w:t xml:space="preserve"> reprend les différen</w:t>
      </w:r>
      <w:r w:rsidRPr="00075F89">
        <w:rPr>
          <w:rFonts w:eastAsia="Georgia" w:cs="Georgia"/>
        </w:rPr>
        <w:t>t</w:t>
      </w:r>
      <w:r w:rsidRPr="00075F89" w:rsidR="00206D9D">
        <w:rPr>
          <w:rFonts w:eastAsia="Georgia" w:cs="Georgia"/>
        </w:rPr>
        <w:t xml:space="preserve">s risques </w:t>
      </w:r>
      <w:r w:rsidRPr="00075F89">
        <w:rPr>
          <w:rFonts w:eastAsia="Georgia" w:cs="Georgia"/>
        </w:rPr>
        <w:t>opérationnels</w:t>
      </w:r>
      <w:r w:rsidRPr="00075F89" w:rsidR="00206D9D">
        <w:rPr>
          <w:rFonts w:eastAsia="Georgia" w:cs="Georgia"/>
        </w:rPr>
        <w:t xml:space="preserve">, de développement, financier, juridique et réputationnel identifiés pour l’ensemble du portefeuille. </w:t>
      </w:r>
      <w:r w:rsidRPr="00075F89" w:rsidR="00C3550D">
        <w:rPr>
          <w:rFonts w:eastAsia="Georgia" w:cs="Georgia"/>
        </w:rPr>
        <w:t>Au niveau du portefeuille de nombreux risque en lien avec la situation politique sont organis</w:t>
      </w:r>
      <w:r w:rsidRPr="00075F89" w:rsidR="00D67DBB">
        <w:rPr>
          <w:rFonts w:eastAsia="Georgia" w:cs="Georgia"/>
        </w:rPr>
        <w:t>és</w:t>
      </w:r>
      <w:r w:rsidRPr="00075F89" w:rsidR="00C3550D">
        <w:rPr>
          <w:rFonts w:eastAsia="Georgia" w:cs="Georgia"/>
        </w:rPr>
        <w:t xml:space="preserve"> selon les conséquences sur le programme. L’analyse a été revue avec la section politique de l’Ambassade.</w:t>
      </w:r>
    </w:p>
    <w:p w:rsidRPr="00075F89" w:rsidR="000B26CF" w:rsidP="00075F89" w:rsidRDefault="00206D9D" w14:paraId="5A123E45" w14:textId="2B2C4B11">
      <w:pPr>
        <w:rPr>
          <w:rFonts w:eastAsia="Georgia" w:cs="Georgia"/>
        </w:rPr>
      </w:pPr>
      <w:r w:rsidRPr="00075F89">
        <w:rPr>
          <w:rFonts w:eastAsia="Georgia" w:cs="Georgia"/>
        </w:rPr>
        <w:t xml:space="preserve">Elle </w:t>
      </w:r>
      <w:r w:rsidRPr="00075F89" w:rsidR="00972C88">
        <w:rPr>
          <w:rFonts w:eastAsia="Georgia" w:cs="Georgia"/>
        </w:rPr>
        <w:t>est</w:t>
      </w:r>
      <w:r w:rsidRPr="00075F89">
        <w:rPr>
          <w:rFonts w:eastAsia="Georgia" w:cs="Georgia"/>
        </w:rPr>
        <w:t xml:space="preserve"> complétée par une analyse des risques spécifiques aux</w:t>
      </w:r>
      <w:r w:rsidRPr="00075F89" w:rsidR="00972C88">
        <w:rPr>
          <w:rFonts w:eastAsia="Georgia" w:cs="Georgia"/>
        </w:rPr>
        <w:t xml:space="preserve"> </w:t>
      </w:r>
      <w:r w:rsidRPr="00075F89">
        <w:rPr>
          <w:rFonts w:eastAsia="Georgia" w:cs="Georgia"/>
        </w:rPr>
        <w:t>intervention</w:t>
      </w:r>
      <w:r w:rsidRPr="00075F89" w:rsidR="00972C88">
        <w:rPr>
          <w:rFonts w:eastAsia="Georgia" w:cs="Georgia"/>
        </w:rPr>
        <w:t>s,</w:t>
      </w:r>
      <w:r w:rsidRPr="00075F89">
        <w:rPr>
          <w:rFonts w:eastAsia="Georgia" w:cs="Georgia"/>
        </w:rPr>
        <w:t xml:space="preserve"> dans chaque sou</w:t>
      </w:r>
      <w:r w:rsidRPr="00075F89" w:rsidR="00972C88">
        <w:rPr>
          <w:rFonts w:eastAsia="Georgia" w:cs="Georgia"/>
        </w:rPr>
        <w:t xml:space="preserve">s-portefeuille </w:t>
      </w:r>
      <w:r w:rsidRPr="00075F89" w:rsidR="000B26CF">
        <w:rPr>
          <w:rFonts w:eastAsia="Georgia" w:cs="Georgia"/>
        </w:rPr>
        <w:t>géographique.</w:t>
      </w:r>
    </w:p>
    <w:p w:rsidRPr="00075F89" w:rsidR="00972C88" w:rsidP="00075F89" w:rsidRDefault="000B26CF" w14:paraId="3EEEDB11" w14:textId="6C0D6CC2">
      <w:pPr>
        <w:rPr>
          <w:rFonts w:eastAsia="Georgia" w:cs="Georgia"/>
        </w:rPr>
      </w:pPr>
      <w:r w:rsidRPr="00075F89">
        <w:rPr>
          <w:rFonts w:eastAsia="Georgia" w:cs="Georgia"/>
        </w:rPr>
        <w:t>Une</w:t>
      </w:r>
      <w:r w:rsidRPr="00075F89" w:rsidR="00972C88">
        <w:rPr>
          <w:rFonts w:eastAsia="Georgia" w:cs="Georgia"/>
        </w:rPr>
        <w:t xml:space="preserve"> analyse FRAME est également présentée en annexe 4. Elle couvre l’analyse de la fragilité en RDC et sa possible influence sur l’ensemble du programme. Une matrice y est associée mais sera partagée et complétée au niveau de chacune des provinces au moment de la mise en œuvre</w:t>
      </w:r>
    </w:p>
    <w:p w:rsidR="00112105" w:rsidP="00972C88" w:rsidRDefault="00112105" w14:paraId="11A5205E" w14:textId="77777777">
      <w:pPr>
        <w:pStyle w:val="NoSpacing"/>
        <w:spacing w:before="60" w:after="120"/>
        <w:jc w:val="both"/>
        <w:rPr>
          <w:rFonts w:ascii="Georgia" w:hAnsi="Georgia" w:eastAsia="Georgia" w:cs="Georgia"/>
          <w:color w:val="585756"/>
          <w:sz w:val="21"/>
          <w:szCs w:val="21"/>
          <w:lang w:val="fr-FR"/>
        </w:rPr>
      </w:pPr>
    </w:p>
    <w:p w:rsidR="00E76670" w:rsidP="00972C88" w:rsidRDefault="00E76670" w14:paraId="69353A9D" w14:textId="77777777">
      <w:pPr>
        <w:pStyle w:val="NoSpacing"/>
        <w:spacing w:before="60" w:after="120"/>
        <w:jc w:val="both"/>
        <w:rPr>
          <w:rFonts w:ascii="Georgia" w:hAnsi="Georgia" w:eastAsia="Georgia" w:cs="Georgia"/>
          <w:color w:val="585756"/>
          <w:sz w:val="21"/>
          <w:szCs w:val="21"/>
          <w:lang w:val="fr-FR"/>
        </w:rPr>
        <w:sectPr w:rsidR="00E76670" w:rsidSect="00112105">
          <w:pgSz w:w="11906" w:h="16838" w:orient="portrait"/>
          <w:pgMar w:top="1134" w:right="1276" w:bottom="992" w:left="1418" w:header="708" w:footer="432" w:gutter="0"/>
          <w:cols w:space="708"/>
          <w:docGrid w:linePitch="360"/>
        </w:sectPr>
      </w:pPr>
    </w:p>
    <w:p w:rsidR="007F4EDF" w:rsidP="00972C88" w:rsidRDefault="007F4EDF" w14:paraId="108074EE" w14:textId="2B128A41">
      <w:pPr>
        <w:pStyle w:val="NoSpacing"/>
        <w:spacing w:before="60" w:after="120"/>
        <w:jc w:val="both"/>
        <w:rPr>
          <w:rFonts w:ascii="Georgia" w:hAnsi="Georgia" w:eastAsia="Georgia" w:cs="Georgia"/>
          <w:color w:val="585756"/>
          <w:sz w:val="21"/>
          <w:szCs w:val="21"/>
          <w:lang w:val="fr-FR"/>
        </w:rPr>
      </w:pPr>
    </w:p>
    <w:p w:rsidRPr="00075F89" w:rsidR="00206D9D" w:rsidP="00322CB6" w:rsidRDefault="007F4EDF" w14:paraId="6DAB0075" w14:textId="509BEE22">
      <w:pPr>
        <w:pStyle w:val="Caption"/>
        <w:jc w:val="left"/>
        <w:rPr>
          <w:color w:val="585756"/>
        </w:rPr>
      </w:pPr>
      <w:bookmarkStart w:name="_Toc113782308" w:id="115"/>
      <w:r w:rsidRPr="00075F89">
        <w:rPr>
          <w:color w:val="585756"/>
        </w:rPr>
        <w:t xml:space="preserve">Tableau </w:t>
      </w:r>
      <w:r w:rsidRPr="00075F89">
        <w:rPr>
          <w:color w:val="585756"/>
        </w:rPr>
        <w:fldChar w:fldCharType="begin"/>
      </w:r>
      <w:r w:rsidRPr="00075F89">
        <w:rPr>
          <w:color w:val="585756"/>
        </w:rPr>
        <w:instrText xml:space="preserve"> SEQ Tableau \* ARABIC </w:instrText>
      </w:r>
      <w:r w:rsidRPr="00075F89">
        <w:rPr>
          <w:color w:val="585756"/>
        </w:rPr>
        <w:fldChar w:fldCharType="separate"/>
      </w:r>
      <w:r w:rsidRPr="00075F89" w:rsidR="00FC74B1">
        <w:rPr>
          <w:noProof/>
          <w:color w:val="585756"/>
        </w:rPr>
        <w:t>25</w:t>
      </w:r>
      <w:r w:rsidRPr="00075F89">
        <w:rPr>
          <w:color w:val="585756"/>
        </w:rPr>
        <w:fldChar w:fldCharType="end"/>
      </w:r>
      <w:r w:rsidRPr="00075F89">
        <w:rPr>
          <w:color w:val="585756"/>
        </w:rPr>
        <w:t xml:space="preserve"> – Analyse des risques</w:t>
      </w:r>
      <w:bookmarkEnd w:id="115"/>
    </w:p>
    <w:tbl>
      <w:tblPr>
        <w:tblW w:w="14069" w:type="dxa"/>
        <w:tblInd w:w="24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371"/>
        <w:gridCol w:w="894"/>
        <w:gridCol w:w="715"/>
        <w:gridCol w:w="857"/>
        <w:gridCol w:w="6232"/>
      </w:tblGrid>
      <w:tr w:rsidRPr="00822836" w:rsidR="00075F89" w:rsidTr="000E0AB8" w14:paraId="2429A4F4" w14:textId="77777777">
        <w:trPr>
          <w:trHeight w:val="628"/>
        </w:trPr>
        <w:tc>
          <w:tcPr>
            <w:tcW w:w="5376" w:type="dxa"/>
            <w:tcBorders>
              <w:top w:val="single" w:color="auto" w:sz="6" w:space="0"/>
              <w:left w:val="single" w:color="auto" w:sz="6" w:space="0"/>
              <w:bottom w:val="single" w:color="auto" w:sz="6" w:space="0"/>
              <w:right w:val="single" w:color="auto" w:sz="6" w:space="0"/>
            </w:tcBorders>
            <w:shd w:val="clear" w:color="auto" w:fill="C4BC96"/>
            <w:vAlign w:val="center"/>
            <w:hideMark/>
          </w:tcPr>
          <w:p w:rsidRPr="00822836" w:rsidR="00E76670" w:rsidP="000E0AB8" w:rsidRDefault="00E76670" w14:paraId="7ACCE2FB" w14:textId="77777777">
            <w:pPr>
              <w:spacing w:after="0" w:line="240" w:lineRule="auto"/>
              <w:jc w:val="center"/>
              <w:textAlignment w:val="baseline"/>
              <w:rPr>
                <w:rFonts w:eastAsia="Times New Roman" w:cstheme="minorHAnsi"/>
                <w:color w:val="FFFFFF" w:themeColor="background1"/>
                <w:sz w:val="18"/>
                <w:szCs w:val="18"/>
                <w:lang w:eastAsia="fr-FR"/>
              </w:rPr>
            </w:pPr>
            <w:r w:rsidRPr="00822836">
              <w:rPr>
                <w:rFonts w:eastAsia="Times New Roman" w:cstheme="minorHAnsi"/>
                <w:b/>
                <w:bCs/>
                <w:color w:val="FFFFFF" w:themeColor="background1"/>
                <w:sz w:val="18"/>
                <w:szCs w:val="18"/>
                <w:lang w:eastAsia="fr-FR"/>
              </w:rPr>
              <w:t>Risques (DEV, OP, SECU, FIN, JUR, REP)</w:t>
            </w:r>
          </w:p>
        </w:tc>
        <w:tc>
          <w:tcPr>
            <w:tcW w:w="894" w:type="dxa"/>
            <w:tcBorders>
              <w:top w:val="single" w:color="auto" w:sz="6" w:space="0"/>
              <w:left w:val="single" w:color="auto" w:sz="6" w:space="0"/>
              <w:bottom w:val="single" w:color="auto" w:sz="6" w:space="0"/>
              <w:right w:val="single" w:color="auto" w:sz="6" w:space="0"/>
            </w:tcBorders>
            <w:shd w:val="clear" w:color="auto" w:fill="C4BC96"/>
            <w:vAlign w:val="center"/>
            <w:hideMark/>
          </w:tcPr>
          <w:p w:rsidRPr="00822836" w:rsidR="00E04C98" w:rsidP="000E0AB8" w:rsidRDefault="00E76670" w14:paraId="05461522" w14:textId="77777777">
            <w:pPr>
              <w:spacing w:after="0" w:line="240" w:lineRule="auto"/>
              <w:jc w:val="center"/>
              <w:textAlignment w:val="baseline"/>
              <w:rPr>
                <w:rFonts w:eastAsia="Times New Roman" w:cstheme="minorHAnsi"/>
                <w:b/>
                <w:bCs/>
                <w:color w:val="FFFFFF" w:themeColor="background1"/>
                <w:sz w:val="18"/>
                <w:szCs w:val="18"/>
                <w:lang w:eastAsia="fr-FR"/>
              </w:rPr>
            </w:pPr>
            <w:r w:rsidRPr="00822836">
              <w:rPr>
                <w:rFonts w:eastAsia="Times New Roman" w:cstheme="minorHAnsi"/>
                <w:b/>
                <w:bCs/>
                <w:color w:val="FFFFFF" w:themeColor="background1"/>
                <w:sz w:val="18"/>
                <w:szCs w:val="18"/>
                <w:lang w:eastAsia="fr-FR"/>
              </w:rPr>
              <w:t>Probabi</w:t>
            </w:r>
            <w:r w:rsidRPr="00822836" w:rsidR="00E04C98">
              <w:rPr>
                <w:rFonts w:eastAsia="Times New Roman" w:cstheme="minorHAnsi"/>
                <w:b/>
                <w:bCs/>
                <w:color w:val="FFFFFF" w:themeColor="background1"/>
                <w:sz w:val="18"/>
                <w:szCs w:val="18"/>
                <w:lang w:eastAsia="fr-FR"/>
              </w:rPr>
              <w:t>-</w:t>
            </w:r>
          </w:p>
          <w:p w:rsidRPr="00822836" w:rsidR="000D2F51" w:rsidP="000E0AB8" w:rsidRDefault="00E76670" w14:paraId="4AAB999B" w14:textId="7F76CB76">
            <w:pPr>
              <w:spacing w:after="0" w:line="240" w:lineRule="auto"/>
              <w:jc w:val="center"/>
              <w:textAlignment w:val="baseline"/>
              <w:rPr>
                <w:rFonts w:eastAsia="Times New Roman" w:cstheme="minorHAnsi"/>
                <w:b/>
                <w:bCs/>
                <w:color w:val="FFFFFF" w:themeColor="background1"/>
                <w:sz w:val="18"/>
                <w:szCs w:val="18"/>
                <w:lang w:eastAsia="fr-FR"/>
              </w:rPr>
            </w:pPr>
            <w:r w:rsidRPr="00822836">
              <w:rPr>
                <w:rFonts w:eastAsia="Times New Roman" w:cstheme="minorHAnsi"/>
                <w:b/>
                <w:bCs/>
                <w:color w:val="FFFFFF" w:themeColor="background1"/>
                <w:sz w:val="18"/>
                <w:szCs w:val="18"/>
                <w:lang w:eastAsia="fr-FR"/>
              </w:rPr>
              <w:t>lité</w:t>
            </w:r>
          </w:p>
          <w:p w:rsidRPr="00822836" w:rsidR="000D2F51" w:rsidP="000E0AB8" w:rsidRDefault="000D2F51" w14:paraId="212CA900" w14:textId="0B6859EB">
            <w:pPr>
              <w:spacing w:after="0" w:line="240" w:lineRule="auto"/>
              <w:jc w:val="center"/>
              <w:textAlignment w:val="baseline"/>
              <w:rPr>
                <w:rFonts w:eastAsia="Times New Roman" w:cstheme="minorHAnsi"/>
                <w:color w:val="FFFFFF" w:themeColor="background1"/>
                <w:sz w:val="18"/>
                <w:szCs w:val="18"/>
                <w:lang w:eastAsia="fr-FR"/>
              </w:rPr>
            </w:pPr>
            <w:r w:rsidRPr="00822836">
              <w:rPr>
                <w:rFonts w:eastAsia="Times New Roman" w:cstheme="minorHAnsi"/>
                <w:b/>
                <w:bCs/>
                <w:color w:val="FFFFFF" w:themeColor="background1"/>
                <w:sz w:val="18"/>
                <w:szCs w:val="18"/>
                <w:lang w:eastAsia="fr-FR"/>
              </w:rPr>
              <w:t>(1 à 4)</w:t>
            </w:r>
          </w:p>
        </w:tc>
        <w:tc>
          <w:tcPr>
            <w:tcW w:w="715" w:type="dxa"/>
            <w:tcBorders>
              <w:top w:val="single" w:color="auto" w:sz="6" w:space="0"/>
              <w:left w:val="single" w:color="auto" w:sz="6" w:space="0"/>
              <w:bottom w:val="single" w:color="auto" w:sz="6" w:space="0"/>
              <w:right w:val="single" w:color="auto" w:sz="6" w:space="0"/>
            </w:tcBorders>
            <w:shd w:val="clear" w:color="auto" w:fill="C4BC96"/>
            <w:vAlign w:val="center"/>
            <w:hideMark/>
          </w:tcPr>
          <w:p w:rsidRPr="00822836" w:rsidR="00E76670" w:rsidP="000E0AB8" w:rsidRDefault="00E76670" w14:paraId="54F880B2" w14:textId="3D4E3D26">
            <w:pPr>
              <w:spacing w:after="0" w:line="240" w:lineRule="auto"/>
              <w:jc w:val="center"/>
              <w:textAlignment w:val="baseline"/>
              <w:rPr>
                <w:rFonts w:eastAsia="Times New Roman" w:cstheme="minorHAnsi"/>
                <w:color w:val="FFFFFF" w:themeColor="background1"/>
                <w:sz w:val="18"/>
                <w:szCs w:val="18"/>
                <w:lang w:eastAsia="fr-FR"/>
              </w:rPr>
            </w:pPr>
            <w:r w:rsidRPr="00822836">
              <w:rPr>
                <w:rFonts w:eastAsia="Times New Roman" w:cstheme="minorHAnsi"/>
                <w:b/>
                <w:bCs/>
                <w:color w:val="FFFFFF" w:themeColor="background1"/>
                <w:sz w:val="18"/>
                <w:szCs w:val="18"/>
                <w:lang w:eastAsia="fr-FR"/>
              </w:rPr>
              <w:t>Impact</w:t>
            </w:r>
          </w:p>
          <w:p w:rsidRPr="00822836" w:rsidR="00F654DD" w:rsidP="000E0AB8" w:rsidRDefault="00F654DD" w14:paraId="495C3B8B" w14:textId="7D8CBE28">
            <w:pPr>
              <w:spacing w:after="0" w:line="240" w:lineRule="auto"/>
              <w:jc w:val="center"/>
              <w:textAlignment w:val="baseline"/>
              <w:rPr>
                <w:rFonts w:eastAsia="Times New Roman" w:cstheme="minorHAnsi"/>
                <w:color w:val="FFFFFF" w:themeColor="background1"/>
                <w:sz w:val="18"/>
                <w:szCs w:val="18"/>
                <w:lang w:eastAsia="fr-FR"/>
              </w:rPr>
            </w:pPr>
            <w:r w:rsidRPr="00822836">
              <w:rPr>
                <w:rFonts w:eastAsia="Times New Roman" w:cstheme="minorHAnsi"/>
                <w:b/>
                <w:bCs/>
                <w:color w:val="FFFFFF" w:themeColor="background1"/>
                <w:sz w:val="18"/>
                <w:szCs w:val="18"/>
                <w:lang w:eastAsia="fr-FR"/>
              </w:rPr>
              <w:t>(1 à 4)</w:t>
            </w:r>
          </w:p>
        </w:tc>
        <w:tc>
          <w:tcPr>
            <w:tcW w:w="847" w:type="dxa"/>
            <w:tcBorders>
              <w:top w:val="single" w:color="auto" w:sz="6" w:space="0"/>
              <w:left w:val="single" w:color="auto" w:sz="6" w:space="0"/>
              <w:bottom w:val="single" w:color="auto" w:sz="6" w:space="0"/>
              <w:right w:val="single" w:color="auto" w:sz="6" w:space="0"/>
            </w:tcBorders>
            <w:shd w:val="clear" w:color="auto" w:fill="C4BC96"/>
            <w:vAlign w:val="center"/>
            <w:hideMark/>
          </w:tcPr>
          <w:p w:rsidRPr="00822836" w:rsidR="00E76670" w:rsidP="000E0AB8" w:rsidRDefault="00E76670" w14:paraId="72651577" w14:textId="1B67FF31">
            <w:pPr>
              <w:spacing w:after="0" w:line="240" w:lineRule="auto"/>
              <w:jc w:val="center"/>
              <w:textAlignment w:val="baseline"/>
              <w:rPr>
                <w:rFonts w:eastAsia="Times New Roman" w:cstheme="minorHAnsi"/>
                <w:color w:val="FFFFFF" w:themeColor="background1"/>
                <w:sz w:val="18"/>
                <w:szCs w:val="18"/>
                <w:lang w:eastAsia="fr-FR"/>
              </w:rPr>
            </w:pPr>
            <w:r w:rsidRPr="00822836">
              <w:rPr>
                <w:rFonts w:eastAsia="Times New Roman" w:cstheme="minorHAnsi"/>
                <w:b/>
                <w:bCs/>
                <w:color w:val="FFFFFF" w:themeColor="background1"/>
                <w:sz w:val="18"/>
                <w:szCs w:val="18"/>
                <w:lang w:eastAsia="fr-FR"/>
              </w:rPr>
              <w:t>Sévérité</w:t>
            </w:r>
            <w:r w:rsidRPr="00822836">
              <w:rPr>
                <w:rFonts w:eastAsia="Times New Roman" w:cstheme="minorHAnsi"/>
                <w:color w:val="FFFFFF" w:themeColor="background1"/>
                <w:sz w:val="18"/>
                <w:szCs w:val="18"/>
                <w:lang w:eastAsia="fr-FR"/>
              </w:rPr>
              <w:t>*</w:t>
            </w:r>
          </w:p>
        </w:tc>
        <w:tc>
          <w:tcPr>
            <w:tcW w:w="6237" w:type="dxa"/>
            <w:tcBorders>
              <w:top w:val="single" w:color="auto" w:sz="6" w:space="0"/>
              <w:left w:val="single" w:color="auto" w:sz="6" w:space="0"/>
              <w:bottom w:val="single" w:color="auto" w:sz="6" w:space="0"/>
              <w:right w:val="single" w:color="auto" w:sz="6" w:space="0"/>
            </w:tcBorders>
            <w:shd w:val="clear" w:color="auto" w:fill="C4BC96"/>
            <w:vAlign w:val="center"/>
            <w:hideMark/>
          </w:tcPr>
          <w:p w:rsidRPr="00822836" w:rsidR="00E76670" w:rsidP="000E0AB8" w:rsidRDefault="00E76670" w14:paraId="2AF56B7F" w14:textId="7FB5BB9C">
            <w:pPr>
              <w:spacing w:after="0" w:line="240" w:lineRule="auto"/>
              <w:jc w:val="center"/>
              <w:textAlignment w:val="baseline"/>
              <w:rPr>
                <w:rFonts w:eastAsia="Times New Roman" w:cstheme="minorHAnsi"/>
                <w:color w:val="FFFFFF" w:themeColor="background1"/>
                <w:sz w:val="18"/>
                <w:szCs w:val="18"/>
                <w:lang w:eastAsia="fr-FR"/>
              </w:rPr>
            </w:pPr>
            <w:r w:rsidRPr="00822836">
              <w:rPr>
                <w:rFonts w:eastAsia="Times New Roman" w:cstheme="minorHAnsi"/>
                <w:b/>
                <w:bCs/>
                <w:color w:val="FFFFFF" w:themeColor="background1"/>
                <w:sz w:val="18"/>
                <w:szCs w:val="18"/>
                <w:lang w:eastAsia="fr-FR"/>
              </w:rPr>
              <w:t>Mesures de mitigation</w:t>
            </w:r>
          </w:p>
        </w:tc>
      </w:tr>
      <w:tr w:rsidRPr="00822836" w:rsidR="00075F89" w:rsidTr="000E0AB8" w14:paraId="74B89C2B" w14:textId="77777777">
        <w:trPr>
          <w:trHeight w:val="300"/>
        </w:trPr>
        <w:tc>
          <w:tcPr>
            <w:tcW w:w="14069" w:type="dxa"/>
            <w:gridSpan w:val="5"/>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18A45E0B" w14:textId="77777777">
            <w:pPr>
              <w:spacing w:after="0" w:line="240" w:lineRule="auto"/>
              <w:textAlignment w:val="baseline"/>
              <w:rPr>
                <w:rFonts w:eastAsia="Times New Roman" w:cstheme="minorHAnsi"/>
                <w:b/>
                <w:bCs/>
                <w:sz w:val="18"/>
                <w:szCs w:val="18"/>
                <w:lang w:eastAsia="fr-FR"/>
              </w:rPr>
            </w:pPr>
            <w:r w:rsidRPr="00822836">
              <w:rPr>
                <w:rFonts w:eastAsia="Times New Roman" w:cstheme="minorHAnsi"/>
                <w:b/>
                <w:bCs/>
                <w:sz w:val="18"/>
                <w:szCs w:val="18"/>
                <w:lang w:eastAsia="fr-FR"/>
              </w:rPr>
              <w:t>Au niveau Portefeuille et commun à tous les sous-portefeuilles </w:t>
            </w:r>
          </w:p>
        </w:tc>
      </w:tr>
      <w:tr w:rsidRPr="00822836" w:rsidR="00075F89" w:rsidTr="000E0AB8" w14:paraId="7D0972AD"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694C0518"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Négociations complexes et plus longues que prévue, qui entraine un retard dans la signature de la Convention spécifique.</w:t>
            </w:r>
            <w:r w:rsidRPr="00822836">
              <w:rPr>
                <w:rFonts w:eastAsia="Times New Roman" w:cstheme="minorHAnsi"/>
                <w:sz w:val="18"/>
                <w:szCs w:val="18"/>
                <w:lang w:val="fr-BE" w:eastAsia="fr-FR"/>
              </w:rPr>
              <w:t> (Un remaniement gouvernemental pourrait aussi augmenter le délai de négociation)</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246C6414"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6D481E7E" w14:textId="3769CC15">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02C6AFB4"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1B4F3D7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Entamer le plus rapidement possible la négociation avec la partie congolaise</w:t>
            </w:r>
          </w:p>
          <w:p w:rsidRPr="00822836" w:rsidR="00E76670" w:rsidRDefault="00E76670" w14:paraId="49F5FD76"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Assurer la tenue d’une Commission mixte pour passer en revue toute divergence d’ordre politique non résolue au niveau technique.</w:t>
            </w:r>
          </w:p>
        </w:tc>
      </w:tr>
      <w:tr w:rsidRPr="00822836" w:rsidR="00075F89" w:rsidTr="000E0AB8" w14:paraId="156C8665"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6E815CBE" w14:textId="77777777">
            <w:pPr>
              <w:spacing w:after="0" w:line="240" w:lineRule="auto"/>
              <w:textAlignment w:val="baseline"/>
              <w:rPr>
                <w:rFonts w:eastAsia="Times New Roman" w:cstheme="minorHAnsi"/>
                <w:b/>
                <w:bCs/>
                <w:sz w:val="18"/>
                <w:szCs w:val="18"/>
                <w:lang w:eastAsia="fr-FR"/>
              </w:rPr>
            </w:pPr>
            <w:r w:rsidRPr="00822836">
              <w:rPr>
                <w:rFonts w:eastAsia="Times New Roman" w:cstheme="minorHAnsi"/>
                <w:b/>
                <w:bCs/>
                <w:sz w:val="18"/>
                <w:szCs w:val="18"/>
                <w:lang w:val="fr-BE" w:eastAsia="fr-FR"/>
              </w:rPr>
              <w:t>Risque de développement</w:t>
            </w:r>
            <w:r w:rsidRPr="00822836">
              <w:rPr>
                <w:rFonts w:eastAsia="Times New Roman" w:cstheme="minorHAnsi"/>
                <w:b/>
                <w:bCs/>
                <w:sz w:val="18"/>
                <w:szCs w:val="18"/>
                <w:lang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73CFD5A3" w14:textId="77777777">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 </w:t>
            </w:r>
          </w:p>
        </w:tc>
        <w:tc>
          <w:tcPr>
            <w:tcW w:w="715"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0743CEB8" w14:textId="77777777">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 </w:t>
            </w:r>
          </w:p>
        </w:tc>
        <w:tc>
          <w:tcPr>
            <w:tcW w:w="84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4F5E301A" w14:textId="77777777">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 </w:t>
            </w:r>
          </w:p>
        </w:tc>
        <w:tc>
          <w:tcPr>
            <w:tcW w:w="623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6B682551" w14:textId="77777777">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 </w:t>
            </w:r>
          </w:p>
        </w:tc>
      </w:tr>
      <w:tr w:rsidRPr="00822836" w:rsidR="00075F89" w:rsidTr="000E0AB8" w14:paraId="724779D2"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7F6C8ECE"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Crise économique mondiale impactant les finances publiques belges, ce qui peut entrainer une suspension ou un gèle d’une partie de l’enveloppe du portefeuille</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02AF64EF"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1DBFCE1D"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6252E53C"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16</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21311035"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Pas de mesure de mitigation possible.</w:t>
            </w:r>
          </w:p>
        </w:tc>
      </w:tr>
      <w:tr w:rsidRPr="00822836" w:rsidR="00075F89" w:rsidTr="000E0AB8" w14:paraId="4B9117BF"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3B1972D0"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Suite à une absence d’appui institutionnelle depuis plusieurs années, risque de faible ancrage des interventions au sein des Ministères ciblés</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5A566369" w14:textId="104F89B6">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952771" w14:paraId="3F30A8C8" w14:textId="18B191C5">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952771" w14:paraId="48C7E13D" w14:textId="0CE8B7DD">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3718C02C"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Assurer dès le départ la tenue des premiers COPIL et COTEC afin de définir conjointement avec les partenaires les actions clefs de démarrage de projet permettant une appropriation par le partenaire.</w:t>
            </w:r>
          </w:p>
        </w:tc>
      </w:tr>
      <w:tr w:rsidRPr="00822836" w:rsidR="00075F89" w:rsidTr="000E0AB8" w14:paraId="0E7168F5"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D686B" w:rsidP="008D686B" w:rsidRDefault="008D686B" w14:paraId="3754A2A6" w14:textId="306BFEDD">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Décisions sur les politiques peu alimentées par la recherche et les expériences de terrain.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D686B" w:rsidP="000E0AB8" w:rsidRDefault="008D686B" w14:paraId="44F0938B" w14:textId="3A1D3403">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D686B" w:rsidP="000E0AB8" w:rsidRDefault="008D686B" w14:paraId="5C592225" w14:textId="0D612043">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D686B" w:rsidP="000E0AB8" w:rsidRDefault="008D686B" w14:paraId="627FDFCC" w14:textId="621F58F2">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vAlign w:val="bottom"/>
          </w:tcPr>
          <w:p w:rsidRPr="00822836" w:rsidR="008D686B" w:rsidP="008D686B" w:rsidRDefault="008D686B" w14:paraId="5EB986B3" w14:textId="67A41500">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Renforcement des relations fonctionnelles entre les différentes administrations locales, provinciale et nationale.  </w:t>
            </w:r>
            <w:r w:rsidRPr="00822836">
              <w:rPr>
                <w:rFonts w:eastAsia="Times New Roman" w:cstheme="minorHAnsi"/>
                <w:sz w:val="18"/>
                <w:szCs w:val="18"/>
                <w:lang w:eastAsia="fr-FR"/>
              </w:rPr>
              <w:br/>
            </w:r>
            <w:r w:rsidRPr="00822836">
              <w:rPr>
                <w:rFonts w:eastAsia="Times New Roman" w:cstheme="minorHAnsi"/>
                <w:sz w:val="18"/>
                <w:szCs w:val="18"/>
                <w:lang w:eastAsia="fr-FR"/>
              </w:rPr>
              <w:t>Renforcement du rôle de leadership des DEP dans la coordination du processus </w:t>
            </w:r>
            <w:r w:rsidRPr="00822836">
              <w:rPr>
                <w:rFonts w:eastAsia="Times New Roman" w:cstheme="minorHAnsi"/>
                <w:sz w:val="18"/>
                <w:szCs w:val="18"/>
                <w:lang w:eastAsia="fr-FR"/>
              </w:rPr>
              <w:br/>
            </w:r>
            <w:r w:rsidRPr="00822836">
              <w:rPr>
                <w:rFonts w:eastAsia="Times New Roman" w:cstheme="minorHAnsi"/>
                <w:sz w:val="18"/>
                <w:szCs w:val="18"/>
                <w:lang w:eastAsia="fr-FR"/>
              </w:rPr>
              <w:t>Collaboration avec des instituts académiques nationaux et internationaux </w:t>
            </w:r>
            <w:r w:rsidRPr="00822836">
              <w:rPr>
                <w:rFonts w:eastAsia="Times New Roman" w:cstheme="minorHAnsi"/>
                <w:sz w:val="18"/>
                <w:szCs w:val="18"/>
                <w:lang w:eastAsia="fr-FR"/>
              </w:rPr>
              <w:br/>
            </w:r>
            <w:r w:rsidRPr="00822836">
              <w:rPr>
                <w:rFonts w:eastAsia="Times New Roman" w:cstheme="minorHAnsi"/>
                <w:sz w:val="18"/>
                <w:szCs w:val="18"/>
                <w:lang w:eastAsia="fr-FR"/>
              </w:rPr>
              <w:t>Renforcer les rencontres ANGc belges, Ambabel et Enabel sur des enjeux stratégiques du secteur santé et financer des activités du Hub – Santé  </w:t>
            </w:r>
          </w:p>
        </w:tc>
      </w:tr>
      <w:tr w:rsidRPr="00822836" w:rsidR="00075F89" w:rsidTr="000E0AB8" w14:paraId="4FCCCCE5"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D686B" w:rsidP="008D686B" w:rsidRDefault="008D686B" w14:paraId="2F4C651D" w14:textId="1CC6A015">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Faible impact du renforcement des compétences et capacités des services et partenaires.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D686B" w:rsidP="000E0AB8" w:rsidRDefault="008D686B" w14:paraId="20CFE0E7" w14:textId="0AF7FB82">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D686B" w:rsidP="000E0AB8" w:rsidRDefault="008D686B" w14:paraId="61F3CFD0" w14:textId="66784E57">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D686B" w:rsidP="000E0AB8" w:rsidRDefault="008D686B" w14:paraId="61784CDB" w14:textId="30624E93">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vAlign w:val="bottom"/>
          </w:tcPr>
          <w:p w:rsidRPr="00822836" w:rsidR="008D686B" w:rsidP="008D686B" w:rsidRDefault="008D686B" w14:paraId="5F2955C8" w14:textId="466D379E">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Gestion des efforts à investir dans le renforcement et l’accompagnement des ressources humaines impliquées (axés sur les résultats concrètes) avec révision des octrois de primes basés sur des outputs précis.  </w:t>
            </w:r>
          </w:p>
        </w:tc>
      </w:tr>
      <w:tr w:rsidRPr="00822836" w:rsidR="00075F89" w:rsidTr="000E0AB8" w14:paraId="58B15C91"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BD11F0" w:rsidP="00BD11F0" w:rsidRDefault="00BD11F0" w14:paraId="24E27354" w14:textId="4308A772">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Le portage technique, administratif et politique est insuffisant, avec pour impact d’affecter l'appropriation et la durabilité des résultats de développement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BD11F0" w:rsidP="000E0AB8" w:rsidRDefault="00BD11F0" w14:paraId="1E6F1BDC" w14:textId="3E0C9D8D">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BD11F0" w:rsidP="000E0AB8" w:rsidRDefault="00BD11F0" w14:paraId="278C7F32" w14:textId="0504FB99">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BD11F0" w:rsidP="000E0AB8" w:rsidRDefault="00BD11F0" w14:paraId="53F86473" w14:textId="2B34DA1A">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9</w:t>
            </w:r>
          </w:p>
        </w:tc>
        <w:tc>
          <w:tcPr>
            <w:tcW w:w="623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BD11F0" w:rsidP="00BD11F0" w:rsidRDefault="00BD11F0" w14:paraId="7B326DF5" w14:textId="259FCFCB">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Mise en place de dispositifs permettant l’implication directe des partenaires aux différentes phases de l’exécution, de préférence en s’alignant sur les mécanismes institutionnels existants et déjà opérationnels </w:t>
            </w:r>
            <w:r w:rsidRPr="00822836">
              <w:rPr>
                <w:rFonts w:eastAsia="Times New Roman" w:cstheme="minorHAnsi"/>
                <w:sz w:val="18"/>
                <w:szCs w:val="18"/>
                <w:lang w:val="fr-BE" w:eastAsia="fr-FR"/>
              </w:rPr>
              <w:br/>
            </w:r>
            <w:r w:rsidRPr="00822836">
              <w:rPr>
                <w:rFonts w:eastAsia="Times New Roman" w:cstheme="minorHAnsi"/>
                <w:sz w:val="18"/>
                <w:szCs w:val="18"/>
                <w:lang w:val="fr-BE" w:eastAsia="fr-FR"/>
              </w:rPr>
              <w:t xml:space="preserve">Communication/sensibilisation intensives auprès des parties prenantes sur les enjeux et effets des actions, Implication des services techniques </w:t>
            </w:r>
            <w:r w:rsidRPr="00822836">
              <w:rPr>
                <w:rFonts w:eastAsia="Times New Roman" w:cstheme="minorHAnsi"/>
                <w:sz w:val="18"/>
                <w:szCs w:val="18"/>
                <w:lang w:val="fr-BE" w:eastAsia="fr-FR"/>
              </w:rPr>
              <w:br/>
            </w:r>
            <w:r w:rsidRPr="00822836">
              <w:rPr>
                <w:rFonts w:eastAsia="Times New Roman" w:cstheme="minorHAnsi"/>
                <w:sz w:val="18"/>
                <w:szCs w:val="18"/>
                <w:lang w:val="fr-BE" w:eastAsia="fr-FR"/>
              </w:rPr>
              <w:t>Travail de proximité permanent avec les partenaires publics et privés, les communautés locales, la société civile, etc.</w:t>
            </w:r>
          </w:p>
        </w:tc>
      </w:tr>
      <w:tr w:rsidRPr="00822836" w:rsidR="00075F89" w:rsidTr="000E0AB8" w14:paraId="13909803"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1E72C2" w:rsidP="001E72C2" w:rsidRDefault="001E72C2" w14:paraId="43D1D9BE" w14:textId="65C85931">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Compétition, mauvaise coordination des rôles et responsabilités entre les différentes entités publique responsables des secteurs (STD, Ministres) entrainant des blocages dans les activités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1E72C2" w:rsidP="000E0AB8" w:rsidRDefault="001E72C2" w14:paraId="649B1FEB" w14:textId="521290D4">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1E72C2" w:rsidP="000E0AB8" w:rsidRDefault="001E72C2" w14:paraId="2E2468AB" w14:textId="2D4B01AA">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1E72C2" w:rsidP="000E0AB8" w:rsidRDefault="001E72C2" w14:paraId="45D029FC" w14:textId="318B98C5">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9</w:t>
            </w:r>
          </w:p>
        </w:tc>
        <w:tc>
          <w:tcPr>
            <w:tcW w:w="623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1E72C2" w:rsidP="001E72C2" w:rsidRDefault="001E72C2" w14:paraId="5DE7756C" w14:textId="53709861">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Travail au niveau de la gouvernance des secteurs couplés à l'appui institutionnel au niveau central et provincial. Implication et dialogue entre les différentes parties notamment au sein du conseil consultatif provincial. </w:t>
            </w:r>
          </w:p>
        </w:tc>
      </w:tr>
      <w:tr w:rsidRPr="00822836" w:rsidR="00075F89" w:rsidTr="000E0AB8" w14:paraId="199AA575"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D706FD" w:rsidRDefault="00D706FD" w14:paraId="4B69A468"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Faible représentativité des femmes dans les différentes instances avec qui les interventions du portefeuille vont travailler</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D706FD" w:rsidP="000E0AB8" w:rsidRDefault="00D706FD" w14:paraId="2ED4F636"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D706FD" w:rsidP="000E0AB8" w:rsidRDefault="00D706FD" w14:paraId="3AF63395"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D706FD" w:rsidP="000E0AB8" w:rsidRDefault="00D706FD" w14:paraId="1225BD4A"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8</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D706FD" w:rsidRDefault="00D706FD" w14:paraId="4CDB716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Mise en œuvre de la stratégie genre déployée dans le portefeuille </w:t>
            </w:r>
          </w:p>
        </w:tc>
      </w:tr>
      <w:tr w:rsidRPr="00822836" w:rsidR="00075F89" w:rsidTr="000E0AB8" w14:paraId="32F09A8B"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D706FD" w:rsidRDefault="00D706FD" w14:paraId="5CCA4AF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Emprise du pouvoir central sur les prérogatives des Entités décentralisées en contradiction avec ce qui est prévu dans la constitution (faible indépendance des administrations décentralisées°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D706FD" w:rsidP="000E0AB8" w:rsidRDefault="00D706FD" w14:paraId="57AA372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D706FD" w:rsidP="000E0AB8" w:rsidRDefault="00D706FD" w14:paraId="3811A137"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D706FD" w:rsidP="000E0AB8" w:rsidRDefault="00D706FD" w14:paraId="1762859D"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D706FD" w:rsidRDefault="00D706FD" w14:paraId="39AC8837"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Dans le cadre des appuis institutionnels analyse et partage des rôles et responsabilité de chaque entité.</w:t>
            </w:r>
          </w:p>
          <w:p w:rsidRPr="00822836" w:rsidR="00D706FD" w:rsidRDefault="00D706FD" w14:paraId="2AF277F4"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Respect des prérogatives de chacun </w:t>
            </w:r>
          </w:p>
        </w:tc>
      </w:tr>
      <w:tr w:rsidRPr="00822836" w:rsidR="00075F89" w:rsidTr="000E0AB8" w14:paraId="2D092625"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7D4E4BF2" w14:textId="77777777">
            <w:pPr>
              <w:spacing w:after="0" w:line="240" w:lineRule="auto"/>
              <w:textAlignment w:val="baseline"/>
              <w:rPr>
                <w:rFonts w:eastAsia="Times New Roman" w:cstheme="minorHAnsi"/>
                <w:b/>
                <w:bCs/>
                <w:sz w:val="18"/>
                <w:szCs w:val="18"/>
                <w:lang w:val="fr-BE" w:eastAsia="fr-FR"/>
              </w:rPr>
            </w:pPr>
            <w:r w:rsidRPr="00822836">
              <w:rPr>
                <w:rFonts w:eastAsia="Times New Roman" w:cstheme="minorHAnsi"/>
                <w:b/>
                <w:bCs/>
                <w:sz w:val="18"/>
                <w:szCs w:val="18"/>
                <w:lang w:val="fr-BE" w:eastAsia="fr-FR"/>
              </w:rPr>
              <w:t>Risque sécurité </w:t>
            </w:r>
          </w:p>
        </w:tc>
        <w:tc>
          <w:tcPr>
            <w:tcW w:w="894"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3FC47687"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715"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6F03FD5F"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84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071C07AC"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623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595F032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r>
      <w:tr w:rsidRPr="00822836" w:rsidR="00075F89" w:rsidTr="000E0AB8" w14:paraId="58DDCDCA"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530922A5"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Instabilité politique et dégradation des conditions sécuritaires (tensions communautaires, frontalières, élections en 2023, etc.).</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082FF8A" w14:textId="70C70C8E">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5C9224AD" w14:textId="1F399601">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6D95EEFD" w14:textId="7F3C65EC">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16</w:t>
            </w:r>
          </w:p>
        </w:tc>
        <w:tc>
          <w:tcPr>
            <w:tcW w:w="6237" w:type="dxa"/>
            <w:vMerge w:val="restart"/>
            <w:tcBorders>
              <w:top w:val="single" w:color="auto" w:sz="6" w:space="0"/>
              <w:left w:val="single" w:color="auto" w:sz="6" w:space="0"/>
              <w:right w:val="single" w:color="auto" w:sz="6" w:space="0"/>
            </w:tcBorders>
            <w:shd w:val="clear" w:color="auto" w:fill="auto"/>
            <w:hideMark/>
          </w:tcPr>
          <w:p w:rsidRPr="00822836" w:rsidR="00E76670" w:rsidRDefault="00E76670" w14:paraId="2BFE6090"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Suivi régulier de la situation sécuritaire notamment avec l’Ambassade</w:t>
            </w:r>
          </w:p>
          <w:p w:rsidRPr="00822836" w:rsidR="00E76670" w:rsidRDefault="00E76670" w14:paraId="58CB4981"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Présence d'un conseiller sécurité à la Représentation </w:t>
            </w:r>
          </w:p>
          <w:p w:rsidRPr="00822836" w:rsidR="00E76670" w:rsidRDefault="00E76670" w14:paraId="09CFC7DD"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Travailler avec le gouvernement au niveau technique plutôt que politique en cas de crise. </w:t>
            </w:r>
          </w:p>
          <w:p w:rsidRPr="00822836" w:rsidR="00E76670" w:rsidRDefault="00E76670" w14:paraId="03330F47" w14:textId="77777777">
            <w:pPr>
              <w:spacing w:after="0" w:line="240" w:lineRule="auto"/>
              <w:textAlignment w:val="baseline"/>
              <w:rPr>
                <w:rFonts w:eastAsia="Times New Roman" w:cstheme="minorHAnsi"/>
                <w:sz w:val="18"/>
                <w:szCs w:val="18"/>
                <w:lang w:val="fr-BE" w:eastAsia="fr-FR"/>
              </w:rPr>
            </w:pPr>
          </w:p>
        </w:tc>
      </w:tr>
      <w:tr w:rsidRPr="00822836" w:rsidR="00075F89" w:rsidTr="000E0AB8" w14:paraId="2B5E6687"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502CA4A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Dégradation de la situation sécuritaire dans l'Est impactant les projets au Sud Kivu a également été impacté en termes de logistique suite à des risques d'attentats visant les bateaux, et risque sur certaines zones initialement envisagées.  </w:t>
            </w:r>
            <w:r w:rsidRPr="00822836">
              <w:rPr>
                <w:rFonts w:eastAsia="Times New Roman" w:cstheme="minorHAnsi"/>
                <w:sz w:val="18"/>
                <w:szCs w:val="18"/>
                <w:lang w:val="fr-BE" w:eastAsia="fr-FR"/>
              </w:rPr>
              <w:t>(Impact seulement sur le Sud Kivu)</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5BB5D5EA" w14:textId="4B1F0C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69DC48C6" w14:textId="012E0348">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42E0BACE" w14:textId="5D4090A9">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12</w:t>
            </w:r>
          </w:p>
        </w:tc>
        <w:tc>
          <w:tcPr>
            <w:tcW w:w="6237" w:type="dxa"/>
            <w:vMerge/>
            <w:tcBorders>
              <w:left w:val="single" w:color="auto" w:sz="6" w:space="0"/>
              <w:right w:val="single" w:color="auto" w:sz="6" w:space="0"/>
            </w:tcBorders>
            <w:shd w:val="clear" w:color="auto" w:fill="auto"/>
            <w:hideMark/>
          </w:tcPr>
          <w:p w:rsidRPr="00822836" w:rsidR="00E76670" w:rsidRDefault="00E76670" w14:paraId="426B59BC" w14:textId="77777777">
            <w:pPr>
              <w:spacing w:after="0" w:line="240" w:lineRule="auto"/>
              <w:textAlignment w:val="baseline"/>
              <w:rPr>
                <w:rFonts w:eastAsia="Times New Roman" w:cstheme="minorHAnsi"/>
                <w:sz w:val="18"/>
                <w:szCs w:val="18"/>
                <w:lang w:val="fr-BE" w:eastAsia="fr-FR"/>
              </w:rPr>
            </w:pPr>
          </w:p>
        </w:tc>
      </w:tr>
      <w:tr w:rsidRPr="00822836" w:rsidR="00075F89" w:rsidTr="000E0AB8" w14:paraId="63977624"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5F900BBA"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Augmentation de la criminalité observée suite à la perte du pouvoir d'achat</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341ED1BC" w14:textId="10FA8362">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1D60FA1B" w14:textId="758EF953">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C67AB5C" w14:textId="08FFE43C">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12</w:t>
            </w:r>
          </w:p>
        </w:tc>
        <w:tc>
          <w:tcPr>
            <w:tcW w:w="6237" w:type="dxa"/>
            <w:vMerge/>
            <w:tcBorders>
              <w:left w:val="single" w:color="auto" w:sz="6" w:space="0"/>
              <w:right w:val="single" w:color="auto" w:sz="6" w:space="0"/>
            </w:tcBorders>
            <w:shd w:val="clear" w:color="auto" w:fill="auto"/>
            <w:hideMark/>
          </w:tcPr>
          <w:p w:rsidRPr="00822836" w:rsidR="00E76670" w:rsidRDefault="00E76670" w14:paraId="2025C230" w14:textId="77777777">
            <w:pPr>
              <w:spacing w:after="0" w:line="240" w:lineRule="auto"/>
              <w:textAlignment w:val="baseline"/>
              <w:rPr>
                <w:rFonts w:eastAsia="Times New Roman" w:cstheme="minorHAnsi"/>
                <w:sz w:val="18"/>
                <w:szCs w:val="18"/>
                <w:lang w:val="fr-BE" w:eastAsia="fr-FR"/>
              </w:rPr>
            </w:pPr>
          </w:p>
        </w:tc>
      </w:tr>
      <w:tr w:rsidRPr="00822836" w:rsidR="00075F89" w:rsidTr="000E0AB8" w14:paraId="356C1CFB"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449C2097" w14:textId="77777777">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Dégradation sécuritaire liée à un chaos social issu de l’inflation ou à la pénurie de produits alimentaires de base</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349B0EB5"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3B900507"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1F1DBE21"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8</w:t>
            </w:r>
          </w:p>
        </w:tc>
        <w:tc>
          <w:tcPr>
            <w:tcW w:w="6237" w:type="dxa"/>
            <w:vMerge/>
            <w:tcBorders>
              <w:left w:val="single" w:color="auto" w:sz="6" w:space="0"/>
              <w:bottom w:val="single" w:color="auto" w:sz="6" w:space="0"/>
              <w:right w:val="single" w:color="auto" w:sz="6" w:space="0"/>
            </w:tcBorders>
            <w:shd w:val="clear" w:color="auto" w:fill="auto"/>
          </w:tcPr>
          <w:p w:rsidRPr="00822836" w:rsidR="00E76670" w:rsidRDefault="00E76670" w14:paraId="5313B0A2" w14:textId="77777777">
            <w:pPr>
              <w:spacing w:after="0" w:line="240" w:lineRule="auto"/>
              <w:textAlignment w:val="baseline"/>
              <w:rPr>
                <w:rFonts w:eastAsia="Times New Roman" w:cstheme="minorHAnsi"/>
                <w:sz w:val="18"/>
                <w:szCs w:val="18"/>
                <w:lang w:val="fr-BE" w:eastAsia="fr-FR"/>
              </w:rPr>
            </w:pPr>
          </w:p>
        </w:tc>
      </w:tr>
      <w:tr w:rsidRPr="00822836" w:rsidR="00075F89" w:rsidTr="000E0AB8" w14:paraId="3AACDA0B"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8627B2" w:rsidRDefault="001F6289" w14:paraId="67B29AE3" w14:textId="367EAF94">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L’enclavement des zones et la faible qualité des services de santé</w:t>
            </w:r>
            <w:r w:rsidRPr="00822836" w:rsidR="00B638EC">
              <w:rPr>
                <w:rFonts w:eastAsia="Times New Roman" w:cstheme="minorHAnsi"/>
                <w:sz w:val="18"/>
                <w:szCs w:val="18"/>
                <w:lang w:eastAsia="fr-FR"/>
              </w:rPr>
              <w:t xml:space="preserve"> fait peser un risque sanitaire </w:t>
            </w:r>
            <w:r w:rsidRPr="00822836" w:rsidR="000F62CB">
              <w:rPr>
                <w:rFonts w:eastAsia="Times New Roman" w:cstheme="minorHAnsi"/>
                <w:sz w:val="18"/>
                <w:szCs w:val="18"/>
                <w:lang w:eastAsia="fr-FR"/>
              </w:rPr>
              <w:t>élevé au niveau du personnel (accident de la route, paludisme, aggravement de maladie, pression psychologique)</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627B2" w:rsidP="000E0AB8" w:rsidRDefault="00402F89" w14:paraId="49ECE8CE" w14:textId="3545AFDA">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627B2" w:rsidP="000E0AB8" w:rsidRDefault="00D84D63" w14:paraId="20AC07B8" w14:textId="331E3946">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8627B2" w:rsidP="000E0AB8" w:rsidRDefault="00D84D63" w14:paraId="02B0F25E" w14:textId="630687D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9</w:t>
            </w:r>
          </w:p>
        </w:tc>
        <w:tc>
          <w:tcPr>
            <w:tcW w:w="6237" w:type="dxa"/>
            <w:tcBorders>
              <w:left w:val="single" w:color="auto" w:sz="6" w:space="0"/>
              <w:bottom w:val="single" w:color="auto" w:sz="6" w:space="0"/>
              <w:right w:val="single" w:color="auto" w:sz="6" w:space="0"/>
            </w:tcBorders>
            <w:shd w:val="clear" w:color="auto" w:fill="auto"/>
          </w:tcPr>
          <w:p w:rsidRPr="00822836" w:rsidR="00321E6D" w:rsidRDefault="00321E6D" w14:paraId="5D516CB1" w14:textId="71E404C6">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Mise en place d’une évacuation sanitaire fiable</w:t>
            </w:r>
          </w:p>
          <w:p w:rsidRPr="00822836" w:rsidR="00D84D63" w:rsidRDefault="00D84D63" w14:paraId="17752A28" w14:textId="230C30BE">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Maintien du médecin conseil</w:t>
            </w:r>
          </w:p>
          <w:p w:rsidRPr="00822836" w:rsidR="008627B2" w:rsidRDefault="008627B2" w14:paraId="594EAF6D" w14:textId="006F7306">
            <w:pPr>
              <w:spacing w:after="0" w:line="240" w:lineRule="auto"/>
              <w:textAlignment w:val="baseline"/>
              <w:rPr>
                <w:rFonts w:eastAsia="Times New Roman" w:cstheme="minorHAnsi"/>
                <w:sz w:val="18"/>
                <w:szCs w:val="18"/>
                <w:lang w:val="fr-BE" w:eastAsia="fr-FR"/>
              </w:rPr>
            </w:pPr>
          </w:p>
        </w:tc>
      </w:tr>
      <w:tr w:rsidRPr="00822836" w:rsidR="00075F89" w:rsidTr="000E0AB8" w14:paraId="423372CF"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0FA092C4" w14:textId="77777777">
            <w:pPr>
              <w:spacing w:after="0" w:line="240" w:lineRule="auto"/>
              <w:textAlignment w:val="baseline"/>
              <w:rPr>
                <w:rFonts w:eastAsia="Times New Roman" w:cstheme="minorHAnsi"/>
                <w:b/>
                <w:bCs/>
                <w:sz w:val="18"/>
                <w:szCs w:val="18"/>
                <w:lang w:val="fr-BE" w:eastAsia="fr-FR"/>
              </w:rPr>
            </w:pPr>
            <w:r w:rsidRPr="00822836">
              <w:rPr>
                <w:rFonts w:eastAsia="Times New Roman" w:cstheme="minorHAnsi"/>
                <w:b/>
                <w:bCs/>
                <w:sz w:val="18"/>
                <w:szCs w:val="18"/>
                <w:lang w:val="fr-BE" w:eastAsia="fr-FR"/>
              </w:rPr>
              <w:t>Risque opérationnel </w:t>
            </w:r>
          </w:p>
        </w:tc>
        <w:tc>
          <w:tcPr>
            <w:tcW w:w="894"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1E2B2AEB"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715"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791A384F"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84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7DEF1EB7"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623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597A419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r>
      <w:tr w:rsidRPr="00822836" w:rsidR="00075F89" w:rsidTr="000E0AB8" w14:paraId="71E66F80"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4AC83C1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Multitude de pouvoirs décisionnels (présidence, ministres, secrétaires généraux) qui entraine des difficultés dans le dialogue et au niveau des appuis institutionnels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7EB58CAD"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15E2B8A5"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35D245B8"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16</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5EC96B06"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Assurer un dialogue permanent avec l’Ambassade pour nous rassurer sur les bons interlocuteurs du moment</w:t>
            </w:r>
          </w:p>
          <w:p w:rsidRPr="00822836" w:rsidR="00E76670" w:rsidRDefault="00E76670" w14:paraId="701BB472"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Privilégier les actions avec les institutions techniques permanentes (Différentes directions au niveau des secrétariats généraux)</w:t>
            </w:r>
          </w:p>
        </w:tc>
      </w:tr>
      <w:tr w:rsidRPr="00822836" w:rsidR="00075F89" w:rsidTr="000E0AB8" w14:paraId="43EACB31"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30506588"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Besoin de financer certaines activités des interventions en cours sur le budget du nouveau portefeuille pour éviter des dépassements budgétaires (impact de l'augmentation des salaires et de la mise en œuvre des nouvelles stratégies, augmentation matières premières).</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1753D8C4" w14:textId="5BE387AB">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06AFA030" w14:textId="42D89BF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1AA101C5" w14:textId="0AE41B5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16</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2DCD9C1D"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Prospection correcte et ajustement des approches si nécessaire  </w:t>
            </w:r>
          </w:p>
        </w:tc>
      </w:tr>
      <w:tr w:rsidRPr="00822836" w:rsidR="00075F89" w:rsidTr="000E0AB8" w14:paraId="1590983B"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2181FBA8"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Rupture de carburant donc impact sur les missions et les déplacements et les chantiers.</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12A0223E" w14:textId="6BF98C74">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44E5F92" w14:textId="5F8E32A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6DB51C9C" w14:textId="6D3A1BE3">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16</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58176BD4"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Organiser des stock limitant l’impact opérationnel sur le court terme </w:t>
            </w:r>
          </w:p>
        </w:tc>
      </w:tr>
      <w:tr w:rsidRPr="00822836" w:rsidR="00075F89" w:rsidTr="000E0AB8" w14:paraId="50807900"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672CDEB5"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Période pré-électorale avec des difficultés de collaboration aussi bien avec les Ministères centraux que les provinces qui entrainent un ralentissement voire une suspension des interventions sur le pilier gouvernance (appui institutionnel et fonds sur les finances). Ce risque est variable : au niveau centrale les nouveaux ministres peuvent vouloir faire avancer certains dossiers, au niveau provincial, les autorités ne seront plus disponibles)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3F68A656"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2CC21041"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952771" w14:paraId="2BF64D61" w14:textId="2B36C505">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23034BD2"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Anticiper la période électorale en programmant une série d’actions avec les autorités en place qui ciblent le personnel technique en priorité</w:t>
            </w:r>
          </w:p>
        </w:tc>
      </w:tr>
      <w:tr w:rsidRPr="00822836" w:rsidR="00075F89" w:rsidTr="000E0AB8" w14:paraId="63A3A2EF"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6BAEDA4D"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Diminution des possibilités de transport de biens ou augmentation des prix suite à la pression sur le marché global ou dégradation de la situation en RDC</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DF9ABFE" w14:textId="694CD0E5">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5E47F807" w14:textId="42F6BDBA">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0A030CB2" w14:textId="0ED96EED">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320ACE9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Mettre en place des Accords Cadre et une gestion des fournisseurs et prestataires stratégiques </w:t>
            </w:r>
          </w:p>
        </w:tc>
      </w:tr>
      <w:tr w:rsidRPr="00822836" w:rsidR="00075F89" w:rsidTr="000E0AB8" w14:paraId="3BF0E371"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17AE9A3F"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Faible capacité et ou incapacité complète des bénéficiaires contractants à respecter les prescrits des conventions de subsides</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0601A30" w14:textId="46813238">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1D958DD" w14:textId="65706A0E">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A32DD52" w14:textId="24A18184">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7C614DC1"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Mettre en place un cadre renforcé d’accompagnement en cas de constat de faiblesses dans les Analyses organisationnels des bénéficiaires contractants </w:t>
            </w:r>
          </w:p>
        </w:tc>
      </w:tr>
      <w:tr w:rsidRPr="00822836" w:rsidR="00075F89" w:rsidTr="000E0AB8" w14:paraId="1F3D3D58"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2352497C"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Difficulté de trouver l’expertise pointue pour certaines interventions </w:t>
            </w:r>
          </w:p>
          <w:p w:rsidRPr="00822836" w:rsidR="00E76670" w:rsidRDefault="00E76670" w14:paraId="26D9CEF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0CE4FCE6" w14:textId="3275F266">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47C6B502" w14:textId="71E109BE">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952771" w14:paraId="2D1AE312" w14:textId="79E8D3FD">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8</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7B85FF1B"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Développer nos réseaux de recrutement (Forum emploi Enabel). </w:t>
            </w:r>
          </w:p>
          <w:p w:rsidRPr="00822836" w:rsidR="00E76670" w:rsidRDefault="00E76670" w14:paraId="5E989948"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Insister sur le plan de formation annuel </w:t>
            </w:r>
          </w:p>
        </w:tc>
      </w:tr>
      <w:tr w:rsidRPr="00822836" w:rsidR="00075F89" w:rsidTr="000E0AB8" w14:paraId="5AE69FE0"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046E68" w:rsidRDefault="00762EE4" w14:paraId="0611F00B" w14:textId="4391F44A">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Retard dans le démarrage du portefeuille a</w:t>
            </w:r>
            <w:r w:rsidRPr="00822836" w:rsidR="006C2CD7">
              <w:rPr>
                <w:rFonts w:eastAsia="Times New Roman" w:cstheme="minorHAnsi"/>
                <w:sz w:val="18"/>
                <w:szCs w:val="18"/>
                <w:lang w:val="fr-BE" w:eastAsia="fr-FR"/>
              </w:rPr>
              <w:t xml:space="preserve">u vu du nombre de personne </w:t>
            </w:r>
            <w:r w:rsidRPr="00822836">
              <w:rPr>
                <w:rFonts w:eastAsia="Times New Roman" w:cstheme="minorHAnsi"/>
                <w:sz w:val="18"/>
                <w:szCs w:val="18"/>
                <w:lang w:val="fr-BE" w:eastAsia="fr-FR"/>
              </w:rPr>
              <w:t>à</w:t>
            </w:r>
            <w:r w:rsidRPr="00822836" w:rsidR="006C2CD7">
              <w:rPr>
                <w:rFonts w:eastAsia="Times New Roman" w:cstheme="minorHAnsi"/>
                <w:sz w:val="18"/>
                <w:szCs w:val="18"/>
                <w:lang w:val="fr-BE" w:eastAsia="fr-FR"/>
              </w:rPr>
              <w:t xml:space="preserve"> recruter y compris </w:t>
            </w:r>
            <w:r w:rsidRPr="00822836">
              <w:rPr>
                <w:rFonts w:eastAsia="Times New Roman" w:cstheme="minorHAnsi"/>
                <w:sz w:val="18"/>
                <w:szCs w:val="18"/>
                <w:lang w:val="fr-BE" w:eastAsia="fr-FR"/>
              </w:rPr>
              <w:t>au niveau international</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046E68" w:rsidP="000E0AB8" w:rsidRDefault="00122A3A" w14:paraId="79329455" w14:textId="224A7D9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046E68" w:rsidP="000E0AB8" w:rsidRDefault="00122A3A" w14:paraId="247185E1" w14:textId="1EC0D3D0">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046E68" w:rsidP="000E0AB8" w:rsidRDefault="00952771" w14:paraId="3229CC1A" w14:textId="31EADE81">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122A3A" w:rsidRDefault="00122A3A" w14:paraId="6D3829B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Mise en place d’un plan de recrutement avec augmentation du personnel de recrutement ; l’utilisation d’un bureau de recrutement et l’appui du siège Enabel. </w:t>
            </w:r>
          </w:p>
          <w:p w:rsidRPr="00822836" w:rsidR="00046E68" w:rsidRDefault="00122A3A" w14:paraId="0887C03D" w14:textId="1AF644DF">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Anticipation </w:t>
            </w:r>
            <w:r w:rsidRPr="00822836" w:rsidR="008C77FE">
              <w:rPr>
                <w:rFonts w:eastAsia="Times New Roman" w:cstheme="minorHAnsi"/>
                <w:sz w:val="18"/>
                <w:szCs w:val="18"/>
                <w:lang w:val="fr-BE" w:eastAsia="fr-FR"/>
              </w:rPr>
              <w:t>dès</w:t>
            </w:r>
            <w:r w:rsidRPr="00822836">
              <w:rPr>
                <w:rFonts w:eastAsia="Times New Roman" w:cstheme="minorHAnsi"/>
                <w:sz w:val="18"/>
                <w:szCs w:val="18"/>
                <w:lang w:val="fr-BE" w:eastAsia="fr-FR"/>
              </w:rPr>
              <w:t xml:space="preserve"> </w:t>
            </w:r>
            <w:r w:rsidRPr="00822836" w:rsidR="002D35EC">
              <w:rPr>
                <w:rFonts w:eastAsia="Times New Roman" w:cstheme="minorHAnsi"/>
                <w:sz w:val="18"/>
                <w:szCs w:val="18"/>
                <w:lang w:val="fr-BE" w:eastAsia="fr-FR"/>
              </w:rPr>
              <w:t>mi-septembre</w:t>
            </w:r>
            <w:r w:rsidRPr="00822836">
              <w:rPr>
                <w:rFonts w:eastAsia="Times New Roman" w:cstheme="minorHAnsi"/>
                <w:sz w:val="18"/>
                <w:szCs w:val="18"/>
                <w:lang w:val="fr-BE" w:eastAsia="fr-FR"/>
              </w:rPr>
              <w:t xml:space="preserve"> 2022, notamment afin de pouvoir </w:t>
            </w:r>
            <w:r w:rsidRPr="00822836" w:rsidR="002D35EC">
              <w:rPr>
                <w:rFonts w:eastAsia="Times New Roman" w:cstheme="minorHAnsi"/>
                <w:sz w:val="18"/>
                <w:szCs w:val="18"/>
                <w:lang w:val="fr-BE" w:eastAsia="fr-FR"/>
              </w:rPr>
              <w:t>sélectionner à nouveau les personnes compétentes déjà disponible au niveau de Enabel RDC</w:t>
            </w:r>
            <w:r w:rsidRPr="00822836">
              <w:rPr>
                <w:rFonts w:eastAsia="Times New Roman" w:cstheme="minorHAnsi"/>
                <w:sz w:val="18"/>
                <w:szCs w:val="18"/>
                <w:lang w:val="fr-BE" w:eastAsia="fr-FR"/>
              </w:rPr>
              <w:t xml:space="preserve"> </w:t>
            </w:r>
          </w:p>
        </w:tc>
      </w:tr>
      <w:tr w:rsidRPr="00822836" w:rsidR="00075F89" w:rsidTr="000E0AB8" w14:paraId="1907DB07"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2D35EC" w:rsidRDefault="00CD6715" w14:paraId="7A2901ED" w14:textId="655A3695">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En cas de turn-over des RH, p</w:t>
            </w:r>
            <w:r w:rsidRPr="00822836" w:rsidR="002D35EC">
              <w:rPr>
                <w:rFonts w:eastAsia="Times New Roman" w:cstheme="minorHAnsi"/>
                <w:sz w:val="18"/>
                <w:szCs w:val="18"/>
                <w:lang w:val="fr-BE" w:eastAsia="fr-FR"/>
              </w:rPr>
              <w:t xml:space="preserve">erte de </w:t>
            </w:r>
            <w:r w:rsidRPr="00822836" w:rsidR="008C77FE">
              <w:rPr>
                <w:rFonts w:eastAsia="Times New Roman" w:cstheme="minorHAnsi"/>
                <w:sz w:val="18"/>
                <w:szCs w:val="18"/>
                <w:lang w:val="fr-BE" w:eastAsia="fr-FR"/>
              </w:rPr>
              <w:t>la connaissance</w:t>
            </w:r>
            <w:r w:rsidRPr="00822836" w:rsidR="004D7EAE">
              <w:rPr>
                <w:rFonts w:eastAsia="Times New Roman" w:cstheme="minorHAnsi"/>
                <w:sz w:val="18"/>
                <w:szCs w:val="18"/>
                <w:lang w:val="fr-BE" w:eastAsia="fr-FR"/>
              </w:rPr>
              <w:t xml:space="preserve">, </w:t>
            </w:r>
            <w:r w:rsidRPr="00822836">
              <w:rPr>
                <w:rFonts w:eastAsia="Times New Roman" w:cstheme="minorHAnsi"/>
                <w:sz w:val="18"/>
                <w:szCs w:val="18"/>
                <w:lang w:val="fr-BE" w:eastAsia="fr-FR"/>
              </w:rPr>
              <w:t xml:space="preserve">cohérence </w:t>
            </w:r>
            <w:r w:rsidRPr="00822836" w:rsidR="008C77FE">
              <w:rPr>
                <w:rFonts w:eastAsia="Times New Roman" w:cstheme="minorHAnsi"/>
                <w:sz w:val="18"/>
                <w:szCs w:val="18"/>
                <w:lang w:val="fr-BE" w:eastAsia="fr-FR"/>
              </w:rPr>
              <w:t xml:space="preserve">et des approches définies dans le portefeuille qui peuvent provoquer </w:t>
            </w:r>
            <w:r w:rsidRPr="00822836" w:rsidR="00D126BE">
              <w:rPr>
                <w:rFonts w:eastAsia="Times New Roman" w:cstheme="minorHAnsi"/>
                <w:sz w:val="18"/>
                <w:szCs w:val="18"/>
                <w:lang w:val="fr-BE" w:eastAsia="fr-FR"/>
              </w:rPr>
              <w:t>un ralentissement dans l’avancement des activités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2D35EC" w:rsidP="000E0AB8" w:rsidRDefault="002462F9" w14:paraId="123BE127" w14:textId="3F568D54">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2D35EC" w:rsidP="000E0AB8" w:rsidRDefault="002462F9" w14:paraId="1E3958FB" w14:textId="7678A681">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2D35EC" w:rsidP="000E0AB8" w:rsidRDefault="00952771" w14:paraId="1917576C" w14:textId="1E84323F">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2D35EC" w:rsidRDefault="008C77FE" w14:paraId="78FA90C4"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Mise en place d’un plan de formation et d’un processus d’apprentissage pour le maintien de la connaissance au niveau d’Enabel</w:t>
            </w:r>
          </w:p>
          <w:p w:rsidRPr="00822836" w:rsidR="008C77FE" w:rsidRDefault="008C77FE" w14:paraId="2F819397" w14:textId="4FA0E4FA">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Mise en place de condition attractives pour le maintien du personnel compétent (prime de pénibilité dans les zones enclavées pour le personnel national)</w:t>
            </w:r>
          </w:p>
        </w:tc>
      </w:tr>
      <w:tr w:rsidRPr="00822836" w:rsidR="00075F89" w:rsidTr="000E0AB8" w14:paraId="75A22545"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0B6718D0"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Pratique de clientélisme et de corruption endémique, qui peut entrainer des blocages par les institutions publiques partenaires et des fraudes au sein des interventions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0D2F8DC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745DBC57"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4B0F3B48"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226225BB" w14:textId="05138014">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Maitrise de l’ensemble des processus d’exécution (travail en régie)</w:t>
            </w:r>
            <w:r w:rsidRPr="00822836" w:rsidR="005C540E">
              <w:rPr>
                <w:rFonts w:eastAsia="Times New Roman" w:cstheme="minorHAnsi"/>
                <w:sz w:val="18"/>
                <w:szCs w:val="18"/>
                <w:lang w:val="fr-BE" w:eastAsia="fr-FR"/>
              </w:rPr>
              <w:t> </w:t>
            </w:r>
            <w:r w:rsidRPr="00822836">
              <w:rPr>
                <w:rFonts w:eastAsia="Times New Roman" w:cstheme="minorHAnsi"/>
                <w:sz w:val="18"/>
                <w:szCs w:val="18"/>
                <w:lang w:val="fr-BE" w:eastAsia="fr-FR"/>
              </w:rPr>
              <w:t>; construire un dialogue permanent avec les autorités</w:t>
            </w:r>
            <w:r w:rsidRPr="00822836" w:rsidR="005C540E">
              <w:rPr>
                <w:rFonts w:eastAsia="Times New Roman" w:cstheme="minorHAnsi"/>
                <w:sz w:val="18"/>
                <w:szCs w:val="18"/>
                <w:lang w:val="fr-BE" w:eastAsia="fr-FR"/>
              </w:rPr>
              <w:t> </w:t>
            </w:r>
            <w:r w:rsidRPr="00822836">
              <w:rPr>
                <w:rFonts w:eastAsia="Times New Roman" w:cstheme="minorHAnsi"/>
                <w:sz w:val="18"/>
                <w:szCs w:val="18"/>
                <w:lang w:val="fr-BE" w:eastAsia="fr-FR"/>
              </w:rPr>
              <w:t xml:space="preserve">; </w:t>
            </w:r>
          </w:p>
          <w:p w:rsidRPr="00822836" w:rsidR="00E76670" w:rsidRDefault="00E76670" w14:paraId="2A4E31FB"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Adaptation et amélioration continue du dispositif de contrôle interne visant le respect strict des procédures</w:t>
            </w:r>
          </w:p>
          <w:p w:rsidRPr="00822836" w:rsidR="00E76670" w:rsidRDefault="00E76670" w14:paraId="14E022C2" w14:textId="77777777">
            <w:pPr>
              <w:spacing w:after="0" w:line="240" w:lineRule="auto"/>
              <w:textAlignment w:val="baseline"/>
              <w:rPr>
                <w:rFonts w:eastAsia="Times New Roman" w:cstheme="minorHAnsi"/>
                <w:sz w:val="18"/>
                <w:szCs w:val="18"/>
                <w:lang w:val="fr-BE" w:eastAsia="fr-FR"/>
              </w:rPr>
            </w:pPr>
          </w:p>
        </w:tc>
      </w:tr>
      <w:tr w:rsidRPr="00822836" w:rsidR="00075F89" w:rsidTr="000E0AB8" w14:paraId="600B55B3"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EA2B9E" w:rsidRDefault="00EA2B9E" w14:paraId="3B7281FE" w14:textId="27A802B9">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Faible capacités ou absence d</w:t>
            </w:r>
            <w:r w:rsidRPr="00822836" w:rsidR="005C540E">
              <w:rPr>
                <w:rFonts w:eastAsia="Times New Roman" w:cstheme="minorHAnsi"/>
                <w:sz w:val="18"/>
                <w:szCs w:val="18"/>
                <w:lang w:eastAsia="fr-FR"/>
              </w:rPr>
              <w:t>’</w:t>
            </w:r>
            <w:r w:rsidRPr="00822836">
              <w:rPr>
                <w:rFonts w:eastAsia="Times New Roman" w:cstheme="minorHAnsi"/>
                <w:sz w:val="18"/>
                <w:szCs w:val="18"/>
                <w:lang w:eastAsia="fr-FR"/>
              </w:rPr>
              <w:t>ONG locales, acteurs pour la mise en œuvre de certaines activités.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32F1C64A" w14:textId="5661C751">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0050D6A2" w14:textId="0028644B">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3846BED9" w14:textId="289C3A02">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81581E" w:rsidRDefault="00EA2B9E" w14:paraId="0D1454F1" w14:textId="53BCAAC5">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Lancement des appels à proposition au niveau national et international. Le montant des appels à proposition est susceptible d</w:t>
            </w:r>
            <w:r w:rsidRPr="00822836" w:rsidR="005C540E">
              <w:rPr>
                <w:rFonts w:eastAsia="Times New Roman" w:cstheme="minorHAnsi"/>
                <w:sz w:val="18"/>
                <w:szCs w:val="18"/>
                <w:lang w:eastAsia="fr-FR"/>
              </w:rPr>
              <w:t>’</w:t>
            </w:r>
            <w:r w:rsidRPr="00822836">
              <w:rPr>
                <w:rFonts w:eastAsia="Times New Roman" w:cstheme="minorHAnsi"/>
                <w:sz w:val="18"/>
                <w:szCs w:val="18"/>
                <w:lang w:eastAsia="fr-FR"/>
              </w:rPr>
              <w:t>attirer des ONG internationales. Lancement d</w:t>
            </w:r>
            <w:r w:rsidRPr="00822836" w:rsidR="005C540E">
              <w:rPr>
                <w:rFonts w:eastAsia="Times New Roman" w:cstheme="minorHAnsi"/>
                <w:sz w:val="18"/>
                <w:szCs w:val="18"/>
                <w:lang w:eastAsia="fr-FR"/>
              </w:rPr>
              <w:t>’</w:t>
            </w:r>
            <w:r w:rsidRPr="00822836">
              <w:rPr>
                <w:rFonts w:eastAsia="Times New Roman" w:cstheme="minorHAnsi"/>
                <w:sz w:val="18"/>
                <w:szCs w:val="18"/>
                <w:lang w:eastAsia="fr-FR"/>
              </w:rPr>
              <w:t>appels à proposition groupés avec des lots provinciaux. </w:t>
            </w:r>
          </w:p>
        </w:tc>
      </w:tr>
      <w:tr w:rsidRPr="00822836" w:rsidR="00075F89" w:rsidTr="000E0AB8" w14:paraId="4091F75C"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EA2B9E" w:rsidRDefault="00EA2B9E" w14:paraId="36DC8EE8" w14:textId="60FEC740">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Non octroi ou suspension des C</w:t>
            </w:r>
            <w:r w:rsidRPr="00822836" w:rsidR="0081581E">
              <w:rPr>
                <w:rFonts w:eastAsia="Times New Roman" w:cstheme="minorHAnsi"/>
                <w:sz w:val="18"/>
                <w:szCs w:val="18"/>
                <w:lang w:eastAsia="fr-FR"/>
              </w:rPr>
              <w:t>onventions de Subsides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46632F1A" w14:textId="39D98D4C">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6612C399" w14:textId="6A0E5D7F">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78E6A589" w14:textId="4425B684">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81581E" w:rsidRDefault="00EA2B9E" w14:paraId="43697A9F" w14:textId="75D7B693">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Accompagner/former les partenaires dans la mise en place et la gestion des CDS.  </w:t>
            </w:r>
          </w:p>
        </w:tc>
      </w:tr>
      <w:tr w:rsidRPr="00822836" w:rsidR="00075F89" w:rsidTr="000E0AB8" w14:paraId="6E52160C"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EA2B9E" w:rsidRDefault="00EA2B9E" w14:paraId="7331618B" w14:textId="19D13471">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Faisabilité des mécanismes d</w:t>
            </w:r>
            <w:r w:rsidRPr="00822836" w:rsidR="005C540E">
              <w:rPr>
                <w:rFonts w:eastAsia="Times New Roman" w:cstheme="minorHAnsi"/>
                <w:sz w:val="18"/>
                <w:szCs w:val="18"/>
                <w:lang w:eastAsia="fr-FR"/>
              </w:rPr>
              <w:t>’</w:t>
            </w:r>
            <w:r w:rsidRPr="00822836">
              <w:rPr>
                <w:rFonts w:eastAsia="Times New Roman" w:cstheme="minorHAnsi"/>
                <w:sz w:val="18"/>
                <w:szCs w:val="18"/>
                <w:lang w:eastAsia="fr-FR"/>
              </w:rPr>
              <w:t>accès au financement pour les entrepreneurs et MPMEs et délais dans le montage de dossier avec les partenaires financiers (à voir selon les résultats de l</w:t>
            </w:r>
            <w:r w:rsidRPr="00822836" w:rsidR="005C540E">
              <w:rPr>
                <w:rFonts w:eastAsia="Times New Roman" w:cstheme="minorHAnsi"/>
                <w:sz w:val="18"/>
                <w:szCs w:val="18"/>
                <w:lang w:eastAsia="fr-FR"/>
              </w:rPr>
              <w:t>’</w:t>
            </w:r>
            <w:r w:rsidRPr="00822836">
              <w:rPr>
                <w:rFonts w:eastAsia="Times New Roman" w:cstheme="minorHAnsi"/>
                <w:sz w:val="18"/>
                <w:szCs w:val="18"/>
                <w:lang w:eastAsia="fr-FR"/>
              </w:rPr>
              <w:t>étude relative aux financements)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4877FED1" w14:textId="19EB5C6D">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3E77725D" w14:textId="75457512">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0E0AB8" w:rsidRDefault="00EA2B9E" w14:paraId="076B3CD8" w14:textId="04A92B94">
            <w:pPr>
              <w:spacing w:after="0" w:line="240" w:lineRule="auto"/>
              <w:jc w:val="center"/>
              <w:textAlignment w:val="baseline"/>
              <w:rPr>
                <w:rFonts w:eastAsia="Times New Roman" w:cstheme="minorHAnsi"/>
                <w:sz w:val="18"/>
                <w:szCs w:val="18"/>
                <w:lang w:eastAsia="fr-FR"/>
              </w:rPr>
            </w:pPr>
            <w:r w:rsidRPr="00822836">
              <w:rPr>
                <w:rFonts w:eastAsia="Times New Roman" w:cstheme="minorHAnsi"/>
                <w:sz w:val="18"/>
                <w:szCs w:val="18"/>
                <w:lang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A2B9E" w:rsidP="0081581E" w:rsidRDefault="00EA2B9E" w14:paraId="3809E2E4" w14:textId="70A8BA51">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Prendre acte des conclusions de l</w:t>
            </w:r>
            <w:r w:rsidRPr="00822836" w:rsidR="005C540E">
              <w:rPr>
                <w:rFonts w:eastAsia="Times New Roman" w:cstheme="minorHAnsi"/>
                <w:sz w:val="18"/>
                <w:szCs w:val="18"/>
                <w:lang w:eastAsia="fr-FR"/>
              </w:rPr>
              <w:t>’</w:t>
            </w:r>
            <w:r w:rsidRPr="00822836">
              <w:rPr>
                <w:rFonts w:eastAsia="Times New Roman" w:cstheme="minorHAnsi"/>
                <w:sz w:val="18"/>
                <w:szCs w:val="18"/>
                <w:lang w:eastAsia="fr-FR"/>
              </w:rPr>
              <w:t>étude nationale sur l</w:t>
            </w:r>
            <w:r w:rsidRPr="00822836" w:rsidR="005C540E">
              <w:rPr>
                <w:rFonts w:eastAsia="Times New Roman" w:cstheme="minorHAnsi"/>
                <w:sz w:val="18"/>
                <w:szCs w:val="18"/>
                <w:lang w:eastAsia="fr-FR"/>
              </w:rPr>
              <w:t>’</w:t>
            </w:r>
            <w:r w:rsidRPr="00822836">
              <w:rPr>
                <w:rFonts w:eastAsia="Times New Roman" w:cstheme="minorHAnsi"/>
                <w:sz w:val="18"/>
                <w:szCs w:val="18"/>
                <w:lang w:eastAsia="fr-FR"/>
              </w:rPr>
              <w:t>accès au financement en septembre 2022 et en tirer les conséquences, le cas échéant, en proposant des alternatives</w:t>
            </w:r>
          </w:p>
        </w:tc>
      </w:tr>
      <w:tr w:rsidRPr="00822836" w:rsidR="00075F89" w:rsidTr="000E0AB8" w14:paraId="0F9AD1E3"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81581E" w:rsidRDefault="0081581E" w14:paraId="2C3789C1"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Faiblesse de capacité de participation à des MP par les PME, Bureau d’Etudes locaux. Qualité insuffisante des soumissions des firmes locales pour les marchés publics et les appels à propositions</w:t>
            </w:r>
            <w:r w:rsidRPr="00822836">
              <w:rPr>
                <w:rFonts w:eastAsia="Times New Roman" w:cstheme="minorHAnsi"/>
                <w:sz w:val="18"/>
                <w:szCs w:val="18"/>
                <w:lang w:val="fr-BE" w:eastAsia="fr-FR"/>
              </w:rPr>
              <w:t> </w:t>
            </w:r>
          </w:p>
          <w:p w:rsidRPr="00822836" w:rsidR="0081581E" w:rsidRDefault="0081581E" w14:paraId="69AC8A80"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1B4A4517" w14:textId="62F2640A">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0B494F1D" w14:textId="07F4D19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166CB127" w14:textId="56194E4B">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9</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81581E" w:rsidRDefault="0081581E" w14:paraId="62D4DFAF"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Utilisation des contrats cadres et accords-cadres</w:t>
            </w:r>
            <w:r w:rsidRPr="00822836">
              <w:rPr>
                <w:rFonts w:eastAsia="Times New Roman" w:cstheme="minorHAnsi"/>
                <w:sz w:val="18"/>
                <w:szCs w:val="18"/>
                <w:lang w:val="fr-BE" w:eastAsia="fr-FR"/>
              </w:rPr>
              <w:t> </w:t>
            </w:r>
          </w:p>
          <w:p w:rsidRPr="00822836" w:rsidR="0081581E" w:rsidRDefault="0081581E" w14:paraId="1B963776"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Amélioration de la phase de prospection et du montage des contrats</w:t>
            </w:r>
            <w:r w:rsidRPr="00822836">
              <w:rPr>
                <w:rFonts w:eastAsia="Times New Roman" w:cstheme="minorHAnsi"/>
                <w:sz w:val="18"/>
                <w:szCs w:val="18"/>
                <w:lang w:val="fr-BE" w:eastAsia="fr-FR"/>
              </w:rPr>
              <w:t> </w:t>
            </w:r>
          </w:p>
          <w:p w:rsidRPr="00822836" w:rsidR="0081581E" w:rsidRDefault="0081581E" w14:paraId="6CDA5925"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Amélioration de la communication/publication dans les bons canaux, réseaux</w:t>
            </w:r>
            <w:r w:rsidRPr="00822836">
              <w:rPr>
                <w:rFonts w:eastAsia="Times New Roman" w:cstheme="minorHAnsi"/>
                <w:sz w:val="18"/>
                <w:szCs w:val="18"/>
                <w:lang w:val="fr-BE" w:eastAsia="fr-FR"/>
              </w:rPr>
              <w:t> </w:t>
            </w:r>
          </w:p>
        </w:tc>
      </w:tr>
      <w:tr w:rsidRPr="00822836" w:rsidR="00075F89" w:rsidTr="000E0AB8" w14:paraId="1406AFD2"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81581E" w:rsidRDefault="0081581E" w14:paraId="4172A53E"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Perte des compétences due à la non signature de la nouvelle convention spécifique avant le 31 décembre 2022, ce qui signifierait une interruption entre l’ancien et le nouveau programme de coopération et donc l’interruption des contrats de travail (pas de marge dans les budgets des projets actuels).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663A02B4" w14:textId="23DD752E">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5A86A2A8" w14:textId="01E528B3">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7A1AFD1D" w14:textId="4F571D5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9</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81581E" w:rsidRDefault="0081581E" w14:paraId="786D4BED"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Assurer la signature de la Convention spécifique dans les temps impartis. </w:t>
            </w:r>
          </w:p>
        </w:tc>
      </w:tr>
      <w:tr w:rsidRPr="00822836" w:rsidR="00075F89" w:rsidTr="000E0AB8" w14:paraId="6E2138AA"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011EB6" w:rsidRDefault="00011EB6" w14:paraId="7100C21B" w14:textId="0B87CDEB">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 xml:space="preserve">Difficultés de sécurisation foncière qui peut engendrer des blocages sur l’implantation des futures infrastructures et aussi sur le développement de cultures pérennes et de l’accès pour les femmes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011EB6" w:rsidP="000E0AB8" w:rsidRDefault="00011EB6" w14:paraId="45237ED1"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011EB6" w:rsidP="000E0AB8" w:rsidRDefault="00011EB6" w14:paraId="7DC4FF4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011EB6" w:rsidP="000E0AB8" w:rsidRDefault="00011EB6" w14:paraId="0981269A"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9</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011EB6" w:rsidRDefault="00011EB6" w14:paraId="3BE52584" w14:textId="77777777">
            <w:pPr>
              <w:spacing w:after="0" w:line="240" w:lineRule="auto"/>
              <w:jc w:val="left"/>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Disponibilisation des titres fonciers avant le démarrage des infrastructures </w:t>
            </w:r>
          </w:p>
          <w:p w:rsidRPr="00822836" w:rsidR="00761EB2" w:rsidRDefault="00761EB2" w14:paraId="68BF78C1" w14:textId="290041AF">
            <w:pPr>
              <w:spacing w:after="0" w:line="240" w:lineRule="auto"/>
              <w:jc w:val="left"/>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Renforcer le plaidoyer au niveau provincial</w:t>
            </w:r>
          </w:p>
          <w:p w:rsidRPr="00822836" w:rsidR="00761EB2" w:rsidRDefault="00761EB2" w14:paraId="7490C08E" w14:textId="77777777">
            <w:pPr>
              <w:spacing w:after="0" w:line="240" w:lineRule="auto"/>
              <w:jc w:val="left"/>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Accompagnement des ménages</w:t>
            </w:r>
          </w:p>
          <w:p w:rsidRPr="00822836" w:rsidR="00761EB2" w:rsidRDefault="00761EB2" w14:paraId="3AB2883C" w14:textId="5D85C903">
            <w:pPr>
              <w:spacing w:after="0" w:line="240" w:lineRule="auto"/>
              <w:jc w:val="left"/>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Complémentarités avec les PIREDD dans le cadre de l’aménagement du territoire</w:t>
            </w:r>
          </w:p>
        </w:tc>
      </w:tr>
      <w:tr w:rsidRPr="00822836" w:rsidR="00075F89" w:rsidTr="000E0AB8" w14:paraId="397EC583"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81581E" w:rsidRDefault="0081581E" w14:paraId="5F93D458"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Manque d’attractivité des salaires dans les zones enclavées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454611A1"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2C1F2947"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427F4FD3"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81581E" w:rsidRDefault="0081581E" w14:paraId="292632FC"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Mettre en place une prime de pénibilité comme compensation financière aux conditions de vie difficiles dans les zones enclavées </w:t>
            </w:r>
          </w:p>
        </w:tc>
      </w:tr>
      <w:tr w:rsidRPr="00822836" w:rsidR="00075F89" w:rsidTr="000E0AB8" w14:paraId="0810209B"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81581E" w:rsidRDefault="0081581E" w14:paraId="4F6C15DF"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Retard dans la mise en œuvre des interventions si la crise COVID19 ou d’autre pandémie empêche des missions d’expertise et voyages</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008FD958"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2991A377" w14:textId="5C0D62EE">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81581E" w:rsidP="000E0AB8" w:rsidRDefault="0081581E" w14:paraId="5338E34C"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81581E" w:rsidRDefault="0081581E" w14:paraId="4874C27F" w14:textId="77777777">
            <w:pPr>
              <w:spacing w:after="0" w:line="240" w:lineRule="auto"/>
              <w:jc w:val="left"/>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Bonne planification laissant une marge de manœuvre en cas de retard de certaines activités </w:t>
            </w:r>
          </w:p>
          <w:p w:rsidRPr="00822836" w:rsidR="0081581E" w:rsidRDefault="0081581E" w14:paraId="4256693D" w14:textId="77777777">
            <w:pPr>
              <w:spacing w:after="0" w:line="240" w:lineRule="auto"/>
              <w:jc w:val="left"/>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Mise en place des mesures sanitaires en adéquation avec les recommandations de l’OMS et les règles sanitaires nationales et ENABEL </w:t>
            </w:r>
          </w:p>
        </w:tc>
      </w:tr>
      <w:tr w:rsidRPr="00822836" w:rsidR="00075F89" w:rsidTr="000E0AB8" w14:paraId="24753F4A"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136804AB" w14:textId="77777777">
            <w:pPr>
              <w:spacing w:after="0" w:line="240" w:lineRule="auto"/>
              <w:textAlignment w:val="baseline"/>
              <w:rPr>
                <w:rFonts w:eastAsia="Times New Roman" w:cstheme="minorHAnsi"/>
                <w:b/>
                <w:bCs/>
                <w:sz w:val="18"/>
                <w:szCs w:val="18"/>
                <w:lang w:val="fr-BE" w:eastAsia="fr-FR"/>
              </w:rPr>
            </w:pPr>
            <w:r w:rsidRPr="00822836">
              <w:rPr>
                <w:rFonts w:eastAsia="Times New Roman" w:cstheme="minorHAnsi"/>
                <w:b/>
                <w:bCs/>
                <w:sz w:val="18"/>
                <w:szCs w:val="18"/>
                <w:lang w:eastAsia="fr-FR"/>
              </w:rPr>
              <w:t>Risques financiers</w:t>
            </w:r>
            <w:r w:rsidRPr="00822836">
              <w:rPr>
                <w:rFonts w:eastAsia="Times New Roman" w:cstheme="minorHAnsi"/>
                <w:b/>
                <w:bCs/>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1887C6ED"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715"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2BE72B6B"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84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5E797FFC"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623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762FD7C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r>
      <w:tr w:rsidRPr="00822836" w:rsidR="00075F89" w:rsidTr="000E0AB8" w14:paraId="5F5E6E63"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4109BFA4"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Fraude, détournement de fonds et corruption</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E09D48A" w14:textId="08992A84">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4A2B836E" w14:textId="7700CC90">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025DEFE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12</w:t>
            </w:r>
          </w:p>
          <w:p w:rsidRPr="00822836" w:rsidR="00E76670" w:rsidP="000E0AB8" w:rsidRDefault="00E76670" w14:paraId="68C820D7" w14:textId="74B49C82">
            <w:pPr>
              <w:spacing w:after="0" w:line="240" w:lineRule="auto"/>
              <w:jc w:val="center"/>
              <w:textAlignment w:val="baseline"/>
              <w:rPr>
                <w:rFonts w:eastAsia="Times New Roman" w:cstheme="minorHAnsi"/>
                <w:sz w:val="18"/>
                <w:szCs w:val="18"/>
                <w:lang w:val="fr-BE" w:eastAsia="fr-FR"/>
              </w:rPr>
            </w:pP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60A0C85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Adaptation et amélioration continue du dispositif de contrôle interne visant le respect strict des procédures</w:t>
            </w:r>
          </w:p>
          <w:p w:rsidRPr="00822836" w:rsidR="00E76670" w:rsidRDefault="00E76670" w14:paraId="1332F2EC"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Application de la politique anti-fraude : sensibilisation, formation, engagements formels des agents, inspections fréquentes, investigation des cas rapportés, sanctions (le cas échéant), communication en interne et externe, focus sur la confidentialité</w:t>
            </w:r>
          </w:p>
          <w:p w:rsidRPr="00822836" w:rsidR="00E76670" w:rsidRDefault="00E76670" w14:paraId="249E137D"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Recrutement d’un RAF national profil audit interne afin de disposer d’une ressource dédiée pour appuyer les investigations, suivre les dossiers disciplinaires, et avoir une vue d’hélicoptère de la situation</w:t>
            </w:r>
          </w:p>
        </w:tc>
      </w:tr>
      <w:tr w:rsidRPr="00822836" w:rsidR="00075F89" w:rsidTr="000E0AB8" w14:paraId="76B427E1"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44BDACD9" w14:textId="77777777">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Dépréciation de l’euro vis-à-vis le dollar, ce qui peut provoquer des dépassements budgétaires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3B9CD55A"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4</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0AB1B358"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5E39DBAF"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12</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6CADA290"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Les budgets ont été préparé quand le taux EUR/USD a atteint la parité donc un taux de change défavorable a été considéré.</w:t>
            </w:r>
          </w:p>
          <w:p w:rsidRPr="00822836" w:rsidR="00E76670" w:rsidRDefault="00E76670" w14:paraId="5C424DEB"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Les forfaits mensuels pour les RH nationaux ont été calculé suffisamment large afin de pouvoir absorber des coûts supplémentaires </w:t>
            </w:r>
          </w:p>
        </w:tc>
      </w:tr>
      <w:tr w:rsidRPr="00822836" w:rsidR="00075F89" w:rsidTr="000E0AB8" w14:paraId="1A888892"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786AD813" w14:textId="77777777">
            <w:pPr>
              <w:spacing w:after="0" w:line="240" w:lineRule="auto"/>
              <w:textAlignment w:val="baseline"/>
              <w:rPr>
                <w:rFonts w:eastAsia="Times New Roman" w:cstheme="minorHAnsi"/>
                <w:sz w:val="18"/>
                <w:szCs w:val="18"/>
                <w:lang w:eastAsia="fr-FR"/>
              </w:rPr>
            </w:pPr>
            <w:r w:rsidRPr="00822836">
              <w:rPr>
                <w:rFonts w:eastAsia="Times New Roman" w:cstheme="minorHAnsi"/>
                <w:sz w:val="18"/>
                <w:szCs w:val="18"/>
                <w:lang w:eastAsia="fr-FR"/>
              </w:rPr>
              <w:t>Difficulté d’exécuter des paiements en USD par virement bancaire suite aux mesures de « compliance » des banques intermédiaires aux Etats-Unis</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35F03C2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5C3F6EC4"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tcPr>
          <w:p w:rsidRPr="00822836" w:rsidR="00E76670" w:rsidP="000E0AB8" w:rsidRDefault="00E76670" w14:paraId="0889389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tcPr>
          <w:p w:rsidRPr="00822836" w:rsidR="00E76670" w:rsidRDefault="00E76670" w14:paraId="134B9A3F"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Restructuration de la configuration des comptes en banque afin de favoriser les paiements « intra-banque » qui suivent un autre circuit de validation</w:t>
            </w:r>
          </w:p>
          <w:p w:rsidRPr="00822836" w:rsidR="00E76670" w:rsidRDefault="00E76670" w14:paraId="566923A0"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Initier les paiements via Deutsche Bank (éventuellement à partir d’un seuil inférieur que celui de 25k EUR actuellement)</w:t>
            </w:r>
          </w:p>
        </w:tc>
      </w:tr>
      <w:tr w:rsidRPr="00822836" w:rsidR="00075F89" w:rsidTr="000E0AB8" w14:paraId="47145D61"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02EBFB8B"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eastAsia="fr-FR"/>
              </w:rPr>
              <w:t>Inflation des prix des matériaux de construction, </w:t>
            </w:r>
            <w:r w:rsidRPr="00822836">
              <w:rPr>
                <w:rFonts w:eastAsia="Times New Roman" w:cstheme="minorHAnsi"/>
                <w:sz w:val="18"/>
                <w:szCs w:val="18"/>
                <w:lang w:val="fr-BE" w:eastAsia="fr-FR"/>
              </w:rPr>
              <w: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321DC74F"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3B73E3F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67FC4E8B"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555E1AF6"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Élément déjà pris en compte lors de la budgétisation des constructions, des marges ont été prévues</w:t>
            </w:r>
          </w:p>
          <w:p w:rsidRPr="00822836" w:rsidR="00E76670" w:rsidRDefault="00E76670" w14:paraId="163D41DC"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Prospection correcte et ajustement des approches si nécessaire</w:t>
            </w:r>
          </w:p>
        </w:tc>
      </w:tr>
      <w:tr w:rsidRPr="00822836" w:rsidR="00075F89" w:rsidTr="000E0AB8" w14:paraId="19B7919D"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734F1E8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Départ anticipé de certaines ressources humaines actuellement en place chez Enabel car ces compétences ne sont pas reprises dans le nouveau programme ou aucune garantie de réengagement n’est assurée par Enabel actuellement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3D528459"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21AC0E72"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60B2E329"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49C17B21"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Communiquer avec l’ensemble du personnel pour expliquer les nouvelles possibilités d’emploi et d’évolution de carrière avec le nouveau programme. </w:t>
            </w:r>
          </w:p>
          <w:p w:rsidRPr="00822836" w:rsidR="00E76670" w:rsidRDefault="00E76670" w14:paraId="1E9D75A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Envoyer des messages “forts” et positifs sur la volonté de Enabel de maintenir l’emploi des collègues actuels compétents et engagés </w:t>
            </w:r>
          </w:p>
        </w:tc>
      </w:tr>
      <w:tr w:rsidRPr="00822836" w:rsidR="00075F89" w:rsidTr="000E0AB8" w14:paraId="1889111B"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3259F6DF" w14:textId="77777777">
            <w:pPr>
              <w:spacing w:after="0" w:line="240" w:lineRule="auto"/>
              <w:textAlignment w:val="baseline"/>
              <w:rPr>
                <w:rFonts w:eastAsia="Times New Roman" w:cstheme="minorHAnsi"/>
                <w:b/>
                <w:bCs/>
                <w:sz w:val="18"/>
                <w:szCs w:val="18"/>
                <w:lang w:val="fr-BE" w:eastAsia="fr-FR"/>
              </w:rPr>
            </w:pPr>
            <w:r w:rsidRPr="00822836">
              <w:rPr>
                <w:rFonts w:eastAsia="Times New Roman" w:cstheme="minorHAnsi"/>
                <w:b/>
                <w:bCs/>
                <w:sz w:val="18"/>
                <w:szCs w:val="18"/>
                <w:lang w:eastAsia="fr-FR"/>
              </w:rPr>
              <w:t>Risques Juridique</w:t>
            </w:r>
          </w:p>
        </w:tc>
        <w:tc>
          <w:tcPr>
            <w:tcW w:w="894"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4060A3C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715"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5676D550"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84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27E252BA"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c>
          <w:tcPr>
            <w:tcW w:w="6237" w:type="dxa"/>
            <w:tcBorders>
              <w:top w:val="single" w:color="auto" w:sz="6" w:space="0"/>
              <w:left w:val="single" w:color="auto" w:sz="6" w:space="0"/>
              <w:bottom w:val="single" w:color="auto" w:sz="6" w:space="0"/>
              <w:right w:val="single" w:color="auto" w:sz="6" w:space="0"/>
            </w:tcBorders>
            <w:shd w:val="clear" w:color="auto" w:fill="DEEAF6" w:themeFill="accent1" w:themeFillTint="33"/>
            <w:hideMark/>
          </w:tcPr>
          <w:p w:rsidRPr="00822836" w:rsidR="00E76670" w:rsidRDefault="00E76670" w14:paraId="308C7C4B"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w:t>
            </w:r>
          </w:p>
        </w:tc>
      </w:tr>
      <w:tr w:rsidRPr="00822836" w:rsidR="00075F89" w:rsidTr="000E0AB8" w14:paraId="1772F5C9"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5D61F3B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Litiges avec le personnel dus à la fin des contrats de travail, à la non satisfaction des conditions financières de départ, au non réengagement dans le nouveau programme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11CF1164" w14:textId="4FE50C28">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4FDAEA5E" w14:textId="211027C9">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1C5DE51A" w14:textId="03D307EA">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9</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592ADED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Communiquer sur le déroulement de la gestion RH de la clôture des projets et sur la stratégie de recrutement du nouveau programme  </w:t>
            </w:r>
          </w:p>
          <w:p w:rsidRPr="00822836" w:rsidR="00E76670" w:rsidRDefault="00E76670" w14:paraId="5CB33053"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Accorder une attention particulière au calcul individuel des soldes de tout compte. </w:t>
            </w:r>
          </w:p>
          <w:p w:rsidRPr="00822836" w:rsidR="00E76670" w:rsidRDefault="00E76670" w14:paraId="6151BAAA" w14:textId="77777777">
            <w:pPr>
              <w:spacing w:after="0" w:line="240" w:lineRule="auto"/>
              <w:textAlignment w:val="baseline"/>
              <w:rPr>
                <w:rFonts w:eastAsia="Times New Roman" w:cstheme="minorHAnsi"/>
                <w:sz w:val="18"/>
                <w:szCs w:val="18"/>
                <w:lang w:val="fr-BE" w:eastAsia="fr-FR"/>
              </w:rPr>
            </w:pPr>
          </w:p>
        </w:tc>
      </w:tr>
      <w:tr w:rsidRPr="00822836" w:rsidR="00075F89" w:rsidTr="000E0AB8" w14:paraId="5E96E5B3"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rsidRPr="00822836" w:rsidR="00E76670" w:rsidRDefault="00E76670" w14:paraId="304BD452" w14:textId="77777777">
            <w:pPr>
              <w:spacing w:after="0" w:line="240" w:lineRule="auto"/>
              <w:textAlignment w:val="baseline"/>
              <w:rPr>
                <w:rFonts w:eastAsia="Times New Roman" w:cstheme="minorHAnsi"/>
                <w:b/>
                <w:bCs/>
                <w:sz w:val="18"/>
                <w:szCs w:val="18"/>
                <w:lang w:val="fr-BE" w:eastAsia="fr-FR"/>
              </w:rPr>
            </w:pPr>
            <w:r w:rsidRPr="00822836">
              <w:rPr>
                <w:rFonts w:eastAsia="Times New Roman" w:cstheme="minorHAnsi"/>
                <w:b/>
                <w:bCs/>
                <w:sz w:val="18"/>
                <w:szCs w:val="18"/>
                <w:lang w:val="fr-BE" w:eastAsia="fr-FR"/>
              </w:rPr>
              <w:t>Risques de Réputation</w:t>
            </w:r>
          </w:p>
        </w:tc>
        <w:tc>
          <w:tcPr>
            <w:tcW w:w="894"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rsidRPr="00822836" w:rsidR="00E76670" w:rsidRDefault="00E76670" w14:paraId="681D1F62" w14:textId="77777777">
            <w:pPr>
              <w:spacing w:after="0" w:line="240" w:lineRule="auto"/>
              <w:textAlignment w:val="baseline"/>
              <w:rPr>
                <w:rFonts w:eastAsia="Times New Roman" w:cstheme="minorHAnsi"/>
                <w:sz w:val="18"/>
                <w:szCs w:val="18"/>
                <w:lang w:val="fr-BE" w:eastAsia="fr-FR"/>
              </w:rPr>
            </w:pPr>
          </w:p>
        </w:tc>
        <w:tc>
          <w:tcPr>
            <w:tcW w:w="715"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rsidRPr="00822836" w:rsidR="00E76670" w:rsidRDefault="00E76670" w14:paraId="4049EB63" w14:textId="77777777">
            <w:pPr>
              <w:spacing w:after="0" w:line="240" w:lineRule="auto"/>
              <w:textAlignment w:val="baseline"/>
              <w:rPr>
                <w:rFonts w:eastAsia="Times New Roman" w:cstheme="minorHAnsi"/>
                <w:sz w:val="18"/>
                <w:szCs w:val="18"/>
                <w:lang w:val="fr-BE" w:eastAsia="fr-FR"/>
              </w:rPr>
            </w:pPr>
          </w:p>
        </w:tc>
        <w:tc>
          <w:tcPr>
            <w:tcW w:w="84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rsidRPr="00822836" w:rsidR="00E76670" w:rsidRDefault="00E76670" w14:paraId="6ED8074F" w14:textId="77777777">
            <w:pPr>
              <w:spacing w:after="0" w:line="240" w:lineRule="auto"/>
              <w:textAlignment w:val="baseline"/>
              <w:rPr>
                <w:rFonts w:eastAsia="Times New Roman" w:cstheme="minorHAnsi"/>
                <w:sz w:val="18"/>
                <w:szCs w:val="18"/>
                <w:lang w:val="fr-BE" w:eastAsia="fr-FR"/>
              </w:rPr>
            </w:pPr>
          </w:p>
        </w:tc>
        <w:tc>
          <w:tcPr>
            <w:tcW w:w="623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rsidRPr="00822836" w:rsidR="00E76670" w:rsidRDefault="00E76670" w14:paraId="709D5370" w14:textId="77777777">
            <w:pPr>
              <w:spacing w:after="0" w:line="240" w:lineRule="auto"/>
              <w:textAlignment w:val="baseline"/>
              <w:rPr>
                <w:rFonts w:eastAsia="Times New Roman" w:cstheme="minorHAnsi"/>
                <w:sz w:val="18"/>
                <w:szCs w:val="18"/>
                <w:lang w:val="fr-BE" w:eastAsia="fr-FR"/>
              </w:rPr>
            </w:pPr>
          </w:p>
        </w:tc>
      </w:tr>
      <w:tr w:rsidRPr="00822836" w:rsidR="00075F89" w:rsidTr="000E0AB8" w14:paraId="21599B3C" w14:textId="77777777">
        <w:trPr>
          <w:trHeight w:val="300"/>
        </w:trPr>
        <w:tc>
          <w:tcPr>
            <w:tcW w:w="5376"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5DF6E12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Dégradation de l’image de Enabel à l’extérieur : causée par départs anticipés, litiges avec personnel sortant non “récupéré” dans le nouveau programme, … </w:t>
            </w:r>
          </w:p>
        </w:tc>
        <w:tc>
          <w:tcPr>
            <w:tcW w:w="894"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6328D9A1"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3</w:t>
            </w:r>
          </w:p>
        </w:tc>
        <w:tc>
          <w:tcPr>
            <w:tcW w:w="7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3131D95E"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2</w:t>
            </w:r>
          </w:p>
        </w:tc>
        <w:tc>
          <w:tcPr>
            <w:tcW w:w="84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822836" w:rsidR="00E76670" w:rsidP="000E0AB8" w:rsidRDefault="00E76670" w14:paraId="606CC9DB" w14:textId="77777777">
            <w:pPr>
              <w:spacing w:after="0" w:line="240" w:lineRule="auto"/>
              <w:jc w:val="center"/>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6</w:t>
            </w:r>
          </w:p>
        </w:tc>
        <w:tc>
          <w:tcPr>
            <w:tcW w:w="6237" w:type="dxa"/>
            <w:tcBorders>
              <w:top w:val="single" w:color="auto" w:sz="6" w:space="0"/>
              <w:left w:val="single" w:color="auto" w:sz="6" w:space="0"/>
              <w:bottom w:val="single" w:color="auto" w:sz="6" w:space="0"/>
              <w:right w:val="single" w:color="auto" w:sz="6" w:space="0"/>
            </w:tcBorders>
            <w:shd w:val="clear" w:color="auto" w:fill="auto"/>
            <w:hideMark/>
          </w:tcPr>
          <w:p w:rsidRPr="00822836" w:rsidR="00E76670" w:rsidRDefault="00E76670" w14:paraId="4888C72D"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 xml:space="preserve">Communiquer sur le déroulement de la gestion RH de la clôture des projets et sur la stratégie de recrutement du nouveau programme  </w:t>
            </w:r>
          </w:p>
          <w:p w:rsidRPr="00822836" w:rsidR="00E76670" w:rsidRDefault="00E76670" w14:paraId="424DE369" w14:textId="77777777">
            <w:pPr>
              <w:spacing w:after="0" w:line="240" w:lineRule="auto"/>
              <w:textAlignment w:val="baseline"/>
              <w:rPr>
                <w:rFonts w:eastAsia="Times New Roman" w:cstheme="minorHAnsi"/>
                <w:sz w:val="18"/>
                <w:szCs w:val="18"/>
                <w:lang w:val="fr-BE" w:eastAsia="fr-FR"/>
              </w:rPr>
            </w:pPr>
            <w:r w:rsidRPr="00822836">
              <w:rPr>
                <w:rFonts w:eastAsia="Times New Roman" w:cstheme="minorHAnsi"/>
                <w:sz w:val="18"/>
                <w:szCs w:val="18"/>
                <w:lang w:val="fr-BE" w:eastAsia="fr-FR"/>
              </w:rPr>
              <w:t>Accorder une attention particulière au calcul individuel des soldes de tout compte. </w:t>
            </w:r>
          </w:p>
          <w:p w:rsidRPr="00822836" w:rsidR="00E76670" w:rsidRDefault="00E76670" w14:paraId="411A19B9" w14:textId="77777777">
            <w:pPr>
              <w:spacing w:after="0" w:line="240" w:lineRule="auto"/>
              <w:textAlignment w:val="baseline"/>
              <w:rPr>
                <w:rFonts w:eastAsia="Times New Roman" w:cstheme="minorHAnsi"/>
                <w:sz w:val="18"/>
                <w:szCs w:val="18"/>
                <w:lang w:val="fr-BE" w:eastAsia="fr-FR"/>
              </w:rPr>
            </w:pPr>
          </w:p>
        </w:tc>
      </w:tr>
    </w:tbl>
    <w:p w:rsidRPr="00322CB6" w:rsidR="00322CB6" w:rsidP="00322CB6" w:rsidRDefault="00322CB6" w14:paraId="7EB96E9C" w14:textId="77777777"/>
    <w:p w:rsidR="00E45B98" w:rsidP="4D7B0D98" w:rsidRDefault="00E45B98" w14:paraId="2F772AE9" w14:textId="77777777">
      <w:pPr>
        <w:pStyle w:val="NoSpacing"/>
        <w:spacing w:before="120"/>
        <w:jc w:val="both"/>
        <w:rPr>
          <w:rFonts w:asciiTheme="minorHAnsi" w:hAnsiTheme="minorHAnsi" w:cstheme="minorBidi"/>
          <w:b/>
          <w:bCs/>
          <w:lang w:val="fr-FR"/>
        </w:rPr>
      </w:pPr>
    </w:p>
    <w:p w:rsidR="0024733B" w:rsidP="4D7B0D98" w:rsidRDefault="0024733B" w14:paraId="206933F6" w14:textId="00C8B93E">
      <w:pPr>
        <w:pStyle w:val="NoSpacing"/>
        <w:spacing w:before="120"/>
        <w:jc w:val="both"/>
        <w:rPr>
          <w:rFonts w:asciiTheme="minorHAnsi" w:hAnsiTheme="minorHAnsi" w:cstheme="minorBidi"/>
          <w:b/>
          <w:bCs/>
          <w:lang w:val="fr-FR"/>
        </w:rPr>
        <w:sectPr w:rsidR="0024733B" w:rsidSect="00206D9D">
          <w:pgSz w:w="16838" w:h="11906" w:orient="landscape"/>
          <w:pgMar w:top="1418" w:right="1134" w:bottom="1276" w:left="992" w:header="708" w:footer="432" w:gutter="0"/>
          <w:cols w:space="708"/>
          <w:docGrid w:linePitch="360"/>
        </w:sectPr>
      </w:pPr>
    </w:p>
    <w:p w:rsidRPr="0036016E" w:rsidR="00CA2A14" w:rsidP="00092D8A" w:rsidRDefault="0036016E" w14:paraId="40B76517" w14:textId="2D4C34AD">
      <w:pPr>
        <w:pStyle w:val="Heading1"/>
        <w:numPr>
          <w:ilvl w:val="0"/>
          <w:numId w:val="42"/>
        </w:numPr>
        <w:shd w:val="clear" w:color="auto" w:fill="D81A1C"/>
        <w:autoSpaceDE w:val="0"/>
        <w:autoSpaceDN w:val="0"/>
        <w:adjustRightInd w:val="0"/>
        <w:spacing w:line="276" w:lineRule="auto"/>
        <w:rPr>
          <w:lang w:val="fr-BE"/>
        </w:rPr>
      </w:pPr>
      <w:bookmarkStart w:name="_Toc113791308" w:id="116"/>
      <w:r>
        <w:rPr>
          <w:lang w:val="fr-BE"/>
        </w:rPr>
        <w:t>Les Annexes</w:t>
      </w:r>
      <w:bookmarkEnd w:id="116"/>
    </w:p>
    <w:p w:rsidRPr="00D27BC6" w:rsidR="0036016E" w:rsidP="0082252C" w:rsidRDefault="00567C66" w14:paraId="548A2545" w14:textId="37F4EB55">
      <w:pPr>
        <w:pStyle w:val="Heading2"/>
        <w:numPr>
          <w:ilvl w:val="1"/>
          <w:numId w:val="42"/>
        </w:numPr>
      </w:pPr>
      <w:bookmarkStart w:name="_Toc113791309" w:id="117"/>
      <w:bookmarkStart w:name="_Toc112342395" w:id="118"/>
      <w:r>
        <w:t xml:space="preserve">Annexe </w:t>
      </w:r>
      <w:r w:rsidR="002842BC">
        <w:t>1</w:t>
      </w:r>
      <w:r>
        <w:t xml:space="preserve"> – </w:t>
      </w:r>
      <w:r w:rsidRPr="00035E9A" w:rsidR="0036016E">
        <w:t xml:space="preserve">Les </w:t>
      </w:r>
      <w:r w:rsidR="0036016E">
        <w:t>indicateurs</w:t>
      </w:r>
      <w:bookmarkEnd w:id="117"/>
    </w:p>
    <w:bookmarkEnd w:id="118"/>
    <w:p w:rsidRPr="00392FCD" w:rsidR="009874C1" w:rsidP="0082252C" w:rsidRDefault="009874C1" w14:paraId="196FCD59" w14:textId="5D9E9EE8">
      <w:pPr>
        <w:pStyle w:val="ListParagraph"/>
        <w:numPr>
          <w:ilvl w:val="2"/>
          <w:numId w:val="42"/>
        </w:numPr>
        <w:spacing w:line="276" w:lineRule="auto"/>
        <w:ind w:left="709"/>
        <w:rPr>
          <w:rFonts w:asciiTheme="minorHAnsi" w:hAnsiTheme="minorHAnsi" w:cstheme="minorHAnsi"/>
          <w:b/>
          <w:bCs/>
          <w:sz w:val="24"/>
          <w:szCs w:val="24"/>
          <w:lang w:eastAsia="fr-FR"/>
        </w:rPr>
      </w:pPr>
      <w:r w:rsidRPr="00392FCD">
        <w:rPr>
          <w:rFonts w:asciiTheme="minorHAnsi" w:hAnsiTheme="minorHAnsi" w:cstheme="minorHAnsi"/>
          <w:b/>
          <w:bCs/>
          <w:sz w:val="24"/>
          <w:szCs w:val="24"/>
          <w:lang w:eastAsia="fr-FR"/>
        </w:rPr>
        <w:t xml:space="preserve">Les indicateurs d’atteinte </w:t>
      </w:r>
      <w:r w:rsidRPr="00392FCD" w:rsidR="00FB1DAD">
        <w:rPr>
          <w:rFonts w:asciiTheme="minorHAnsi" w:hAnsiTheme="minorHAnsi" w:cstheme="minorHAnsi"/>
          <w:b/>
          <w:bCs/>
          <w:sz w:val="24"/>
          <w:szCs w:val="24"/>
          <w:lang w:eastAsia="fr-FR"/>
        </w:rPr>
        <w:t>d</w:t>
      </w:r>
      <w:r w:rsidRPr="00392FCD">
        <w:rPr>
          <w:rFonts w:asciiTheme="minorHAnsi" w:hAnsiTheme="minorHAnsi" w:cstheme="minorHAnsi"/>
          <w:b/>
          <w:bCs/>
          <w:sz w:val="24"/>
          <w:szCs w:val="24"/>
          <w:lang w:eastAsia="fr-FR"/>
        </w:rPr>
        <w:t xml:space="preserve">es objectifs généraux </w:t>
      </w:r>
      <w:r w:rsidRPr="00392FCD" w:rsidR="008D4F5A">
        <w:rPr>
          <w:rFonts w:asciiTheme="minorHAnsi" w:hAnsiTheme="minorHAnsi" w:cstheme="minorHAnsi"/>
          <w:b/>
          <w:bCs/>
          <w:sz w:val="24"/>
          <w:szCs w:val="24"/>
          <w:lang w:eastAsia="fr-FR"/>
        </w:rPr>
        <w:t xml:space="preserve">et spécifiques </w:t>
      </w:r>
      <w:r w:rsidRPr="00392FCD">
        <w:rPr>
          <w:rFonts w:asciiTheme="minorHAnsi" w:hAnsiTheme="minorHAnsi" w:cstheme="minorHAnsi"/>
          <w:b/>
          <w:bCs/>
          <w:sz w:val="24"/>
          <w:szCs w:val="24"/>
          <w:lang w:eastAsia="fr-FR"/>
        </w:rPr>
        <w:t>du portefeuille</w:t>
      </w:r>
    </w:p>
    <w:p w:rsidRPr="00392FCD" w:rsidR="00FB1DAD" w:rsidP="0094324E" w:rsidRDefault="009F3035" w14:paraId="53000861" w14:textId="288BCD05">
      <w:pPr>
        <w:pStyle w:val="ListBullet3"/>
        <w:numPr>
          <w:ilvl w:val="0"/>
          <w:numId w:val="0"/>
        </w:numPr>
        <w:rPr>
          <w:color w:val="585756"/>
          <w:sz w:val="21"/>
          <w:szCs w:val="21"/>
          <w:lang w:val="fr-FR"/>
        </w:rPr>
      </w:pPr>
      <w:r w:rsidRPr="00392FCD">
        <w:rPr>
          <w:color w:val="585756"/>
          <w:sz w:val="21"/>
          <w:szCs w:val="21"/>
          <w:lang w:val="fr-FR"/>
        </w:rPr>
        <w:t xml:space="preserve">Les indicateurs </w:t>
      </w:r>
      <w:r w:rsidRPr="00392FCD" w:rsidR="009B1077">
        <w:rPr>
          <w:color w:val="585756"/>
          <w:sz w:val="21"/>
          <w:szCs w:val="21"/>
          <w:lang w:val="fr-FR"/>
        </w:rPr>
        <w:t>de changements au sein des provinces et les indicateurs de changement de</w:t>
      </w:r>
      <w:r w:rsidRPr="00392FCD">
        <w:rPr>
          <w:color w:val="585756"/>
          <w:sz w:val="21"/>
          <w:szCs w:val="21"/>
          <w:lang w:val="fr-FR"/>
        </w:rPr>
        <w:t>s interventions sont repris en annexes des sous-portefeuilles.</w:t>
      </w:r>
      <w:r w:rsidRPr="00392FCD" w:rsidR="009B5542">
        <w:rPr>
          <w:color w:val="585756"/>
          <w:sz w:val="21"/>
          <w:szCs w:val="21"/>
          <w:lang w:val="fr-BE"/>
        </w:rPr>
        <w:t xml:space="preserve"> </w:t>
      </w:r>
      <w:bookmarkStart w:name="_Hlk111142040" w:id="119"/>
      <w:r w:rsidRPr="00392FCD">
        <w:rPr>
          <w:color w:val="585756"/>
          <w:sz w:val="21"/>
          <w:szCs w:val="21"/>
          <w:lang w:val="fr-FR"/>
        </w:rPr>
        <w:t xml:space="preserve">Le tableau suivant reprend les indicateurs d’atteinte des objectifs généraux </w:t>
      </w:r>
      <w:r w:rsidRPr="00392FCD" w:rsidR="0094324E">
        <w:rPr>
          <w:color w:val="585756"/>
          <w:sz w:val="21"/>
          <w:szCs w:val="21"/>
          <w:lang w:val="fr-FR"/>
        </w:rPr>
        <w:t xml:space="preserve">et spécifiques </w:t>
      </w:r>
      <w:r w:rsidRPr="00392FCD">
        <w:rPr>
          <w:color w:val="585756"/>
          <w:sz w:val="21"/>
          <w:szCs w:val="21"/>
          <w:lang w:val="fr-FR"/>
        </w:rPr>
        <w:t>du programme</w:t>
      </w:r>
      <w:r w:rsidRPr="00392FCD" w:rsidR="0094324E">
        <w:rPr>
          <w:color w:val="585756"/>
          <w:sz w:val="21"/>
          <w:szCs w:val="21"/>
          <w:lang w:val="fr-FR"/>
        </w:rPr>
        <w:t xml:space="preserve"> </w:t>
      </w:r>
      <w:r w:rsidRPr="00392FCD">
        <w:rPr>
          <w:color w:val="585756"/>
          <w:sz w:val="21"/>
          <w:szCs w:val="21"/>
          <w:lang w:val="fr-FR"/>
        </w:rPr>
        <w:t>et</w:t>
      </w:r>
      <w:r w:rsidRPr="00392FCD" w:rsidR="009B5542">
        <w:rPr>
          <w:color w:val="585756"/>
          <w:sz w:val="21"/>
          <w:szCs w:val="21"/>
          <w:lang w:val="fr-FR"/>
        </w:rPr>
        <w:t xml:space="preserve"> de</w:t>
      </w:r>
      <w:r w:rsidRPr="00392FCD" w:rsidR="0094324E">
        <w:rPr>
          <w:color w:val="585756"/>
          <w:sz w:val="21"/>
          <w:szCs w:val="21"/>
          <w:lang w:val="fr-FR"/>
        </w:rPr>
        <w:t xml:space="preserve"> se</w:t>
      </w:r>
      <w:r w:rsidRPr="00392FCD" w:rsidR="009B5542">
        <w:rPr>
          <w:color w:val="585756"/>
          <w:sz w:val="21"/>
          <w:szCs w:val="21"/>
          <w:lang w:val="fr-FR"/>
        </w:rPr>
        <w:t>s piliers</w:t>
      </w:r>
      <w:r w:rsidRPr="00392FCD" w:rsidR="009B1077">
        <w:rPr>
          <w:color w:val="585756"/>
          <w:sz w:val="21"/>
          <w:szCs w:val="21"/>
          <w:lang w:val="fr-FR"/>
        </w:rPr>
        <w:t xml:space="preserve"> à l’échelle nationale</w:t>
      </w:r>
      <w:r w:rsidRPr="00392FCD" w:rsidR="009B5542">
        <w:rPr>
          <w:color w:val="585756"/>
          <w:sz w:val="21"/>
          <w:szCs w:val="21"/>
          <w:lang w:val="fr-FR"/>
        </w:rPr>
        <w:t xml:space="preserve">. </w:t>
      </w:r>
    </w:p>
    <w:p w:rsidRPr="00392FCD" w:rsidR="00975E52" w:rsidP="00975E52" w:rsidRDefault="00975E52" w14:paraId="1644FE94" w14:textId="6193385A">
      <w:pPr>
        <w:pStyle w:val="Caption"/>
        <w:jc w:val="left"/>
        <w:rPr>
          <w:color w:val="585756"/>
          <w:sz w:val="21"/>
          <w:szCs w:val="21"/>
        </w:rPr>
      </w:pPr>
      <w:bookmarkStart w:name="_Toc113782309" w:id="120"/>
      <w:r w:rsidRPr="00392FCD">
        <w:rPr>
          <w:color w:val="585756"/>
        </w:rPr>
        <w:t xml:space="preserve">Tableau </w:t>
      </w:r>
      <w:r w:rsidRPr="00392FCD">
        <w:rPr>
          <w:color w:val="585756"/>
        </w:rPr>
        <w:fldChar w:fldCharType="begin"/>
      </w:r>
      <w:r w:rsidRPr="00392FCD">
        <w:rPr>
          <w:color w:val="585756"/>
        </w:rPr>
        <w:instrText xml:space="preserve"> SEQ Tableau \* ARABIC </w:instrText>
      </w:r>
      <w:r w:rsidRPr="00392FCD">
        <w:rPr>
          <w:color w:val="585756"/>
        </w:rPr>
        <w:fldChar w:fldCharType="separate"/>
      </w:r>
      <w:r w:rsidRPr="00392FCD" w:rsidR="00FC74B1">
        <w:rPr>
          <w:noProof/>
          <w:color w:val="585756"/>
        </w:rPr>
        <w:t>26</w:t>
      </w:r>
      <w:r w:rsidRPr="00392FCD">
        <w:rPr>
          <w:color w:val="585756"/>
        </w:rPr>
        <w:fldChar w:fldCharType="end"/>
      </w:r>
      <w:r w:rsidRPr="00392FCD">
        <w:rPr>
          <w:color w:val="585756"/>
        </w:rPr>
        <w:t xml:space="preserve"> – Indicateurs des OG et OS du portefeuille</w:t>
      </w:r>
      <w:bookmarkEnd w:id="120"/>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95"/>
        <w:gridCol w:w="3495"/>
        <w:gridCol w:w="3495"/>
        <w:gridCol w:w="3495"/>
      </w:tblGrid>
      <w:tr w:rsidRPr="00392FCD" w:rsidR="00392FCD" w:rsidTr="5AFFBAC2" w14:paraId="6264C095" w14:textId="77777777">
        <w:trPr>
          <w:trHeight w:val="903"/>
        </w:trPr>
        <w:tc>
          <w:tcPr>
            <w:tcW w:w="13980" w:type="dxa"/>
            <w:gridSpan w:val="4"/>
            <w:shd w:val="clear" w:color="auto" w:fill="BFBFBF" w:themeFill="background1" w:themeFillShade="BF"/>
            <w:vAlign w:val="center"/>
          </w:tcPr>
          <w:p w:rsidRPr="00392FCD" w:rsidR="00357833" w:rsidP="009B1077" w:rsidRDefault="00357833" w14:paraId="3041E2D6" w14:textId="47CEBAA0">
            <w:pPr>
              <w:spacing w:after="0" w:line="240" w:lineRule="auto"/>
              <w:textAlignment w:val="baseline"/>
              <w:rPr>
                <w:rFonts w:eastAsia="Times New Roman" w:asciiTheme="minorHAnsi" w:hAnsiTheme="minorHAnsi" w:cstheme="minorHAnsi"/>
                <w:b/>
                <w:bCs/>
                <w:sz w:val="20"/>
                <w:szCs w:val="20"/>
                <w:lang w:eastAsia="fr-FR"/>
              </w:rPr>
            </w:pPr>
            <w:r w:rsidRPr="00392FCD">
              <w:rPr>
                <w:rFonts w:eastAsia="Times New Roman" w:asciiTheme="minorHAnsi" w:hAnsiTheme="minorHAnsi" w:cstheme="minorHAnsi"/>
                <w:b/>
                <w:bCs/>
                <w:sz w:val="20"/>
                <w:szCs w:val="20"/>
                <w:lang w:eastAsia="fr-FR"/>
              </w:rPr>
              <w:t>Objectif Général du portefeuille 2023-2027</w:t>
            </w:r>
          </w:p>
          <w:p w:rsidRPr="00392FCD" w:rsidR="00357833" w:rsidP="009B1077" w:rsidRDefault="00357833" w14:paraId="60DA5C26" w14:textId="77777777">
            <w:pPr>
              <w:spacing w:after="0" w:line="240" w:lineRule="auto"/>
              <w:textAlignment w:val="baseline"/>
              <w:rPr>
                <w:rFonts w:eastAsia="Times New Roman" w:asciiTheme="minorHAnsi" w:hAnsiTheme="minorHAnsi" w:cstheme="minorHAnsi"/>
                <w:b/>
                <w:bCs/>
                <w:sz w:val="20"/>
                <w:szCs w:val="20"/>
                <w:lang w:eastAsia="fr-FR"/>
              </w:rPr>
            </w:pPr>
          </w:p>
          <w:p w:rsidRPr="00392FCD" w:rsidR="00357833" w:rsidP="00357833" w:rsidRDefault="00357833" w14:paraId="6AA7F0D3" w14:textId="48A226DD">
            <w:pPr>
              <w:shd w:val="clear" w:color="auto" w:fill="D9D9D9" w:themeFill="background1" w:themeFillShade="D9"/>
              <w:spacing w:after="0" w:line="240" w:lineRule="auto"/>
              <w:textAlignment w:val="baseline"/>
              <w:rPr>
                <w:rFonts w:eastAsia="Times New Roman" w:asciiTheme="minorHAnsi" w:hAnsiTheme="minorHAnsi" w:cstheme="minorHAnsi"/>
                <w:b/>
                <w:bCs/>
                <w:sz w:val="20"/>
                <w:szCs w:val="20"/>
                <w:lang w:eastAsia="fr-FR"/>
              </w:rPr>
            </w:pPr>
            <w:r w:rsidRPr="00392FCD">
              <w:rPr>
                <w:rFonts w:eastAsia="Times New Roman" w:asciiTheme="minorHAnsi" w:hAnsiTheme="minorHAnsi" w:cstheme="minorHAnsi"/>
                <w:b/>
                <w:bCs/>
                <w:sz w:val="20"/>
                <w:szCs w:val="20"/>
                <w:lang w:eastAsia="fr-FR"/>
              </w:rPr>
              <w:t>Contribuer à </w:t>
            </w:r>
            <w:r w:rsidRPr="00392FCD">
              <w:rPr>
                <w:rFonts w:eastAsia="Times New Roman" w:asciiTheme="minorHAnsi" w:hAnsiTheme="minorHAnsi" w:cstheme="minorHAnsi"/>
                <w:b/>
                <w:bCs/>
                <w:sz w:val="20"/>
                <w:szCs w:val="20"/>
                <w:lang w:val="fr-BE" w:eastAsia="fr-FR"/>
              </w:rPr>
              <w:t>l’amélioration structurelle et durable des conditions de vie des populations congolaises qui vivent sous le seuil de pauvreté, en promouvant leur résilience et leur autonomie.</w:t>
            </w:r>
            <w:r w:rsidRPr="00392FCD">
              <w:rPr>
                <w:rFonts w:eastAsia="Times New Roman" w:asciiTheme="minorHAnsi" w:hAnsiTheme="minorHAnsi" w:cstheme="minorHAnsi"/>
                <w:b/>
                <w:bCs/>
                <w:sz w:val="20"/>
                <w:szCs w:val="20"/>
                <w:lang w:eastAsia="fr-FR"/>
              </w:rPr>
              <w:t> </w:t>
            </w:r>
          </w:p>
          <w:p w:rsidRPr="00392FCD" w:rsidR="00357833" w:rsidRDefault="00357833" w14:paraId="0FB9B904" w14:textId="01C2B541">
            <w:pPr>
              <w:pStyle w:val="ListParagraph"/>
              <w:numPr>
                <w:ilvl w:val="0"/>
                <w:numId w:val="17"/>
              </w:numPr>
              <w:shd w:val="clear" w:color="auto" w:fill="D9D9D9" w:themeFill="background1" w:themeFillShade="D9"/>
              <w:spacing w:after="0" w:line="240" w:lineRule="auto"/>
              <w:textAlignment w:val="baseline"/>
              <w:rPr>
                <w:rFonts w:eastAsia="Times New Roman" w:asciiTheme="minorHAnsi" w:hAnsiTheme="minorHAnsi"/>
                <w:b/>
                <w:bCs/>
                <w:sz w:val="20"/>
                <w:szCs w:val="20"/>
                <w:lang w:eastAsia="fr-FR"/>
              </w:rPr>
            </w:pPr>
            <w:r w:rsidRPr="00392FCD">
              <w:rPr>
                <w:rFonts w:eastAsia="Times New Roman" w:asciiTheme="minorHAnsi" w:hAnsiTheme="minorHAnsi"/>
                <w:sz w:val="20"/>
                <w:szCs w:val="20"/>
                <w:lang w:eastAsia="fr-FR"/>
              </w:rPr>
              <w:t>Evolution des proportions de la population vivant sous le seuil de pauvreté sur l’ensemble des territoires ciblés par le portefeuille/ Compilation des indicateurs des OG des provinces</w:t>
            </w:r>
          </w:p>
          <w:p w:rsidRPr="00392FCD" w:rsidR="00357833" w:rsidP="009B1077" w:rsidRDefault="00357833" w14:paraId="23BE9B9E" w14:textId="161EA237">
            <w:pPr>
              <w:spacing w:after="0" w:line="240" w:lineRule="auto"/>
              <w:textAlignment w:val="baseline"/>
              <w:rPr>
                <w:rFonts w:eastAsia="Times New Roman" w:asciiTheme="minorHAnsi" w:hAnsiTheme="minorHAnsi" w:cstheme="minorHAnsi"/>
                <w:b/>
                <w:bCs/>
                <w:sz w:val="20"/>
                <w:szCs w:val="20"/>
                <w:lang w:eastAsia="fr-FR"/>
              </w:rPr>
            </w:pPr>
          </w:p>
        </w:tc>
      </w:tr>
      <w:tr w:rsidRPr="00392FCD" w:rsidR="00392FCD" w:rsidTr="5AFFBAC2" w14:paraId="268C6CAE" w14:textId="77777777">
        <w:trPr>
          <w:trHeight w:val="1728"/>
        </w:trPr>
        <w:tc>
          <w:tcPr>
            <w:tcW w:w="3495" w:type="dxa"/>
            <w:shd w:val="clear" w:color="auto" w:fill="F2F2F2" w:themeFill="background1" w:themeFillShade="F2"/>
            <w:vAlign w:val="center"/>
          </w:tcPr>
          <w:p w:rsidRPr="00392FCD" w:rsidR="001C766C" w:rsidP="001C766C" w:rsidRDefault="001C766C" w14:paraId="50339D8B" w14:textId="1EF212DF">
            <w:pPr>
              <w:spacing w:after="0" w:line="240" w:lineRule="auto"/>
              <w:ind w:left="-543" w:firstLine="543"/>
              <w:jc w:val="center"/>
              <w:textAlignment w:val="baseline"/>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Pilier 1</w:t>
            </w:r>
            <w:r w:rsidRPr="00392FCD" w:rsidR="00EF68FE">
              <w:rPr>
                <w:rFonts w:eastAsia="Calibri" w:asciiTheme="minorHAnsi" w:hAnsiTheme="minorHAnsi" w:cstheme="minorHAnsi"/>
                <w:b/>
                <w:bCs/>
                <w:sz w:val="20"/>
                <w:szCs w:val="20"/>
              </w:rPr>
              <w:t xml:space="preserve"> </w:t>
            </w:r>
            <w:r w:rsidRPr="00392FCD" w:rsidR="002D7989">
              <w:rPr>
                <w:rFonts w:eastAsia="Calibri" w:asciiTheme="minorHAnsi" w:hAnsiTheme="minorHAnsi" w:cstheme="minorHAnsi"/>
                <w:b/>
                <w:bCs/>
                <w:sz w:val="20"/>
                <w:szCs w:val="20"/>
              </w:rPr>
              <w:t>Le p</w:t>
            </w:r>
            <w:r w:rsidRPr="00392FCD" w:rsidR="00EF68FE">
              <w:rPr>
                <w:rFonts w:eastAsia="Calibri" w:asciiTheme="minorHAnsi" w:hAnsiTheme="minorHAnsi" w:cstheme="minorHAnsi"/>
                <w:b/>
                <w:bCs/>
                <w:sz w:val="20"/>
                <w:szCs w:val="20"/>
              </w:rPr>
              <w:t>otentiel de la jeunesse</w:t>
            </w:r>
            <w:r w:rsidRPr="00392FCD" w:rsidR="002D7989">
              <w:rPr>
                <w:rFonts w:eastAsia="Calibri" w:asciiTheme="minorHAnsi" w:hAnsiTheme="minorHAnsi" w:cstheme="minorHAnsi"/>
                <w:b/>
                <w:bCs/>
                <w:sz w:val="20"/>
                <w:szCs w:val="20"/>
              </w:rPr>
              <w:t xml:space="preserve"> congolaise</w:t>
            </w:r>
          </w:p>
          <w:p w:rsidRPr="00392FCD" w:rsidR="00EF68FE" w:rsidP="001C766C" w:rsidRDefault="00EF68FE" w14:paraId="44862356" w14:textId="571E998D">
            <w:pPr>
              <w:spacing w:after="0" w:line="240" w:lineRule="auto"/>
              <w:ind w:left="-543" w:firstLine="543"/>
              <w:jc w:val="center"/>
              <w:textAlignment w:val="baseline"/>
              <w:rPr>
                <w:rFonts w:eastAsia="Calibri" w:asciiTheme="minorHAnsi" w:hAnsiTheme="minorHAnsi" w:cstheme="minorHAnsi"/>
                <w:b/>
                <w:bCs/>
                <w:sz w:val="20"/>
                <w:szCs w:val="20"/>
              </w:rPr>
            </w:pPr>
          </w:p>
          <w:p w:rsidRPr="00392FCD" w:rsidR="00EF68FE" w:rsidP="001C766C" w:rsidRDefault="00EF68FE" w14:paraId="4BF597DB" w14:textId="77777777">
            <w:pPr>
              <w:spacing w:after="0" w:line="240" w:lineRule="auto"/>
              <w:ind w:left="-543" w:firstLine="543"/>
              <w:jc w:val="center"/>
              <w:textAlignment w:val="baseline"/>
              <w:rPr>
                <w:rFonts w:eastAsia="Calibri" w:asciiTheme="minorHAnsi" w:hAnsiTheme="minorHAnsi" w:cstheme="minorHAnsi"/>
                <w:b/>
                <w:bCs/>
                <w:sz w:val="20"/>
                <w:szCs w:val="20"/>
              </w:rPr>
            </w:pPr>
          </w:p>
          <w:p w:rsidRPr="00392FCD" w:rsidR="001C766C" w:rsidP="001C766C" w:rsidRDefault="001C766C" w14:paraId="14F8F6D0" w14:textId="77777777">
            <w:pPr>
              <w:spacing w:before="40" w:after="40" w:line="240" w:lineRule="auto"/>
              <w:jc w:val="left"/>
              <w:rPr>
                <w:rFonts w:eastAsia="Times New Roman" w:asciiTheme="minorHAnsi" w:hAnsiTheme="minorHAnsi" w:cstheme="minorHAnsi"/>
                <w:sz w:val="20"/>
                <w:szCs w:val="20"/>
                <w:lang w:val="fr-BE" w:eastAsia="fr-FR"/>
              </w:rPr>
            </w:pPr>
            <w:r w:rsidRPr="00392FCD">
              <w:rPr>
                <w:rFonts w:eastAsia="Calibri" w:asciiTheme="minorHAnsi" w:hAnsiTheme="minorHAnsi" w:cstheme="minorHAnsi"/>
                <w:b/>
                <w:bCs/>
                <w:sz w:val="20"/>
                <w:szCs w:val="20"/>
              </w:rPr>
              <w:t>OG -</w:t>
            </w:r>
            <w:r w:rsidRPr="00392FCD">
              <w:rPr>
                <w:rFonts w:eastAsia="Times New Roman" w:asciiTheme="minorHAnsi" w:hAnsiTheme="minorHAnsi" w:cstheme="minorHAnsi"/>
                <w:sz w:val="20"/>
                <w:szCs w:val="20"/>
                <w:lang w:val="fr-BE" w:eastAsia="fr-FR"/>
              </w:rPr>
              <w:t xml:space="preserve"> Valoriser le potentiel de la jeunesse congolaise</w:t>
            </w:r>
          </w:p>
          <w:p w:rsidRPr="00392FCD" w:rsidR="00EF68FE" w:rsidP="001C766C" w:rsidRDefault="00EF68FE" w14:paraId="08D51058" w14:textId="67E79D35">
            <w:pPr>
              <w:spacing w:before="40" w:after="40" w:line="240" w:lineRule="auto"/>
              <w:jc w:val="left"/>
              <w:rPr>
                <w:rFonts w:eastAsia="Times New Roman" w:asciiTheme="minorHAnsi" w:hAnsiTheme="minorHAnsi" w:cstheme="minorHAnsi"/>
                <w:sz w:val="20"/>
                <w:szCs w:val="20"/>
                <w:lang w:val="fr-BE" w:eastAsia="fr-FR"/>
              </w:rPr>
            </w:pPr>
          </w:p>
          <w:p w:rsidRPr="00392FCD" w:rsidR="005A4650" w:rsidP="001C766C" w:rsidRDefault="005A4650" w14:paraId="3B86DFB5" w14:textId="77777777">
            <w:pPr>
              <w:spacing w:before="40" w:after="40" w:line="240" w:lineRule="auto"/>
              <w:jc w:val="left"/>
              <w:rPr>
                <w:rFonts w:eastAsia="Times New Roman" w:asciiTheme="minorHAnsi" w:hAnsiTheme="minorHAnsi" w:cstheme="minorHAnsi"/>
                <w:sz w:val="20"/>
                <w:szCs w:val="20"/>
                <w:lang w:val="fr-BE" w:eastAsia="fr-FR"/>
              </w:rPr>
            </w:pPr>
          </w:p>
          <w:p w:rsidRPr="00392FCD" w:rsidR="005A4650" w:rsidP="001C766C" w:rsidRDefault="005A4650" w14:paraId="4D0E3FBA" w14:textId="2D8600AF">
            <w:pPr>
              <w:spacing w:before="40" w:after="40" w:line="240" w:lineRule="auto"/>
              <w:jc w:val="left"/>
              <w:rPr>
                <w:rFonts w:eastAsia="Times New Roman" w:asciiTheme="minorHAnsi" w:hAnsiTheme="minorHAnsi" w:cstheme="minorHAnsi"/>
                <w:sz w:val="20"/>
                <w:szCs w:val="20"/>
                <w:lang w:val="fr-BE" w:eastAsia="fr-FR"/>
              </w:rPr>
            </w:pPr>
          </w:p>
        </w:tc>
        <w:tc>
          <w:tcPr>
            <w:tcW w:w="3495" w:type="dxa"/>
            <w:shd w:val="clear" w:color="auto" w:fill="F2F2F2" w:themeFill="background1" w:themeFillShade="F2"/>
            <w:vAlign w:val="center"/>
          </w:tcPr>
          <w:p w:rsidRPr="00392FCD" w:rsidR="001C766C" w:rsidP="001C766C" w:rsidRDefault="001C766C" w14:paraId="544AE8D0" w14:textId="2BB116F4">
            <w:pPr>
              <w:spacing w:after="0" w:line="240" w:lineRule="auto"/>
              <w:jc w:val="center"/>
              <w:textAlignment w:val="baseline"/>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Pilier 2</w:t>
            </w:r>
            <w:r w:rsidRPr="00392FCD" w:rsidR="00EF68FE">
              <w:rPr>
                <w:rFonts w:eastAsia="Calibri" w:asciiTheme="minorHAnsi" w:hAnsiTheme="minorHAnsi" w:cstheme="minorHAnsi"/>
                <w:b/>
                <w:bCs/>
                <w:sz w:val="20"/>
                <w:szCs w:val="20"/>
              </w:rPr>
              <w:t xml:space="preserve"> </w:t>
            </w:r>
            <w:r w:rsidRPr="00392FCD" w:rsidR="002D7989">
              <w:rPr>
                <w:rFonts w:eastAsia="Calibri" w:asciiTheme="minorHAnsi" w:hAnsiTheme="minorHAnsi" w:cstheme="minorHAnsi"/>
                <w:b/>
                <w:bCs/>
                <w:sz w:val="20"/>
                <w:szCs w:val="20"/>
              </w:rPr>
              <w:t>Les services sociaux de qualité</w:t>
            </w:r>
          </w:p>
          <w:p w:rsidRPr="00392FCD" w:rsidR="00EF68FE" w:rsidP="00EF68FE" w:rsidRDefault="00EF68FE" w14:paraId="5A74AFBF" w14:textId="77777777">
            <w:pPr>
              <w:spacing w:after="0" w:line="240" w:lineRule="auto"/>
              <w:jc w:val="left"/>
              <w:textAlignment w:val="baseline"/>
              <w:rPr>
                <w:rFonts w:eastAsia="Calibri" w:asciiTheme="minorHAnsi" w:hAnsiTheme="minorHAnsi" w:cstheme="minorHAnsi"/>
                <w:b/>
                <w:bCs/>
                <w:sz w:val="20"/>
                <w:szCs w:val="20"/>
              </w:rPr>
            </w:pPr>
          </w:p>
          <w:p w:rsidRPr="00392FCD" w:rsidR="00EF68FE" w:rsidP="00EF68FE" w:rsidRDefault="00EF68FE" w14:paraId="6F2E1D15" w14:textId="56FCDB17">
            <w:pPr>
              <w:spacing w:after="0" w:line="240" w:lineRule="auto"/>
              <w:jc w:val="left"/>
              <w:textAlignment w:val="baseline"/>
              <w:rPr>
                <w:rFonts w:eastAsia="Calibri" w:asciiTheme="minorHAnsi" w:hAnsiTheme="minorHAnsi" w:cstheme="minorHAnsi"/>
                <w:b/>
                <w:bCs/>
                <w:sz w:val="20"/>
                <w:szCs w:val="20"/>
              </w:rPr>
            </w:pPr>
          </w:p>
          <w:p w:rsidRPr="00392FCD" w:rsidR="00E355E1" w:rsidP="00EF68FE" w:rsidRDefault="00E355E1" w14:paraId="3D6DE8AF" w14:textId="77777777">
            <w:pPr>
              <w:spacing w:after="0" w:line="240" w:lineRule="auto"/>
              <w:jc w:val="left"/>
              <w:textAlignment w:val="baseline"/>
              <w:rPr>
                <w:rFonts w:eastAsia="Calibri" w:asciiTheme="minorHAnsi" w:hAnsiTheme="minorHAnsi" w:cstheme="minorHAnsi"/>
                <w:b/>
                <w:bCs/>
                <w:sz w:val="20"/>
                <w:szCs w:val="20"/>
              </w:rPr>
            </w:pPr>
          </w:p>
          <w:p w:rsidRPr="00392FCD" w:rsidR="00EF68FE" w:rsidP="00EF68FE" w:rsidRDefault="00EF68FE" w14:paraId="79451794" w14:textId="6AA6945B">
            <w:pPr>
              <w:spacing w:after="0" w:line="240" w:lineRule="auto"/>
              <w:jc w:val="left"/>
              <w:textAlignment w:val="baseline"/>
              <w:rPr>
                <w:rFonts w:eastAsia="Times New Roman" w:asciiTheme="minorHAnsi" w:hAnsiTheme="minorHAnsi" w:cstheme="minorHAnsi"/>
                <w:sz w:val="20"/>
                <w:szCs w:val="20"/>
                <w:lang w:val="fr-BE" w:eastAsia="fr-FR"/>
              </w:rPr>
            </w:pPr>
            <w:r w:rsidRPr="00392FCD">
              <w:rPr>
                <w:rFonts w:eastAsia="Times New Roman" w:asciiTheme="minorHAnsi" w:hAnsiTheme="minorHAnsi" w:cstheme="minorHAnsi"/>
                <w:b/>
                <w:bCs/>
                <w:sz w:val="20"/>
                <w:szCs w:val="20"/>
                <w:lang w:val="fr-BE" w:eastAsia="fr-FR"/>
              </w:rPr>
              <w:t>OG</w:t>
            </w:r>
            <w:r w:rsidRPr="00392FCD">
              <w:rPr>
                <w:rFonts w:eastAsia="Times New Roman" w:asciiTheme="minorHAnsi" w:hAnsiTheme="minorHAnsi" w:cstheme="minorHAnsi"/>
                <w:sz w:val="20"/>
                <w:szCs w:val="20"/>
                <w:lang w:val="fr-BE" w:eastAsia="fr-FR"/>
              </w:rPr>
              <w:t xml:space="preserve"> - Améliorer l’accès aux services sociaux de base promouvant une protection sociale</w:t>
            </w:r>
          </w:p>
          <w:p w:rsidRPr="00392FCD" w:rsidR="005A4650" w:rsidP="00EF68FE" w:rsidRDefault="005A4650" w14:paraId="13965030" w14:textId="77777777">
            <w:pPr>
              <w:spacing w:after="0" w:line="240" w:lineRule="auto"/>
              <w:jc w:val="left"/>
              <w:textAlignment w:val="baseline"/>
              <w:rPr>
                <w:rFonts w:eastAsia="Times New Roman" w:asciiTheme="minorHAnsi" w:hAnsiTheme="minorHAnsi" w:cstheme="minorHAnsi"/>
                <w:sz w:val="20"/>
                <w:szCs w:val="20"/>
                <w:lang w:val="fr-BE" w:eastAsia="fr-FR"/>
              </w:rPr>
            </w:pPr>
          </w:p>
          <w:p w:rsidRPr="00392FCD" w:rsidR="005A4650" w:rsidP="00EF68FE" w:rsidRDefault="005A4650" w14:paraId="5AE39568" w14:textId="77777777">
            <w:pPr>
              <w:spacing w:after="0" w:line="240" w:lineRule="auto"/>
              <w:jc w:val="left"/>
              <w:textAlignment w:val="baseline"/>
              <w:rPr>
                <w:rFonts w:eastAsia="Times New Roman" w:asciiTheme="minorHAnsi" w:hAnsiTheme="minorHAnsi" w:cstheme="minorHAnsi"/>
                <w:sz w:val="20"/>
                <w:szCs w:val="20"/>
                <w:lang w:val="fr-BE" w:eastAsia="fr-FR"/>
              </w:rPr>
            </w:pPr>
          </w:p>
          <w:p w:rsidRPr="00392FCD" w:rsidR="005A4650" w:rsidP="00EF68FE" w:rsidRDefault="005A4650" w14:paraId="36AFA720" w14:textId="6240615A">
            <w:pPr>
              <w:spacing w:after="0" w:line="240" w:lineRule="auto"/>
              <w:jc w:val="left"/>
              <w:textAlignment w:val="baseline"/>
              <w:rPr>
                <w:rFonts w:eastAsia="Times New Roman" w:asciiTheme="minorHAnsi" w:hAnsiTheme="minorHAnsi" w:cstheme="minorHAnsi"/>
                <w:sz w:val="20"/>
                <w:szCs w:val="20"/>
                <w:lang w:val="fr-BE" w:eastAsia="fr-FR"/>
              </w:rPr>
            </w:pPr>
          </w:p>
        </w:tc>
        <w:tc>
          <w:tcPr>
            <w:tcW w:w="3495" w:type="dxa"/>
            <w:shd w:val="clear" w:color="auto" w:fill="F2F2F2" w:themeFill="background1" w:themeFillShade="F2"/>
            <w:vAlign w:val="center"/>
          </w:tcPr>
          <w:p w:rsidRPr="00392FCD" w:rsidR="001C766C" w:rsidP="001C766C" w:rsidRDefault="001C766C" w14:paraId="19F5774E" w14:textId="1BD6D872">
            <w:pPr>
              <w:spacing w:after="0" w:line="240" w:lineRule="auto"/>
              <w:jc w:val="center"/>
              <w:textAlignment w:val="baseline"/>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Pilier 3</w:t>
            </w:r>
            <w:r w:rsidRPr="00392FCD" w:rsidR="00EF68FE">
              <w:rPr>
                <w:rFonts w:eastAsia="Calibri" w:asciiTheme="minorHAnsi" w:hAnsiTheme="minorHAnsi" w:cstheme="minorHAnsi"/>
                <w:b/>
                <w:bCs/>
                <w:sz w:val="20"/>
                <w:szCs w:val="20"/>
              </w:rPr>
              <w:t xml:space="preserve"> </w:t>
            </w:r>
            <w:r w:rsidRPr="00392FCD" w:rsidR="002D7989">
              <w:rPr>
                <w:rFonts w:eastAsia="Calibri" w:asciiTheme="minorHAnsi" w:hAnsiTheme="minorHAnsi" w:cstheme="minorHAnsi"/>
                <w:b/>
                <w:bCs/>
                <w:sz w:val="20"/>
                <w:szCs w:val="20"/>
              </w:rPr>
              <w:t>L’a</w:t>
            </w:r>
            <w:r w:rsidRPr="00392FCD" w:rsidR="00EF68FE">
              <w:rPr>
                <w:rFonts w:eastAsia="Calibri" w:asciiTheme="minorHAnsi" w:hAnsiTheme="minorHAnsi" w:cstheme="minorHAnsi"/>
                <w:b/>
                <w:bCs/>
                <w:sz w:val="20"/>
                <w:szCs w:val="20"/>
              </w:rPr>
              <w:t>griculture durable et</w:t>
            </w:r>
            <w:r w:rsidRPr="00392FCD" w:rsidR="002D7989">
              <w:rPr>
                <w:rFonts w:eastAsia="Calibri" w:asciiTheme="minorHAnsi" w:hAnsiTheme="minorHAnsi" w:cstheme="minorHAnsi"/>
                <w:b/>
                <w:bCs/>
                <w:sz w:val="20"/>
                <w:szCs w:val="20"/>
              </w:rPr>
              <w:t xml:space="preserve"> la </w:t>
            </w:r>
            <w:r w:rsidRPr="00392FCD" w:rsidR="00EF68FE">
              <w:rPr>
                <w:rFonts w:eastAsia="Calibri" w:asciiTheme="minorHAnsi" w:hAnsiTheme="minorHAnsi" w:cstheme="minorHAnsi"/>
                <w:b/>
                <w:bCs/>
                <w:sz w:val="20"/>
                <w:szCs w:val="20"/>
              </w:rPr>
              <w:t>sécurité alimentaire</w:t>
            </w:r>
          </w:p>
          <w:p w:rsidRPr="00392FCD" w:rsidR="002D7989" w:rsidP="001C766C" w:rsidRDefault="002D7989" w14:paraId="58B147D8" w14:textId="77777777">
            <w:pPr>
              <w:spacing w:after="0" w:line="240" w:lineRule="auto"/>
              <w:jc w:val="center"/>
              <w:textAlignment w:val="baseline"/>
              <w:rPr>
                <w:rFonts w:eastAsia="Calibri" w:asciiTheme="minorHAnsi" w:hAnsiTheme="minorHAnsi" w:cstheme="minorHAnsi"/>
                <w:b/>
                <w:bCs/>
                <w:sz w:val="20"/>
                <w:szCs w:val="20"/>
              </w:rPr>
            </w:pPr>
          </w:p>
          <w:p w:rsidRPr="00392FCD" w:rsidR="00EF68FE" w:rsidP="001C766C" w:rsidRDefault="00EF68FE" w14:paraId="5D897E10" w14:textId="77777777">
            <w:pPr>
              <w:spacing w:after="0" w:line="240" w:lineRule="auto"/>
              <w:jc w:val="center"/>
              <w:textAlignment w:val="baseline"/>
              <w:rPr>
                <w:rFonts w:eastAsia="Calibri" w:asciiTheme="minorHAnsi" w:hAnsiTheme="minorHAnsi" w:cstheme="minorHAnsi"/>
                <w:b/>
                <w:bCs/>
                <w:sz w:val="20"/>
                <w:szCs w:val="20"/>
              </w:rPr>
            </w:pPr>
          </w:p>
          <w:p w:rsidRPr="00392FCD" w:rsidR="005A4650" w:rsidP="00EF68FE" w:rsidRDefault="00EF68FE" w14:paraId="7A0773BE" w14:textId="6E82F2AB">
            <w:pPr>
              <w:spacing w:after="0" w:line="240" w:lineRule="auto"/>
              <w:textAlignment w:val="baseline"/>
              <w:rPr>
                <w:rFonts w:eastAsia="Times New Roman" w:asciiTheme="minorHAnsi" w:hAnsiTheme="minorHAnsi" w:cstheme="minorHAnsi"/>
                <w:sz w:val="20"/>
                <w:szCs w:val="20"/>
                <w:lang w:eastAsia="fr-FR"/>
              </w:rPr>
            </w:pPr>
            <w:r w:rsidRPr="00392FCD">
              <w:rPr>
                <w:rFonts w:eastAsia="Calibri" w:asciiTheme="minorHAnsi" w:hAnsiTheme="minorHAnsi" w:cstheme="minorHAnsi"/>
                <w:b/>
                <w:bCs/>
                <w:sz w:val="20"/>
                <w:szCs w:val="20"/>
              </w:rPr>
              <w:t>OG -</w:t>
            </w:r>
            <w:r w:rsidRPr="00392FCD">
              <w:rPr>
                <w:rFonts w:eastAsia="Times New Roman" w:asciiTheme="minorHAnsi" w:hAnsiTheme="minorHAnsi" w:cstheme="minorHAnsi"/>
                <w:sz w:val="20"/>
                <w:szCs w:val="20"/>
                <w:lang w:eastAsia="fr-FR"/>
              </w:rPr>
              <w:t xml:space="preserve"> Lutter contre l’insécurité alimentaire et améliorer les conditions de vie et de revenus par une agriculture durable. </w:t>
            </w:r>
          </w:p>
          <w:p w:rsidRPr="00392FCD" w:rsidR="005A4650" w:rsidP="00EF68FE" w:rsidRDefault="005A4650" w14:paraId="1B63E477" w14:textId="77777777">
            <w:pPr>
              <w:spacing w:after="0" w:line="240" w:lineRule="auto"/>
              <w:textAlignment w:val="baseline"/>
              <w:rPr>
                <w:rFonts w:eastAsia="Times New Roman" w:asciiTheme="minorHAnsi" w:hAnsiTheme="minorHAnsi" w:cstheme="minorHAnsi"/>
                <w:sz w:val="20"/>
                <w:szCs w:val="20"/>
                <w:lang w:eastAsia="fr-FR"/>
              </w:rPr>
            </w:pPr>
          </w:p>
          <w:p w:rsidRPr="00392FCD" w:rsidR="005A4650" w:rsidP="00EF68FE" w:rsidRDefault="005A4650" w14:paraId="0BAB4754" w14:textId="573B5CCC">
            <w:pPr>
              <w:spacing w:after="0" w:line="240" w:lineRule="auto"/>
              <w:textAlignment w:val="baseline"/>
              <w:rPr>
                <w:rFonts w:eastAsia="Times New Roman" w:asciiTheme="minorHAnsi" w:hAnsiTheme="minorHAnsi" w:cstheme="minorHAnsi"/>
                <w:sz w:val="20"/>
                <w:szCs w:val="20"/>
                <w:lang w:eastAsia="fr-FR"/>
              </w:rPr>
            </w:pPr>
          </w:p>
        </w:tc>
        <w:tc>
          <w:tcPr>
            <w:tcW w:w="3495" w:type="dxa"/>
            <w:shd w:val="clear" w:color="auto" w:fill="F2F2F2" w:themeFill="background1" w:themeFillShade="F2"/>
            <w:vAlign w:val="center"/>
          </w:tcPr>
          <w:p w:rsidRPr="00392FCD" w:rsidR="001C766C" w:rsidP="001C766C" w:rsidRDefault="001C766C" w14:paraId="75D67D27" w14:textId="00D8E506">
            <w:pPr>
              <w:spacing w:after="0" w:line="240" w:lineRule="auto"/>
              <w:jc w:val="center"/>
              <w:textAlignment w:val="baseline"/>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Pilier 4</w:t>
            </w:r>
            <w:r w:rsidRPr="00392FCD" w:rsidR="00EF68FE">
              <w:rPr>
                <w:rFonts w:eastAsia="Calibri" w:asciiTheme="minorHAnsi" w:hAnsiTheme="minorHAnsi" w:cstheme="minorHAnsi"/>
                <w:b/>
                <w:bCs/>
                <w:sz w:val="20"/>
                <w:szCs w:val="20"/>
              </w:rPr>
              <w:t xml:space="preserve"> </w:t>
            </w:r>
            <w:r w:rsidRPr="00392FCD" w:rsidR="002D7989">
              <w:rPr>
                <w:rFonts w:eastAsia="Calibri" w:asciiTheme="minorHAnsi" w:hAnsiTheme="minorHAnsi" w:cstheme="minorHAnsi"/>
                <w:b/>
                <w:bCs/>
                <w:sz w:val="20"/>
                <w:szCs w:val="20"/>
              </w:rPr>
              <w:t>La g</w:t>
            </w:r>
            <w:r w:rsidRPr="00392FCD" w:rsidR="00EF68FE">
              <w:rPr>
                <w:rFonts w:eastAsia="Calibri" w:asciiTheme="minorHAnsi" w:hAnsiTheme="minorHAnsi" w:cstheme="minorHAnsi"/>
                <w:b/>
                <w:bCs/>
                <w:sz w:val="20"/>
                <w:szCs w:val="20"/>
              </w:rPr>
              <w:t xml:space="preserve">ouvernance </w:t>
            </w:r>
            <w:r w:rsidRPr="00392FCD" w:rsidR="002D7989">
              <w:rPr>
                <w:rFonts w:eastAsia="Calibri" w:asciiTheme="minorHAnsi" w:hAnsiTheme="minorHAnsi" w:cstheme="minorHAnsi"/>
                <w:b/>
                <w:bCs/>
                <w:sz w:val="20"/>
                <w:szCs w:val="20"/>
              </w:rPr>
              <w:t>inclusive</w:t>
            </w:r>
          </w:p>
          <w:p w:rsidRPr="00392FCD" w:rsidR="002D7989" w:rsidP="001C766C" w:rsidRDefault="002D7989" w14:paraId="7ED24480" w14:textId="77777777">
            <w:pPr>
              <w:spacing w:after="0" w:line="240" w:lineRule="auto"/>
              <w:jc w:val="center"/>
              <w:textAlignment w:val="baseline"/>
              <w:rPr>
                <w:rFonts w:eastAsia="Calibri" w:asciiTheme="minorHAnsi" w:hAnsiTheme="minorHAnsi" w:cstheme="minorHAnsi"/>
                <w:b/>
                <w:bCs/>
                <w:sz w:val="20"/>
                <w:szCs w:val="20"/>
              </w:rPr>
            </w:pPr>
          </w:p>
          <w:p w:rsidRPr="00392FCD" w:rsidR="005A4650" w:rsidP="005A4650" w:rsidRDefault="005A4650" w14:paraId="6E6DB127" w14:textId="3075C544">
            <w:pPr>
              <w:spacing w:after="0" w:line="240" w:lineRule="auto"/>
              <w:textAlignment w:val="baseline"/>
              <w:rPr>
                <w:rFonts w:eastAsia="Calibri" w:asciiTheme="minorHAnsi" w:hAnsiTheme="minorHAnsi" w:cstheme="minorHAnsi"/>
                <w:b/>
                <w:bCs/>
                <w:sz w:val="20"/>
                <w:szCs w:val="20"/>
              </w:rPr>
            </w:pPr>
          </w:p>
          <w:p w:rsidRPr="00392FCD" w:rsidR="005A4650" w:rsidP="005A4650" w:rsidRDefault="005A4650" w14:paraId="311D971F" w14:textId="77777777">
            <w:pPr>
              <w:spacing w:after="0" w:line="240" w:lineRule="auto"/>
              <w:textAlignment w:val="baseline"/>
              <w:rPr>
                <w:rFonts w:eastAsia="Calibri" w:asciiTheme="minorHAnsi" w:hAnsiTheme="minorHAnsi" w:cstheme="minorHAnsi"/>
                <w:b/>
                <w:bCs/>
                <w:sz w:val="20"/>
                <w:szCs w:val="20"/>
              </w:rPr>
            </w:pPr>
          </w:p>
          <w:p w:rsidRPr="00392FCD" w:rsidR="005A4650" w:rsidP="004E49C3" w:rsidRDefault="20B0FF69" w14:paraId="3E4169C1" w14:textId="2D99C56F">
            <w:pPr>
              <w:spacing w:after="0" w:line="240" w:lineRule="auto"/>
              <w:textAlignment w:val="baseline"/>
              <w:rPr>
                <w:rFonts w:eastAsia="Times New Roman" w:asciiTheme="minorHAnsi" w:hAnsiTheme="minorHAnsi"/>
                <w:sz w:val="20"/>
                <w:szCs w:val="20"/>
                <w:lang w:val="fr-BE" w:eastAsia="fr-FR"/>
              </w:rPr>
            </w:pPr>
            <w:r w:rsidRPr="00392FCD">
              <w:rPr>
                <w:rFonts w:eastAsia="Calibri" w:asciiTheme="minorHAnsi" w:hAnsiTheme="minorHAnsi"/>
                <w:b/>
                <w:bCs/>
                <w:sz w:val="20"/>
                <w:szCs w:val="20"/>
              </w:rPr>
              <w:t>OG -</w:t>
            </w:r>
            <w:r w:rsidRPr="00392FCD">
              <w:rPr>
                <w:rFonts w:eastAsia="Times New Roman" w:asciiTheme="minorHAnsi" w:hAnsiTheme="minorHAnsi"/>
                <w:sz w:val="20"/>
                <w:szCs w:val="20"/>
                <w:lang w:val="fr-BE" w:eastAsia="fr-FR"/>
              </w:rPr>
              <w:t xml:space="preserve"> Appuyer la consolidation de la démocratie et de l’Etat de droit à travers le renforcement de la gouvernance, de la promotion et du respect des droits humains »</w:t>
            </w:r>
          </w:p>
          <w:p w:rsidRPr="00392FCD" w:rsidR="005A4650" w:rsidP="00EF68FE" w:rsidRDefault="005A4650" w14:paraId="3C83C795" w14:textId="0AF042DA">
            <w:pPr>
              <w:spacing w:after="0" w:line="240" w:lineRule="auto"/>
              <w:textAlignment w:val="baseline"/>
              <w:rPr>
                <w:rFonts w:eastAsia="Times New Roman" w:asciiTheme="minorHAnsi" w:hAnsiTheme="minorHAnsi" w:cstheme="minorHAnsi"/>
                <w:sz w:val="20"/>
                <w:szCs w:val="20"/>
                <w:lang w:val="fr-BE" w:eastAsia="fr-FR"/>
              </w:rPr>
            </w:pPr>
          </w:p>
        </w:tc>
      </w:tr>
      <w:tr w:rsidRPr="00392FCD" w:rsidR="00392FCD" w:rsidTr="5AFFBAC2" w14:paraId="4A71E8DC" w14:textId="77777777">
        <w:tc>
          <w:tcPr>
            <w:tcW w:w="3495" w:type="dxa"/>
            <w:shd w:val="clear" w:color="auto" w:fill="FFFFFF" w:themeFill="background1"/>
          </w:tcPr>
          <w:p w:rsidRPr="00392FCD" w:rsidR="00DE7224" w:rsidP="00DE7224" w:rsidRDefault="00DE7224" w14:paraId="43CF6E3F" w14:textId="6E12AD50">
            <w:pPr>
              <w:spacing w:after="0" w:line="240" w:lineRule="auto"/>
              <w:textAlignment w:val="baseline"/>
              <w:rPr>
                <w:rFonts w:eastAsia="Segoe UI" w:cs="Segoe UI"/>
                <w:sz w:val="18"/>
                <w:szCs w:val="18"/>
              </w:rPr>
            </w:pPr>
            <w:r w:rsidRPr="00392FCD">
              <w:rPr>
                <w:rFonts w:eastAsia="Georgia" w:cs="Georgia"/>
                <w:sz w:val="18"/>
                <w:szCs w:val="18"/>
                <w:lang w:val="fr-BE"/>
              </w:rPr>
              <w:t xml:space="preserve">Evolution des proportions du taux d’emploi des jeunes entre 16 et 30 ans sur l’ensemble des territoires ciblés par le portefeuille/ compilation des enquêtes au niveau des provinces </w:t>
            </w:r>
          </w:p>
          <w:p w:rsidRPr="00392FCD" w:rsidR="00DE7224" w:rsidP="009B1077" w:rsidRDefault="00DE7224" w14:paraId="22C99256" w14:textId="4BD26D79">
            <w:pPr>
              <w:rPr>
                <w:rFonts w:asciiTheme="minorHAnsi" w:hAnsiTheme="minorHAnsi" w:cstheme="minorHAnsi"/>
                <w:b/>
                <w:bCs/>
                <w:sz w:val="20"/>
                <w:szCs w:val="20"/>
              </w:rPr>
            </w:pPr>
          </w:p>
        </w:tc>
        <w:tc>
          <w:tcPr>
            <w:tcW w:w="3495" w:type="dxa"/>
            <w:shd w:val="clear" w:color="auto" w:fill="FFFFFF" w:themeFill="background1"/>
          </w:tcPr>
          <w:p w:rsidRPr="00392FCD" w:rsidR="00DE7224" w:rsidRDefault="00DE7224" w14:paraId="470C63A2" w14:textId="4D5D7A52">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Volet éducation</w:t>
            </w:r>
            <w:r w:rsidRPr="00392FCD" w:rsidR="00C9349A">
              <w:rPr>
                <w:rFonts w:eastAsia="Times New Roman" w:cs="Calibri"/>
                <w:sz w:val="18"/>
                <w:szCs w:val="18"/>
                <w:lang w:val="fr-BE" w:eastAsia="fr-FR"/>
              </w:rPr>
              <w:t> : Evolution du t</w:t>
            </w:r>
            <w:r w:rsidRPr="00392FCD">
              <w:rPr>
                <w:rFonts w:eastAsia="Times New Roman" w:cs="Calibri"/>
                <w:sz w:val="18"/>
                <w:szCs w:val="18"/>
                <w:lang w:val="fr-BE" w:eastAsia="fr-FR"/>
              </w:rPr>
              <w:t>aux brut de scolarisation (primaire, 1er cycle de secondaire) par sexe et par REP ciblé</w:t>
            </w:r>
            <w:r w:rsidRPr="00392FCD" w:rsidR="00C9349A">
              <w:rPr>
                <w:rFonts w:eastAsia="Times New Roman" w:cs="Calibri"/>
                <w:sz w:val="18"/>
                <w:szCs w:val="18"/>
                <w:lang w:val="fr-BE" w:eastAsia="fr-FR"/>
              </w:rPr>
              <w:t xml:space="preserve"> sur l’ensemble des territoires ciblés par le portefeuille/ compilation des enquêtes au niveau des provinces</w:t>
            </w:r>
          </w:p>
          <w:p w:rsidRPr="00392FCD" w:rsidR="00C9349A" w:rsidRDefault="00C9349A" w14:paraId="43BC517C" w14:textId="4C14EAD8">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Volet santé : Evolution de l’accès à des soins de santé de qualité sur l’ensemble des territoires ciblés par le portefeuille / compilation des données des provinces</w:t>
            </w:r>
          </w:p>
          <w:p w:rsidRPr="00392FCD" w:rsidR="00DE7224" w:rsidRDefault="00C9349A" w14:paraId="52299D75" w14:textId="36BED387">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Volet santé : Taux de mortalité maternelle par zone de santé ciblés par le portefeuille / compilation des données des provinces</w:t>
            </w:r>
          </w:p>
        </w:tc>
        <w:tc>
          <w:tcPr>
            <w:tcW w:w="3495" w:type="dxa"/>
            <w:shd w:val="clear" w:color="auto" w:fill="FFFFFF" w:themeFill="background1"/>
          </w:tcPr>
          <w:p w:rsidRPr="00392FCD" w:rsidR="002D7989" w:rsidRDefault="002D7989" w14:paraId="074D011E" w14:textId="6D278081">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Evolution de la proportion de la population totale en situation d’insécurité alimentaire, par sexe, âge (SDG 2.) (%) sur l’ensemble des territoires ciblés par le portefeuille</w:t>
            </w:r>
          </w:p>
          <w:p w:rsidRPr="00392FCD" w:rsidR="00C16D8A" w:rsidRDefault="002D7989" w14:paraId="4B4DFBBF" w14:textId="42C1B99F">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Proportion de la population déclarant avoir améliorer leurs revenus sur l’ensemble des territoires ciblés par le portefeuille / compilation des données des provinces</w:t>
            </w:r>
          </w:p>
          <w:p w:rsidRPr="00392FCD" w:rsidR="009B1077" w:rsidRDefault="00C16D8A" w14:paraId="5969BC6E" w14:textId="1D895AD2">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Evolution des proportions des</w:t>
            </w:r>
            <w:r w:rsidRPr="00392FCD" w:rsidR="002D7989">
              <w:rPr>
                <w:rFonts w:eastAsia="Times New Roman" w:cs="Calibri"/>
                <w:sz w:val="18"/>
                <w:szCs w:val="18"/>
                <w:lang w:val="fr-BE" w:eastAsia="fr-FR"/>
              </w:rPr>
              <w:t xml:space="preserve"> zones agricoles exploitées de manière productive et durable </w:t>
            </w:r>
            <w:r w:rsidRPr="00392FCD">
              <w:rPr>
                <w:rFonts w:eastAsia="Times New Roman" w:cs="Calibri"/>
                <w:sz w:val="18"/>
                <w:szCs w:val="18"/>
                <w:lang w:val="fr-BE" w:eastAsia="fr-FR"/>
              </w:rPr>
              <w:t>sur l’ensemble des territoires ciblés par le portefeuille / compilation des données des provinces</w:t>
            </w:r>
          </w:p>
        </w:tc>
        <w:tc>
          <w:tcPr>
            <w:tcW w:w="3495" w:type="dxa"/>
            <w:shd w:val="clear" w:color="auto" w:fill="FFFFFF" w:themeFill="background1"/>
          </w:tcPr>
          <w:p w:rsidRPr="00392FCD" w:rsidR="00C16D8A" w:rsidRDefault="00C16D8A" w14:paraId="19D49B19" w14:textId="03595A51">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Nombre de mesures incitatives et campagnes de sensibilisation mises en œuvre par les détenteurs de devoirs pour traiter les questions spécifiques relatives aux droits de l’homme sur l’ensemble des territoires ciblés par le portefeuille</w:t>
            </w:r>
            <w:r w:rsidRPr="00392FCD" w:rsidR="00F310AC">
              <w:rPr>
                <w:rFonts w:eastAsia="Times New Roman" w:cs="Calibri"/>
                <w:sz w:val="18"/>
                <w:szCs w:val="18"/>
                <w:lang w:val="fr-BE" w:eastAsia="fr-FR"/>
              </w:rPr>
              <w:t>/ compilation des données des provinces</w:t>
            </w:r>
          </w:p>
          <w:p w:rsidRPr="00392FCD" w:rsidR="00F310AC" w:rsidRDefault="00C16D8A" w14:paraId="421CD276" w14:textId="3424B11A">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 xml:space="preserve">Evolution de la perception citoyenne sur sa participation aux décisions </w:t>
            </w:r>
            <w:r w:rsidRPr="00392FCD" w:rsidR="00F310AC">
              <w:rPr>
                <w:rFonts w:eastAsia="Times New Roman" w:cs="Calibri"/>
                <w:sz w:val="18"/>
                <w:szCs w:val="18"/>
                <w:lang w:val="fr-BE" w:eastAsia="fr-FR"/>
              </w:rPr>
              <w:t>au sein des secteurs et des territoires, sur l’ensemble des territoires ciblés par le portefeuille/ compilation des données des provinces</w:t>
            </w:r>
          </w:p>
          <w:p w:rsidRPr="00392FCD" w:rsidR="00C16D8A" w:rsidRDefault="00C16D8A" w14:paraId="448D9964" w14:textId="15EA7FEA">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Evolution de la perception des citoyens sur l’amélioration des droits sur l’ensemble des territoires ciblés par le portefeuille</w:t>
            </w:r>
            <w:r w:rsidRPr="00392FCD" w:rsidR="00F310AC">
              <w:rPr>
                <w:rFonts w:eastAsia="Times New Roman" w:cs="Calibri"/>
                <w:sz w:val="18"/>
                <w:szCs w:val="18"/>
                <w:lang w:val="fr-BE" w:eastAsia="fr-FR"/>
              </w:rPr>
              <w:t>/ compilation des données des provinces</w:t>
            </w:r>
          </w:p>
          <w:p w:rsidRPr="00392FCD" w:rsidR="00F310AC" w:rsidRDefault="5EC4F023" w14:paraId="6039E71B" w14:textId="10961D5D">
            <w:pPr>
              <w:pStyle w:val="ListParagraph"/>
              <w:numPr>
                <w:ilvl w:val="0"/>
                <w:numId w:val="54"/>
              </w:numPr>
              <w:spacing w:after="0" w:line="240" w:lineRule="auto"/>
              <w:ind w:hanging="360"/>
              <w:jc w:val="left"/>
              <w:textAlignment w:val="baseline"/>
              <w:rPr>
                <w:rFonts w:eastAsia="Times New Roman" w:cs="Calibri"/>
                <w:sz w:val="18"/>
                <w:szCs w:val="18"/>
                <w:lang w:val="fr-BE" w:eastAsia="fr-FR"/>
              </w:rPr>
            </w:pPr>
            <w:r w:rsidRPr="00392FCD">
              <w:rPr>
                <w:rFonts w:eastAsia="Times New Roman" w:cs="Calibri"/>
                <w:sz w:val="18"/>
                <w:szCs w:val="18"/>
                <w:lang w:val="fr-BE" w:eastAsia="fr-FR"/>
              </w:rPr>
              <w:t>Nombre de décisions ayant fait l’objet d’une concertation citoyenne sur l’ensemble des territoires ciblés par le portefeuille/ compilation des données des provinces</w:t>
            </w:r>
          </w:p>
          <w:p w:rsidRPr="00392FCD" w:rsidR="21928A3F" w:rsidRDefault="21928A3F" w14:paraId="29A18EB0" w14:textId="18885310">
            <w:pPr>
              <w:pStyle w:val="ListParagraph"/>
              <w:numPr>
                <w:ilvl w:val="0"/>
                <w:numId w:val="54"/>
              </w:numPr>
              <w:spacing w:after="0" w:line="240" w:lineRule="auto"/>
              <w:ind w:hanging="360"/>
              <w:jc w:val="left"/>
              <w:rPr>
                <w:rFonts w:eastAsia="Times New Roman" w:cs="Calibri"/>
                <w:sz w:val="18"/>
                <w:szCs w:val="18"/>
                <w:lang w:val="fr-BE" w:eastAsia="fr-FR"/>
              </w:rPr>
            </w:pPr>
            <w:r w:rsidRPr="00392FCD">
              <w:rPr>
                <w:rFonts w:eastAsia="Times New Roman" w:cs="Calibri"/>
                <w:sz w:val="18"/>
                <w:szCs w:val="18"/>
                <w:lang w:val="fr-BE" w:eastAsia="fr-FR"/>
              </w:rPr>
              <w:t>Nombre de femmes et filles âgées de 15 ans et plus survivantes de violence physique, sexuelle ou psychologique ayant reçu un soutien qualifié</w:t>
            </w:r>
            <w:r w:rsidRPr="00392FCD" w:rsidR="4ACF260C">
              <w:rPr>
                <w:rFonts w:eastAsia="Times New Roman" w:cs="Calibri"/>
                <w:sz w:val="18"/>
                <w:szCs w:val="18"/>
                <w:lang w:val="fr-BE" w:eastAsia="fr-FR"/>
              </w:rPr>
              <w:t xml:space="preserve"> (médical, psychologique, juridique et social)</w:t>
            </w:r>
          </w:p>
          <w:p w:rsidRPr="00392FCD" w:rsidR="009B1077" w:rsidRDefault="009B1077" w14:paraId="56BDCD18" w14:textId="396DE256">
            <w:pPr>
              <w:pStyle w:val="ListParagraph"/>
              <w:numPr>
                <w:ilvl w:val="0"/>
                <w:numId w:val="54"/>
              </w:numPr>
              <w:spacing w:after="0" w:line="240" w:lineRule="auto"/>
              <w:ind w:left="360"/>
              <w:jc w:val="left"/>
              <w:textAlignment w:val="baseline"/>
              <w:rPr>
                <w:rFonts w:eastAsia="Times New Roman" w:cs="Calibri"/>
                <w:sz w:val="18"/>
                <w:szCs w:val="18"/>
                <w:lang w:val="fr-BE" w:eastAsia="fr-FR"/>
              </w:rPr>
            </w:pPr>
          </w:p>
        </w:tc>
      </w:tr>
      <w:tr w:rsidRPr="00392FCD" w:rsidR="00392FCD" w:rsidTr="5AFFBAC2" w14:paraId="16F4BDF8" w14:textId="77777777">
        <w:trPr>
          <w:trHeight w:val="560"/>
        </w:trPr>
        <w:tc>
          <w:tcPr>
            <w:tcW w:w="13980" w:type="dxa"/>
            <w:gridSpan w:val="4"/>
            <w:shd w:val="clear" w:color="auto" w:fill="D9D9D9" w:themeFill="background1" w:themeFillShade="D9"/>
          </w:tcPr>
          <w:p w:rsidRPr="00392FCD" w:rsidR="009B1077" w:rsidP="00357833" w:rsidRDefault="001C766C" w14:paraId="7513E2E7" w14:textId="236BE146">
            <w:pPr>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Indicateurs des thématiques transversales </w:t>
            </w:r>
          </w:p>
        </w:tc>
      </w:tr>
      <w:tr w:rsidRPr="00392FCD" w:rsidR="00357833" w:rsidTr="5AFFBAC2" w14:paraId="44BEA0D7" w14:textId="77777777">
        <w:trPr>
          <w:trHeight w:val="560"/>
        </w:trPr>
        <w:tc>
          <w:tcPr>
            <w:tcW w:w="13980" w:type="dxa"/>
            <w:gridSpan w:val="4"/>
            <w:shd w:val="clear" w:color="auto" w:fill="auto"/>
          </w:tcPr>
          <w:p w:rsidRPr="00392FCD" w:rsidR="00357833" w:rsidRDefault="60DD7E54" w14:paraId="441321A4" w14:textId="7E49C76F">
            <w:pPr>
              <w:pStyle w:val="ListParagraph"/>
              <w:numPr>
                <w:ilvl w:val="0"/>
                <w:numId w:val="17"/>
              </w:numPr>
              <w:rPr>
                <w:rFonts w:eastAsia="Calibri" w:asciiTheme="minorHAnsi" w:hAnsiTheme="minorHAnsi"/>
                <w:sz w:val="20"/>
                <w:szCs w:val="20"/>
              </w:rPr>
            </w:pPr>
            <w:r w:rsidRPr="00392FCD">
              <w:rPr>
                <w:rFonts w:eastAsia="Calibri" w:asciiTheme="minorHAnsi" w:hAnsiTheme="minorHAnsi"/>
                <w:sz w:val="20"/>
                <w:szCs w:val="20"/>
              </w:rPr>
              <w:t>Environnement : voir point 1</w:t>
            </w:r>
            <w:r w:rsidRPr="00392FCD" w:rsidR="02D7F535">
              <w:rPr>
                <w:rFonts w:eastAsia="Calibri" w:asciiTheme="minorHAnsi" w:hAnsiTheme="minorHAnsi"/>
                <w:sz w:val="20"/>
                <w:szCs w:val="20"/>
              </w:rPr>
              <w:t>3</w:t>
            </w:r>
            <w:r w:rsidRPr="00392FCD">
              <w:rPr>
                <w:rFonts w:eastAsia="Calibri" w:asciiTheme="minorHAnsi" w:hAnsiTheme="minorHAnsi"/>
                <w:sz w:val="20"/>
                <w:szCs w:val="20"/>
              </w:rPr>
              <w:t xml:space="preserve">.1.3. </w:t>
            </w:r>
          </w:p>
          <w:p w:rsidRPr="00392FCD" w:rsidR="00357833" w:rsidRDefault="60DD7E54" w14:paraId="6FCA7385" w14:textId="72C6716D">
            <w:pPr>
              <w:pStyle w:val="ListParagraph"/>
              <w:numPr>
                <w:ilvl w:val="0"/>
                <w:numId w:val="17"/>
              </w:numPr>
              <w:rPr>
                <w:rFonts w:eastAsia="Calibri" w:asciiTheme="minorHAnsi" w:hAnsiTheme="minorHAnsi"/>
                <w:b/>
                <w:bCs/>
                <w:sz w:val="20"/>
                <w:szCs w:val="20"/>
              </w:rPr>
            </w:pPr>
            <w:r w:rsidRPr="00392FCD">
              <w:rPr>
                <w:rFonts w:eastAsia="Calibri" w:asciiTheme="minorHAnsi" w:hAnsiTheme="minorHAnsi"/>
                <w:sz w:val="20"/>
                <w:szCs w:val="20"/>
              </w:rPr>
              <w:t>Genre : voir 1</w:t>
            </w:r>
            <w:r w:rsidRPr="00392FCD" w:rsidR="02D7F535">
              <w:rPr>
                <w:rFonts w:eastAsia="Calibri" w:asciiTheme="minorHAnsi" w:hAnsiTheme="minorHAnsi"/>
                <w:sz w:val="20"/>
                <w:szCs w:val="20"/>
              </w:rPr>
              <w:t>3</w:t>
            </w:r>
            <w:r w:rsidRPr="00392FCD">
              <w:rPr>
                <w:rFonts w:eastAsia="Calibri" w:asciiTheme="minorHAnsi" w:hAnsiTheme="minorHAnsi"/>
                <w:sz w:val="20"/>
                <w:szCs w:val="20"/>
              </w:rPr>
              <w:t>.1.4.</w:t>
            </w:r>
          </w:p>
        </w:tc>
      </w:tr>
    </w:tbl>
    <w:p w:rsidRPr="00392FCD" w:rsidR="009B1077" w:rsidP="0094324E" w:rsidRDefault="009B1077" w14:paraId="5C1211AC" w14:textId="77777777">
      <w:pPr>
        <w:pStyle w:val="ListBullet3"/>
        <w:numPr>
          <w:ilvl w:val="0"/>
          <w:numId w:val="0"/>
        </w:numPr>
        <w:rPr>
          <w:color w:val="585756"/>
          <w:sz w:val="21"/>
          <w:szCs w:val="21"/>
          <w:lang w:val="fr-BE"/>
        </w:rPr>
      </w:pPr>
    </w:p>
    <w:bookmarkEnd w:id="119"/>
    <w:p w:rsidRPr="00392FCD" w:rsidR="00695964" w:rsidP="4D7B0D98" w:rsidRDefault="00695964" w14:paraId="3535D2A0" w14:textId="77777777">
      <w:pPr>
        <w:pStyle w:val="ListBullet3"/>
        <w:numPr>
          <w:ilvl w:val="0"/>
          <w:numId w:val="0"/>
        </w:numPr>
        <w:rPr>
          <w:color w:val="585756"/>
          <w:sz w:val="21"/>
          <w:szCs w:val="21"/>
          <w:lang w:val="fr-FR"/>
        </w:rPr>
      </w:pPr>
    </w:p>
    <w:p w:rsidRPr="00392FCD" w:rsidR="00695964" w:rsidP="4D7B0D98" w:rsidRDefault="00695964" w14:paraId="20C5D7AE" w14:textId="77777777">
      <w:pPr>
        <w:pStyle w:val="ListBullet3"/>
        <w:numPr>
          <w:ilvl w:val="0"/>
          <w:numId w:val="0"/>
        </w:numPr>
        <w:rPr>
          <w:color w:val="585756"/>
          <w:sz w:val="21"/>
          <w:szCs w:val="21"/>
          <w:lang w:val="fr-FR"/>
        </w:rPr>
      </w:pPr>
    </w:p>
    <w:p w:rsidRPr="00392FCD" w:rsidR="003B2F1C" w:rsidRDefault="003B2F1C" w14:paraId="6AD15C9C" w14:textId="77777777">
      <w:pPr>
        <w:pStyle w:val="ListParagraph"/>
        <w:numPr>
          <w:ilvl w:val="2"/>
          <w:numId w:val="14"/>
        </w:numPr>
        <w:spacing w:line="276" w:lineRule="auto"/>
        <w:ind w:left="709"/>
        <w:rPr>
          <w:rFonts w:asciiTheme="minorHAnsi" w:hAnsiTheme="minorHAnsi" w:cstheme="minorHAnsi"/>
          <w:b/>
          <w:bCs/>
          <w:sz w:val="24"/>
          <w:szCs w:val="24"/>
          <w:lang w:eastAsia="fr-FR"/>
        </w:rPr>
        <w:sectPr w:rsidRPr="00392FCD" w:rsidR="003B2F1C" w:rsidSect="00206D9D">
          <w:pgSz w:w="16838" w:h="11906" w:orient="landscape"/>
          <w:pgMar w:top="1418" w:right="1134" w:bottom="1276" w:left="992" w:header="709" w:footer="709" w:gutter="0"/>
          <w:cols w:space="708"/>
          <w:titlePg/>
          <w:docGrid w:linePitch="360"/>
        </w:sectPr>
      </w:pPr>
    </w:p>
    <w:p w:rsidRPr="00392FCD" w:rsidR="59714D83" w:rsidP="0082252C" w:rsidRDefault="6D30072D" w14:paraId="7B82023F" w14:textId="0693AC78">
      <w:pPr>
        <w:pStyle w:val="ListParagraph"/>
        <w:numPr>
          <w:ilvl w:val="2"/>
          <w:numId w:val="42"/>
        </w:numPr>
        <w:spacing w:line="276" w:lineRule="auto"/>
        <w:ind w:left="709"/>
        <w:rPr>
          <w:rFonts w:asciiTheme="minorHAnsi" w:hAnsiTheme="minorHAnsi" w:cstheme="minorHAnsi"/>
          <w:b/>
          <w:bCs/>
          <w:sz w:val="24"/>
          <w:szCs w:val="24"/>
          <w:lang w:eastAsia="fr-FR"/>
        </w:rPr>
      </w:pPr>
      <w:r w:rsidRPr="00392FCD">
        <w:rPr>
          <w:rFonts w:asciiTheme="minorHAnsi" w:hAnsiTheme="minorHAnsi" w:cstheme="minorHAnsi"/>
          <w:b/>
          <w:bCs/>
          <w:sz w:val="24"/>
          <w:szCs w:val="24"/>
          <w:lang w:eastAsia="fr-FR"/>
        </w:rPr>
        <w:t xml:space="preserve">Quelques indicateurs de suivi pour </w:t>
      </w:r>
      <w:r w:rsidRPr="00392FCD" w:rsidR="004D201F">
        <w:rPr>
          <w:rFonts w:asciiTheme="minorHAnsi" w:hAnsiTheme="minorHAnsi" w:cstheme="minorHAnsi"/>
          <w:b/>
          <w:bCs/>
          <w:sz w:val="24"/>
          <w:szCs w:val="24"/>
          <w:lang w:eastAsia="fr-FR"/>
        </w:rPr>
        <w:t>la</w:t>
      </w:r>
      <w:r w:rsidRPr="00392FCD">
        <w:rPr>
          <w:rFonts w:asciiTheme="minorHAnsi" w:hAnsiTheme="minorHAnsi" w:cstheme="minorHAnsi"/>
          <w:b/>
          <w:bCs/>
          <w:sz w:val="24"/>
          <w:szCs w:val="24"/>
          <w:lang w:eastAsia="fr-FR"/>
        </w:rPr>
        <w:t xml:space="preserve"> thématique transversale </w:t>
      </w:r>
      <w:r w:rsidRPr="00392FCD" w:rsidR="004D201F">
        <w:rPr>
          <w:rFonts w:asciiTheme="minorHAnsi" w:hAnsiTheme="minorHAnsi" w:cstheme="minorHAnsi"/>
          <w:b/>
          <w:bCs/>
          <w:sz w:val="24"/>
          <w:szCs w:val="24"/>
          <w:lang w:eastAsia="fr-FR"/>
        </w:rPr>
        <w:t>Environnement</w:t>
      </w:r>
      <w:r w:rsidRPr="00392FCD">
        <w:rPr>
          <w:rFonts w:asciiTheme="minorHAnsi" w:hAnsiTheme="minorHAnsi" w:cstheme="minorHAnsi"/>
          <w:b/>
          <w:bCs/>
          <w:sz w:val="24"/>
          <w:szCs w:val="24"/>
          <w:lang w:eastAsia="fr-FR"/>
        </w:rPr>
        <w:t xml:space="preserve"> </w:t>
      </w:r>
    </w:p>
    <w:p w:rsidRPr="00392FCD" w:rsidR="0233A5EF" w:rsidP="00975E52" w:rsidRDefault="00975E52" w14:paraId="2D24555F" w14:textId="63C0BFE4">
      <w:pPr>
        <w:pStyle w:val="Caption"/>
        <w:jc w:val="left"/>
        <w:rPr>
          <w:rFonts w:eastAsia="Calibri" w:cs="Arial"/>
          <w:color w:val="585756"/>
        </w:rPr>
      </w:pPr>
      <w:bookmarkStart w:name="_Toc113782310" w:id="121"/>
      <w:r w:rsidRPr="00392FCD">
        <w:rPr>
          <w:color w:val="585756"/>
        </w:rPr>
        <w:t xml:space="preserve">Tableau </w:t>
      </w:r>
      <w:r w:rsidRPr="00392FCD">
        <w:rPr>
          <w:color w:val="585756"/>
        </w:rPr>
        <w:fldChar w:fldCharType="begin"/>
      </w:r>
      <w:r w:rsidRPr="00392FCD">
        <w:rPr>
          <w:color w:val="585756"/>
        </w:rPr>
        <w:instrText xml:space="preserve"> SEQ Tableau \* ARABIC </w:instrText>
      </w:r>
      <w:r w:rsidRPr="00392FCD">
        <w:rPr>
          <w:color w:val="585756"/>
        </w:rPr>
        <w:fldChar w:fldCharType="separate"/>
      </w:r>
      <w:r w:rsidRPr="00392FCD" w:rsidR="00FC74B1">
        <w:rPr>
          <w:noProof/>
          <w:color w:val="585756"/>
        </w:rPr>
        <w:t>27</w:t>
      </w:r>
      <w:r w:rsidRPr="00392FCD">
        <w:rPr>
          <w:color w:val="585756"/>
        </w:rPr>
        <w:fldChar w:fldCharType="end"/>
      </w:r>
      <w:r w:rsidRPr="00392FCD">
        <w:rPr>
          <w:color w:val="585756"/>
        </w:rPr>
        <w:t xml:space="preserve"> – Indicateur de la thématique transversale Environnement</w:t>
      </w:r>
      <w:bookmarkEnd w:id="121"/>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95"/>
        <w:gridCol w:w="3495"/>
        <w:gridCol w:w="3495"/>
        <w:gridCol w:w="3495"/>
      </w:tblGrid>
      <w:tr w:rsidRPr="00392FCD" w:rsidR="00392FCD" w:rsidTr="16E262C3" w14:paraId="2CA0E6C1" w14:textId="77777777">
        <w:trPr>
          <w:trHeight w:val="903"/>
        </w:trPr>
        <w:tc>
          <w:tcPr>
            <w:tcW w:w="13980" w:type="dxa"/>
            <w:gridSpan w:val="4"/>
            <w:tcMar/>
          </w:tcPr>
          <w:p w:rsidRPr="00392FCD" w:rsidR="004D201F" w:rsidP="00C026CC" w:rsidRDefault="004D201F" w14:paraId="4705A644" w14:textId="4CDA1A9F">
            <w:pPr>
              <w:shd w:val="clear" w:color="auto" w:fill="BFBFBF" w:themeFill="background1" w:themeFillShade="BF"/>
              <w:rPr>
                <w:b/>
                <w:bCs/>
              </w:rPr>
            </w:pPr>
            <w:r w:rsidRPr="00392FCD">
              <w:rPr>
                <w:rFonts w:ascii="Calibri" w:hAnsi="Calibri" w:eastAsia="Calibri" w:cs="Calibri"/>
                <w:b/>
                <w:bCs/>
                <w:sz w:val="20"/>
                <w:szCs w:val="20"/>
              </w:rPr>
              <w:t xml:space="preserve">OS : Contribuer à renouveler les façons de consommer, de produire, de travailler de manière plus durable.  </w:t>
            </w:r>
          </w:p>
          <w:p w:rsidRPr="00392FCD" w:rsidR="004D201F" w:rsidP="00392FCD" w:rsidRDefault="631F36F9" w14:paraId="5E02ED30" w14:textId="556475DA">
            <w:pPr>
              <w:pStyle w:val="ListParagraph"/>
              <w:numPr>
                <w:ilvl w:val="0"/>
                <w:numId w:val="17"/>
              </w:numPr>
              <w:shd w:val="clear" w:color="auto" w:fill="BFBFBF" w:themeFill="background1" w:themeFillShade="BF"/>
              <w:ind w:left="25"/>
              <w:rPr>
                <w:rFonts w:ascii="Calibri" w:hAnsi="Calibri" w:eastAsia="Calibri" w:cs="Calibri"/>
                <w:sz w:val="20"/>
                <w:szCs w:val="20"/>
              </w:rPr>
            </w:pPr>
            <w:r w:rsidRPr="00392FCD">
              <w:rPr>
                <w:rFonts w:ascii="Calibri" w:hAnsi="Calibri" w:eastAsia="Calibri" w:cs="Calibri"/>
                <w:sz w:val="20"/>
                <w:szCs w:val="20"/>
              </w:rPr>
              <w:t>Nombre d’initiatives sensibilisant à la protection de l’environnement</w:t>
            </w:r>
          </w:p>
          <w:p w:rsidRPr="00392FCD" w:rsidR="004D201F" w:rsidP="00392FCD" w:rsidRDefault="631F36F9" w14:paraId="14321A00" w14:textId="06640994">
            <w:pPr>
              <w:pStyle w:val="ListParagraph"/>
              <w:numPr>
                <w:ilvl w:val="0"/>
                <w:numId w:val="17"/>
              </w:numPr>
              <w:shd w:val="clear" w:color="auto" w:fill="BFBFBF" w:themeFill="background1" w:themeFillShade="BF"/>
              <w:ind w:left="25"/>
            </w:pPr>
            <w:r w:rsidRPr="00392FCD">
              <w:rPr>
                <w:rFonts w:ascii="Calibri" w:hAnsi="Calibri" w:eastAsia="Calibri" w:cs="Calibri"/>
                <w:sz w:val="20"/>
                <w:szCs w:val="20"/>
              </w:rPr>
              <w:t>Proportion de ménages agricoles ayant appliqué et adopté de nouvelles techniques ou modes de gestion plus durables et résilients au climat, ventilée selon le sexe du chef de ménage</w:t>
            </w:r>
            <w:r w:rsidRPr="00392FCD" w:rsidR="735EB2D0">
              <w:rPr>
                <w:rFonts w:ascii="Calibri" w:hAnsi="Calibri" w:eastAsia="Calibri" w:cs="Calibri"/>
                <w:sz w:val="20"/>
                <w:szCs w:val="20"/>
              </w:rPr>
              <w:t xml:space="preserve"> - V</w:t>
            </w:r>
            <w:r w:rsidRPr="00392FCD">
              <w:rPr>
                <w:rFonts w:ascii="Calibri" w:hAnsi="Calibri" w:eastAsia="Calibri" w:cs="Calibri"/>
                <w:sz w:val="20"/>
                <w:szCs w:val="20"/>
              </w:rPr>
              <w:t>aleur cible : 30% (enquêtes réalisées par le projet)</w:t>
            </w:r>
          </w:p>
          <w:p w:rsidRPr="00392FCD" w:rsidR="004D201F" w:rsidP="00392FCD" w:rsidRDefault="631F36F9" w14:paraId="5AC4D69F" w14:textId="7D6E7C8E">
            <w:pPr>
              <w:pStyle w:val="ListParagraph"/>
              <w:numPr>
                <w:ilvl w:val="0"/>
                <w:numId w:val="17"/>
              </w:numPr>
              <w:shd w:val="clear" w:color="auto" w:fill="BFBFBF" w:themeFill="background1" w:themeFillShade="BF"/>
              <w:ind w:left="25"/>
            </w:pPr>
            <w:r w:rsidRPr="00392FCD">
              <w:rPr>
                <w:rFonts w:ascii="Calibri" w:hAnsi="Calibri" w:eastAsia="Calibri" w:cs="Calibri"/>
                <w:sz w:val="20"/>
                <w:szCs w:val="20"/>
              </w:rPr>
              <w:t xml:space="preserve">Proportion de métiers verts appuyés </w:t>
            </w:r>
            <w:r w:rsidRPr="00392FCD" w:rsidR="735EB2D0">
              <w:rPr>
                <w:rFonts w:ascii="Calibri" w:hAnsi="Calibri" w:eastAsia="Calibri" w:cs="Calibri"/>
                <w:sz w:val="20"/>
                <w:szCs w:val="20"/>
              </w:rPr>
              <w:t xml:space="preserve">- </w:t>
            </w:r>
            <w:r w:rsidRPr="00392FCD">
              <w:rPr>
                <w:rFonts w:ascii="Calibri" w:hAnsi="Calibri" w:eastAsia="Calibri" w:cs="Calibri"/>
                <w:sz w:val="20"/>
                <w:szCs w:val="20"/>
              </w:rPr>
              <w:t>Valeur cible : 15%</w:t>
            </w:r>
            <w:r w:rsidRPr="00392FCD" w:rsidR="735EB2D0">
              <w:rPr>
                <w:rFonts w:ascii="Calibri" w:hAnsi="Calibri" w:eastAsia="Calibri" w:cs="Calibri"/>
                <w:sz w:val="20"/>
                <w:szCs w:val="20"/>
              </w:rPr>
              <w:t xml:space="preserve"> </w:t>
            </w:r>
            <w:r w:rsidRPr="00392FCD">
              <w:rPr>
                <w:rFonts w:ascii="Calibri" w:hAnsi="Calibri" w:eastAsia="Calibri" w:cs="Calibri"/>
                <w:sz w:val="20"/>
                <w:szCs w:val="20"/>
              </w:rPr>
              <w:t>(enquêtes réalisées par le projet en collaboration avec les partenaires institutionnels, avec échantillonnage)</w:t>
            </w:r>
          </w:p>
        </w:tc>
      </w:tr>
      <w:tr w:rsidRPr="00392FCD" w:rsidR="00392FCD" w:rsidTr="16E262C3" w14:paraId="53D744F8" w14:textId="77777777">
        <w:tc>
          <w:tcPr>
            <w:tcW w:w="3495" w:type="dxa"/>
            <w:shd w:val="clear" w:color="auto" w:fill="D9D9D9" w:themeFill="background1" w:themeFillShade="D9"/>
            <w:tcMar/>
          </w:tcPr>
          <w:p w:rsidRPr="00392FCD" w:rsidR="778E7EBA" w:rsidP="00B05BEB" w:rsidRDefault="00B05BEB" w14:paraId="23934F1D" w14:textId="051E4D89">
            <w:pPr>
              <w:spacing w:after="0" w:line="240" w:lineRule="auto"/>
              <w:ind w:left="-543" w:firstLine="543"/>
              <w:jc w:val="center"/>
              <w:textAlignment w:val="baseline"/>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Pilier 1 Le potentiel de la jeunesse congolaise</w:t>
            </w:r>
          </w:p>
        </w:tc>
        <w:tc>
          <w:tcPr>
            <w:tcW w:w="3495" w:type="dxa"/>
            <w:shd w:val="clear" w:color="auto" w:fill="D9D9D9" w:themeFill="background1" w:themeFillShade="D9"/>
            <w:tcMar/>
          </w:tcPr>
          <w:p w:rsidRPr="00392FCD" w:rsidR="00B05BEB" w:rsidP="00B05BEB" w:rsidRDefault="00B05BEB" w14:paraId="396D5B40" w14:textId="77777777">
            <w:pPr>
              <w:spacing w:after="0" w:line="240" w:lineRule="auto"/>
              <w:jc w:val="center"/>
              <w:textAlignment w:val="baseline"/>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Pilier 2 Les services sociaux de qualité</w:t>
            </w:r>
          </w:p>
          <w:p w:rsidRPr="00392FCD" w:rsidR="778E7EBA" w:rsidRDefault="778E7EBA" w14:paraId="640B2088" w14:textId="3E400785">
            <w:pPr>
              <w:rPr>
                <w:b/>
                <w:bCs/>
              </w:rPr>
            </w:pPr>
          </w:p>
        </w:tc>
        <w:tc>
          <w:tcPr>
            <w:tcW w:w="3495" w:type="dxa"/>
            <w:shd w:val="clear" w:color="auto" w:fill="D9D9D9" w:themeFill="background1" w:themeFillShade="D9"/>
            <w:tcMar/>
          </w:tcPr>
          <w:p w:rsidRPr="00392FCD" w:rsidR="778E7EBA" w:rsidP="006C35A9" w:rsidRDefault="006C35A9" w14:paraId="3A45793B" w14:textId="7D67C693">
            <w:pPr>
              <w:spacing w:after="0" w:line="240" w:lineRule="auto"/>
              <w:jc w:val="center"/>
              <w:textAlignment w:val="baseline"/>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Pilier 3 L’agriculture durable et la sécurité alimentaire</w:t>
            </w:r>
          </w:p>
        </w:tc>
        <w:tc>
          <w:tcPr>
            <w:tcW w:w="3495" w:type="dxa"/>
            <w:shd w:val="clear" w:color="auto" w:fill="D9D9D9" w:themeFill="background1" w:themeFillShade="D9"/>
            <w:tcMar/>
          </w:tcPr>
          <w:p w:rsidRPr="00392FCD" w:rsidR="006C35A9" w:rsidP="006C35A9" w:rsidRDefault="006C35A9" w14:paraId="3B8E49C7" w14:textId="77777777">
            <w:pPr>
              <w:spacing w:after="0" w:line="240" w:lineRule="auto"/>
              <w:jc w:val="center"/>
              <w:textAlignment w:val="baseline"/>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Pilier 4 La gouvernance inclusive</w:t>
            </w:r>
          </w:p>
          <w:p w:rsidRPr="00392FCD" w:rsidR="000E6C96" w:rsidP="778E7EBA" w:rsidRDefault="000E6C96" w14:paraId="637AE4F5" w14:textId="74C16D62">
            <w:pPr>
              <w:rPr>
                <w:rFonts w:ascii="Calibri" w:hAnsi="Calibri" w:eastAsia="Calibri" w:cs="Calibri"/>
                <w:b/>
                <w:bCs/>
                <w:sz w:val="20"/>
                <w:szCs w:val="20"/>
              </w:rPr>
            </w:pPr>
          </w:p>
        </w:tc>
      </w:tr>
      <w:tr w:rsidRPr="00392FCD" w:rsidR="00392FCD" w:rsidTr="16E262C3" w14:paraId="1532EB9A" w14:textId="77777777">
        <w:trPr>
          <w:trHeight w:val="357"/>
        </w:trPr>
        <w:tc>
          <w:tcPr>
            <w:tcW w:w="3495" w:type="dxa"/>
            <w:shd w:val="clear" w:color="auto" w:fill="auto"/>
            <w:tcMar/>
          </w:tcPr>
          <w:p w:rsidRPr="00392FCD" w:rsidR="000E6C96" w:rsidP="000E6C96" w:rsidRDefault="000E6C96" w14:paraId="72E31490" w14:textId="77777777">
            <w:pPr>
              <w:rPr>
                <w:rFonts w:ascii="Calibri" w:hAnsi="Calibri" w:eastAsia="Calibri" w:cs="Calibri"/>
                <w:b/>
                <w:bCs/>
                <w:sz w:val="20"/>
                <w:szCs w:val="20"/>
              </w:rPr>
            </w:pPr>
            <w:r w:rsidRPr="00392FCD">
              <w:rPr>
                <w:rFonts w:ascii="Calibri" w:hAnsi="Calibri" w:eastAsia="Calibri" w:cs="Calibri"/>
                <w:b/>
                <w:bCs/>
                <w:sz w:val="20"/>
                <w:szCs w:val="20"/>
              </w:rPr>
              <w:t xml:space="preserve">Jeunesse et conscience culturelle </w:t>
            </w:r>
          </w:p>
          <w:p w:rsidRPr="00392FCD" w:rsidR="000E6C96" w:rsidRDefault="4189B975" w14:paraId="11365565" w14:textId="77777777">
            <w:pPr>
              <w:pStyle w:val="ListParagraph"/>
              <w:numPr>
                <w:ilvl w:val="0"/>
                <w:numId w:val="17"/>
              </w:numPr>
              <w:rPr>
                <w:rFonts w:ascii="Calibri" w:hAnsi="Calibri" w:eastAsia="Calibri" w:cs="Calibri"/>
                <w:sz w:val="20"/>
                <w:szCs w:val="20"/>
              </w:rPr>
            </w:pPr>
            <w:r w:rsidRPr="00392FCD">
              <w:rPr>
                <w:rFonts w:ascii="Calibri" w:hAnsi="Calibri" w:eastAsia="Calibri" w:cs="Calibri"/>
                <w:sz w:val="20"/>
                <w:szCs w:val="20"/>
              </w:rPr>
              <w:t>Proportion de projets socio-culturels appuyés, orientés environnement</w:t>
            </w:r>
          </w:p>
          <w:p w:rsidRPr="00392FCD" w:rsidR="000E6C96" w:rsidP="000E6C96" w:rsidRDefault="000E6C96" w14:paraId="0C8D0D5C" w14:textId="3E7E6004">
            <w:pPr>
              <w:pStyle w:val="ListParagraph"/>
              <w:ind w:left="360"/>
              <w:rPr>
                <w:rFonts w:ascii="Calibri" w:hAnsi="Calibri" w:eastAsia="Calibri" w:cs="Calibri"/>
                <w:sz w:val="20"/>
                <w:szCs w:val="20"/>
              </w:rPr>
            </w:pPr>
            <w:r w:rsidRPr="00392FCD">
              <w:rPr>
                <w:rFonts w:ascii="Calibri" w:hAnsi="Calibri" w:eastAsia="Calibri" w:cs="Calibri"/>
                <w:sz w:val="20"/>
                <w:szCs w:val="20"/>
              </w:rPr>
              <w:t>Valeur cible :  10%</w:t>
            </w:r>
          </w:p>
        </w:tc>
        <w:tc>
          <w:tcPr>
            <w:tcW w:w="3495" w:type="dxa"/>
            <w:shd w:val="clear" w:color="auto" w:fill="auto"/>
            <w:tcMar/>
          </w:tcPr>
          <w:p w:rsidRPr="00392FCD" w:rsidR="000E6C96" w:rsidP="000E6C96" w:rsidRDefault="000E6C96" w14:paraId="0D584078" w14:textId="77777777">
            <w:pPr>
              <w:rPr>
                <w:rFonts w:ascii="Calibri" w:hAnsi="Calibri" w:eastAsia="Calibri" w:cs="Calibri"/>
                <w:b/>
                <w:bCs/>
                <w:sz w:val="20"/>
                <w:szCs w:val="20"/>
              </w:rPr>
            </w:pPr>
            <w:r w:rsidRPr="00392FCD">
              <w:rPr>
                <w:rFonts w:ascii="Calibri" w:hAnsi="Calibri" w:eastAsia="Calibri" w:cs="Calibri"/>
                <w:b/>
                <w:bCs/>
                <w:sz w:val="20"/>
                <w:szCs w:val="20"/>
              </w:rPr>
              <w:t xml:space="preserve">Education de base </w:t>
            </w:r>
          </w:p>
          <w:p w:rsidRPr="00392FCD" w:rsidR="000E6C96" w:rsidRDefault="4189B975" w14:paraId="6EF062F5" w14:textId="17D25241">
            <w:pPr>
              <w:pStyle w:val="ListParagraph"/>
              <w:numPr>
                <w:ilvl w:val="0"/>
                <w:numId w:val="17"/>
              </w:numPr>
              <w:rPr>
                <w:rFonts w:ascii="Calibri" w:hAnsi="Calibri" w:eastAsia="Calibri" w:cs="Calibri"/>
                <w:sz w:val="20"/>
                <w:szCs w:val="20"/>
              </w:rPr>
            </w:pPr>
            <w:r w:rsidRPr="00392FCD">
              <w:rPr>
                <w:rFonts w:ascii="Calibri" w:hAnsi="Calibri" w:eastAsia="Calibri" w:cs="Calibri"/>
                <w:sz w:val="20"/>
                <w:szCs w:val="20"/>
              </w:rPr>
              <w:t xml:space="preserve">Nombre d’élèves sensibilisés aux enjeux environnementaux. </w:t>
            </w:r>
          </w:p>
          <w:p w:rsidRPr="00392FCD" w:rsidR="000E6C96" w:rsidP="000E6C96" w:rsidRDefault="000E6C96" w14:paraId="171135A3" w14:textId="77777777">
            <w:pPr>
              <w:ind w:left="355"/>
              <w:rPr>
                <w:rFonts w:ascii="Calibri" w:hAnsi="Calibri" w:eastAsia="Calibri" w:cs="Calibri"/>
                <w:sz w:val="20"/>
                <w:szCs w:val="20"/>
              </w:rPr>
            </w:pPr>
            <w:r w:rsidRPr="00392FCD">
              <w:rPr>
                <w:rFonts w:ascii="Calibri" w:hAnsi="Calibri" w:eastAsia="Calibri" w:cs="Calibri"/>
                <w:sz w:val="20"/>
                <w:szCs w:val="20"/>
              </w:rPr>
              <w:t xml:space="preserve">Valeur cible : tous les élèves directement bénéficiaires soit 120 498 élèves. </w:t>
            </w:r>
          </w:p>
          <w:p w:rsidRPr="00392FCD" w:rsidR="000E6C96" w:rsidRDefault="4189B975" w14:paraId="70903509" w14:textId="77777777">
            <w:pPr>
              <w:pStyle w:val="ListParagraph"/>
              <w:numPr>
                <w:ilvl w:val="0"/>
                <w:numId w:val="17"/>
              </w:numPr>
              <w:rPr>
                <w:rFonts w:ascii="Calibri" w:hAnsi="Calibri" w:eastAsia="Calibri" w:cs="Calibri"/>
                <w:sz w:val="20"/>
                <w:szCs w:val="20"/>
              </w:rPr>
            </w:pPr>
            <w:r w:rsidRPr="00392FCD">
              <w:rPr>
                <w:rFonts w:ascii="Calibri" w:hAnsi="Calibri" w:eastAsia="Calibri" w:cs="Calibri"/>
                <w:sz w:val="20"/>
                <w:szCs w:val="20"/>
              </w:rPr>
              <w:t xml:space="preserve">Nombre d’enseignants formés à l’enseignement de modules sur les enjeux environnementaux.  </w:t>
            </w:r>
          </w:p>
          <w:p w:rsidRPr="00392FCD" w:rsidR="000E6C96" w:rsidP="000E6C96" w:rsidRDefault="000E6C96" w14:paraId="3A3859F8" w14:textId="0AEAE642">
            <w:pPr>
              <w:pStyle w:val="ListParagraph"/>
              <w:ind w:left="360"/>
              <w:rPr>
                <w:rFonts w:ascii="Calibri" w:hAnsi="Calibri" w:eastAsia="Calibri" w:cs="Calibri"/>
                <w:sz w:val="20"/>
                <w:szCs w:val="20"/>
              </w:rPr>
            </w:pPr>
            <w:r w:rsidRPr="00392FCD">
              <w:rPr>
                <w:rFonts w:ascii="Calibri" w:hAnsi="Calibri" w:eastAsia="Calibri" w:cs="Calibri"/>
                <w:sz w:val="20"/>
                <w:szCs w:val="20"/>
              </w:rPr>
              <w:t xml:space="preserve">Valeur cible : tous les enseignements directement bénéficiaires, soit 2 653 enseignants.  </w:t>
            </w:r>
          </w:p>
        </w:tc>
        <w:tc>
          <w:tcPr>
            <w:tcW w:w="3495" w:type="dxa"/>
            <w:vMerge w:val="restart"/>
            <w:shd w:val="clear" w:color="auto" w:fill="auto"/>
            <w:tcMar/>
          </w:tcPr>
          <w:p w:rsidRPr="00392FCD" w:rsidR="000E6C96" w:rsidP="000E6C96" w:rsidRDefault="000E6C96" w14:paraId="56CD4231" w14:textId="77777777">
            <w:pPr>
              <w:rPr>
                <w:rFonts w:ascii="Calibri" w:hAnsi="Calibri" w:eastAsia="Calibri" w:cs="Calibri"/>
                <w:b/>
                <w:bCs/>
                <w:sz w:val="20"/>
                <w:szCs w:val="20"/>
              </w:rPr>
            </w:pPr>
            <w:r w:rsidRPr="00392FCD">
              <w:rPr>
                <w:rFonts w:ascii="Calibri" w:hAnsi="Calibri" w:eastAsia="Calibri" w:cs="Calibri"/>
                <w:b/>
                <w:bCs/>
                <w:sz w:val="20"/>
                <w:szCs w:val="20"/>
              </w:rPr>
              <w:t xml:space="preserve">Agriculture et sécurité alimentaire </w:t>
            </w:r>
          </w:p>
          <w:p w:rsidRPr="00392FCD" w:rsidR="000E6C96" w:rsidRDefault="4189B975" w14:paraId="06593BE3" w14:textId="504C3EEE">
            <w:pPr>
              <w:pStyle w:val="ListParagraph"/>
              <w:numPr>
                <w:ilvl w:val="0"/>
                <w:numId w:val="17"/>
              </w:numPr>
            </w:pPr>
            <w:r w:rsidRPr="00392FCD">
              <w:rPr>
                <w:rFonts w:ascii="Calibri" w:hAnsi="Calibri" w:eastAsia="Calibri" w:cs="Calibri"/>
                <w:sz w:val="20"/>
                <w:szCs w:val="20"/>
              </w:rPr>
              <w:t xml:space="preserve">Nombre d’agents de dissémination formés à l’adaptation au changement climatique, à la lutte intégrée contre les ravageurs, à la conservation intégrée des sols et des eaux.  </w:t>
            </w:r>
          </w:p>
          <w:p w:rsidRPr="00392FCD" w:rsidR="000E6C96" w:rsidP="000E6C96" w:rsidRDefault="000E6C96" w14:paraId="285B1A21" w14:textId="77777777">
            <w:pPr>
              <w:ind w:left="404"/>
            </w:pPr>
            <w:r w:rsidRPr="00392FCD">
              <w:rPr>
                <w:rFonts w:ascii="Calibri" w:hAnsi="Calibri" w:eastAsia="Calibri" w:cs="Calibri"/>
                <w:sz w:val="20"/>
                <w:szCs w:val="20"/>
              </w:rPr>
              <w:t>Valeur cible : tous les agents formés soit 154 agents</w:t>
            </w:r>
          </w:p>
          <w:p w:rsidRPr="00392FCD" w:rsidR="000E6C96" w:rsidRDefault="4189B975" w14:paraId="4A063356" w14:textId="20FD1ECA">
            <w:pPr>
              <w:pStyle w:val="ListParagraph"/>
              <w:numPr>
                <w:ilvl w:val="0"/>
                <w:numId w:val="17"/>
              </w:numPr>
            </w:pPr>
            <w:r w:rsidRPr="00392FCD">
              <w:rPr>
                <w:rFonts w:ascii="Calibri" w:hAnsi="Calibri" w:eastAsia="Calibri" w:cs="Calibri"/>
                <w:sz w:val="20"/>
                <w:szCs w:val="20"/>
              </w:rPr>
              <w:t xml:space="preserve">Nombre d’agriculteurs formés aux pratiques de gestion durable des cultures et des terres.  </w:t>
            </w:r>
          </w:p>
          <w:p w:rsidRPr="00392FCD" w:rsidR="000E6C96" w:rsidP="000E6C96" w:rsidRDefault="000E6C96" w14:paraId="4A576941" w14:textId="6AEC51CA">
            <w:pPr>
              <w:pStyle w:val="ListParagraph"/>
              <w:ind w:left="360"/>
            </w:pPr>
            <w:r w:rsidRPr="16E262C3" w:rsidR="6BDBBCB6">
              <w:rPr>
                <w:rFonts w:ascii="Calibri" w:hAnsi="Calibri" w:eastAsia="Calibri" w:cs="Calibri"/>
                <w:sz w:val="20"/>
                <w:szCs w:val="20"/>
                <w:lang w:val="fr-FR"/>
              </w:rPr>
              <w:t xml:space="preserve">Valeur cible : tous les ménages agricoles </w:t>
            </w:r>
            <w:r w:rsidRPr="16E262C3" w:rsidR="6BDBBCB6">
              <w:rPr>
                <w:rFonts w:ascii="Calibri" w:hAnsi="Calibri" w:eastAsia="Calibri" w:cs="Calibri"/>
                <w:sz w:val="20"/>
                <w:szCs w:val="20"/>
                <w:lang w:val="fr-FR"/>
              </w:rPr>
              <w:t>soit</w:t>
            </w:r>
            <w:r w:rsidRPr="16E262C3" w:rsidR="6BDBBCB6">
              <w:rPr>
                <w:rFonts w:ascii="Calibri" w:hAnsi="Calibri" w:eastAsia="Calibri" w:cs="Calibri"/>
                <w:sz w:val="20"/>
                <w:szCs w:val="20"/>
                <w:lang w:val="fr-FR"/>
              </w:rPr>
              <w:t xml:space="preserve"> 39 800 ménages</w:t>
            </w:r>
          </w:p>
        </w:tc>
        <w:tc>
          <w:tcPr>
            <w:tcW w:w="3495" w:type="dxa"/>
            <w:vMerge w:val="restart"/>
            <w:shd w:val="clear" w:color="auto" w:fill="auto"/>
            <w:tcMar/>
          </w:tcPr>
          <w:p w:rsidRPr="00392FCD" w:rsidR="000E6C96" w:rsidP="000E6C96" w:rsidRDefault="000E6C96" w14:paraId="2CFA7383" w14:textId="77777777">
            <w:pPr>
              <w:rPr>
                <w:rFonts w:ascii="Calibri" w:hAnsi="Calibri" w:eastAsia="Calibri" w:cs="Calibri"/>
                <w:b/>
                <w:bCs/>
                <w:sz w:val="20"/>
                <w:szCs w:val="20"/>
              </w:rPr>
            </w:pPr>
            <w:r w:rsidRPr="00392FCD">
              <w:rPr>
                <w:rFonts w:ascii="Calibri" w:hAnsi="Calibri" w:eastAsia="Calibri" w:cs="Calibri"/>
                <w:sz w:val="20"/>
                <w:szCs w:val="20"/>
              </w:rPr>
              <w:t xml:space="preserve"> </w:t>
            </w:r>
            <w:r w:rsidRPr="00392FCD">
              <w:rPr>
                <w:rFonts w:ascii="Calibri" w:hAnsi="Calibri" w:eastAsia="Calibri" w:cs="Calibri"/>
                <w:b/>
                <w:bCs/>
                <w:sz w:val="20"/>
                <w:szCs w:val="20"/>
              </w:rPr>
              <w:t>Participation citoyenne</w:t>
            </w:r>
          </w:p>
          <w:p w:rsidRPr="00392FCD" w:rsidR="000E6C96" w:rsidP="16E262C3" w:rsidRDefault="4189B975" w14:paraId="0F6BCABF" w14:textId="77777777">
            <w:pPr>
              <w:pStyle w:val="ListParagraph"/>
              <w:numPr>
                <w:ilvl w:val="0"/>
                <w:numId w:val="17"/>
              </w:numPr>
              <w:rPr>
                <w:rFonts w:ascii="Calibri" w:hAnsi="Calibri" w:eastAsia="Calibri" w:cs="Calibri"/>
                <w:sz w:val="20"/>
                <w:szCs w:val="20"/>
                <w:lang w:val="fr-FR"/>
              </w:rPr>
            </w:pPr>
            <w:r w:rsidRPr="16E262C3" w:rsidR="413174F2">
              <w:rPr>
                <w:rFonts w:ascii="Calibri" w:hAnsi="Calibri" w:eastAsia="Calibri" w:cs="Calibri"/>
                <w:sz w:val="20"/>
                <w:szCs w:val="20"/>
                <w:lang w:val="fr-FR"/>
              </w:rPr>
              <w:t xml:space="preserve">Nombre de projets </w:t>
            </w:r>
            <w:r w:rsidRPr="16E262C3" w:rsidR="413174F2">
              <w:rPr>
                <w:rFonts w:ascii="Calibri" w:hAnsi="Calibri" w:eastAsia="Calibri" w:cs="Calibri"/>
                <w:sz w:val="20"/>
                <w:szCs w:val="20"/>
                <w:lang w:val="fr-FR"/>
              </w:rPr>
              <w:t>co-créés</w:t>
            </w:r>
            <w:r w:rsidRPr="16E262C3" w:rsidR="413174F2">
              <w:rPr>
                <w:rFonts w:ascii="Calibri" w:hAnsi="Calibri" w:eastAsia="Calibri" w:cs="Calibri"/>
                <w:sz w:val="20"/>
                <w:szCs w:val="20"/>
                <w:lang w:val="fr-FR"/>
              </w:rPr>
              <w:t xml:space="preserve"> qui apportent des solutions aux enjeux environnementaux et d’amélioration du cadre de vie urbain</w:t>
            </w:r>
          </w:p>
          <w:p w:rsidRPr="00392FCD" w:rsidR="000E6C96" w:rsidP="000E6C96" w:rsidRDefault="000E6C96" w14:paraId="548547A7" w14:textId="6ABA7D74">
            <w:pPr>
              <w:pStyle w:val="ListParagraph"/>
              <w:ind w:left="360"/>
              <w:rPr>
                <w:rFonts w:ascii="Calibri" w:hAnsi="Calibri" w:eastAsia="Calibri" w:cs="Calibri"/>
                <w:sz w:val="20"/>
                <w:szCs w:val="20"/>
              </w:rPr>
            </w:pPr>
            <w:r w:rsidRPr="00392FCD">
              <w:rPr>
                <w:rFonts w:ascii="Calibri" w:hAnsi="Calibri" w:eastAsia="Calibri" w:cs="Calibri"/>
                <w:sz w:val="20"/>
                <w:szCs w:val="20"/>
              </w:rPr>
              <w:t>Valeur cible : 30%</w:t>
            </w:r>
          </w:p>
        </w:tc>
      </w:tr>
      <w:tr w:rsidRPr="00392FCD" w:rsidR="00392FCD" w:rsidTr="16E262C3" w14:paraId="46336668" w14:textId="77777777">
        <w:tc>
          <w:tcPr>
            <w:tcW w:w="3495" w:type="dxa"/>
            <w:shd w:val="clear" w:color="auto" w:fill="auto"/>
            <w:tcMar/>
          </w:tcPr>
          <w:p w:rsidRPr="00392FCD" w:rsidR="000E6C96" w:rsidP="000E6C96" w:rsidRDefault="000E6C96" w14:paraId="0E1D2A1A" w14:textId="77777777">
            <w:pPr>
              <w:rPr>
                <w:rFonts w:ascii="Calibri" w:hAnsi="Calibri" w:eastAsia="Calibri" w:cs="Calibri"/>
                <w:b/>
                <w:bCs/>
                <w:sz w:val="20"/>
                <w:szCs w:val="20"/>
              </w:rPr>
            </w:pPr>
            <w:r w:rsidRPr="00392FCD">
              <w:rPr>
                <w:rFonts w:ascii="Calibri" w:hAnsi="Calibri" w:eastAsia="Calibri" w:cs="Calibri"/>
                <w:b/>
                <w:bCs/>
                <w:sz w:val="20"/>
                <w:szCs w:val="20"/>
              </w:rPr>
              <w:t xml:space="preserve">Education – Formation - Emploi </w:t>
            </w:r>
          </w:p>
          <w:p w:rsidRPr="00392FCD" w:rsidR="000E6C96" w:rsidRDefault="4189B975" w14:paraId="4C95EA50" w14:textId="77777777">
            <w:pPr>
              <w:pStyle w:val="ListParagraph"/>
              <w:numPr>
                <w:ilvl w:val="0"/>
                <w:numId w:val="17"/>
              </w:numPr>
              <w:rPr>
                <w:rFonts w:ascii="Calibri" w:hAnsi="Calibri" w:eastAsia="Calibri" w:cs="Calibri"/>
                <w:sz w:val="20"/>
                <w:szCs w:val="20"/>
              </w:rPr>
            </w:pPr>
            <w:r w:rsidRPr="00392FCD">
              <w:rPr>
                <w:rFonts w:ascii="Calibri" w:hAnsi="Calibri" w:eastAsia="Calibri" w:cs="Calibri"/>
                <w:sz w:val="20"/>
                <w:szCs w:val="20"/>
              </w:rPr>
              <w:t xml:space="preserve">Nombre d’entreprises vertes soutenues. </w:t>
            </w:r>
          </w:p>
          <w:p w:rsidRPr="00392FCD" w:rsidR="000E6C96" w:rsidP="000E6C96" w:rsidRDefault="000E6C96" w14:paraId="4C8E28BF" w14:textId="42DE03C3">
            <w:pPr>
              <w:pStyle w:val="ListParagraph"/>
              <w:ind w:left="360"/>
              <w:rPr>
                <w:rFonts w:ascii="Calibri" w:hAnsi="Calibri" w:eastAsia="Calibri" w:cs="Calibri"/>
                <w:sz w:val="20"/>
                <w:szCs w:val="20"/>
              </w:rPr>
            </w:pPr>
            <w:r w:rsidRPr="00392FCD">
              <w:rPr>
                <w:rFonts w:ascii="Calibri" w:hAnsi="Calibri" w:eastAsia="Calibri" w:cs="Calibri"/>
                <w:sz w:val="20"/>
                <w:szCs w:val="20"/>
              </w:rPr>
              <w:t>Valeur cible :  20</w:t>
            </w:r>
          </w:p>
        </w:tc>
        <w:tc>
          <w:tcPr>
            <w:tcW w:w="3495" w:type="dxa"/>
            <w:shd w:val="clear" w:color="auto" w:fill="auto"/>
            <w:tcMar/>
          </w:tcPr>
          <w:p w:rsidRPr="00392FCD" w:rsidR="000E6C96" w:rsidP="000E6C96" w:rsidRDefault="000E6C96" w14:paraId="04B5E0E8" w14:textId="77777777">
            <w:pPr>
              <w:rPr>
                <w:rFonts w:ascii="Calibri" w:hAnsi="Calibri" w:eastAsia="Calibri" w:cs="Calibri"/>
                <w:b/>
                <w:bCs/>
                <w:sz w:val="20"/>
                <w:szCs w:val="20"/>
              </w:rPr>
            </w:pPr>
            <w:r w:rsidRPr="00392FCD">
              <w:rPr>
                <w:rFonts w:ascii="Calibri" w:hAnsi="Calibri" w:eastAsia="Calibri" w:cs="Calibri"/>
                <w:b/>
                <w:bCs/>
                <w:sz w:val="20"/>
                <w:szCs w:val="20"/>
              </w:rPr>
              <w:t xml:space="preserve">Santé </w:t>
            </w:r>
          </w:p>
          <w:p w:rsidRPr="00392FCD" w:rsidR="000E6C96" w:rsidRDefault="4189B975" w14:paraId="0F8EC614" w14:textId="77777777">
            <w:pPr>
              <w:pStyle w:val="ListParagraph"/>
              <w:numPr>
                <w:ilvl w:val="0"/>
                <w:numId w:val="17"/>
              </w:numPr>
              <w:rPr>
                <w:rFonts w:ascii="Calibri" w:hAnsi="Calibri" w:eastAsia="Calibri" w:cs="Calibri"/>
                <w:sz w:val="20"/>
                <w:szCs w:val="20"/>
              </w:rPr>
            </w:pPr>
            <w:r w:rsidRPr="00392FCD">
              <w:rPr>
                <w:rFonts w:ascii="Calibri" w:hAnsi="Calibri" w:eastAsia="Calibri" w:cs="Calibri"/>
                <w:sz w:val="20"/>
                <w:szCs w:val="20"/>
              </w:rPr>
              <w:t>Nombre de formations aux approches participatives à la protection de l’environnement.</w:t>
            </w:r>
          </w:p>
          <w:p w:rsidRPr="00392FCD" w:rsidR="000E6C96" w:rsidP="000E6C96" w:rsidRDefault="000E6C96" w14:paraId="3591A74B" w14:textId="6DD49616">
            <w:pPr>
              <w:pStyle w:val="ListParagraph"/>
              <w:ind w:left="360"/>
              <w:rPr>
                <w:rFonts w:ascii="Calibri" w:hAnsi="Calibri" w:eastAsia="Calibri" w:cs="Calibri"/>
                <w:sz w:val="20"/>
                <w:szCs w:val="20"/>
              </w:rPr>
            </w:pPr>
            <w:r w:rsidRPr="00392FCD">
              <w:rPr>
                <w:rFonts w:ascii="Calibri" w:hAnsi="Calibri" w:eastAsia="Calibri" w:cs="Calibri"/>
                <w:sz w:val="20"/>
                <w:szCs w:val="20"/>
              </w:rPr>
              <w:t>Valeur cible : 15 formations de 30 participants.</w:t>
            </w:r>
          </w:p>
        </w:tc>
        <w:tc>
          <w:tcPr>
            <w:tcW w:w="3495" w:type="dxa"/>
            <w:vMerge/>
            <w:tcMar/>
          </w:tcPr>
          <w:p w:rsidRPr="00392FCD" w:rsidR="000E6C96" w:rsidP="000E6C96" w:rsidRDefault="000E6C96" w14:paraId="43176EE7" w14:textId="12B68AF5">
            <w:pPr>
              <w:pStyle w:val="ListParagraph"/>
              <w:ind w:left="360"/>
              <w:rPr>
                <w:rFonts w:ascii="Calibri" w:hAnsi="Calibri" w:eastAsia="Calibri" w:cs="Calibri"/>
                <w:sz w:val="20"/>
                <w:szCs w:val="20"/>
              </w:rPr>
            </w:pPr>
          </w:p>
        </w:tc>
        <w:tc>
          <w:tcPr>
            <w:tcW w:w="3495" w:type="dxa"/>
            <w:vMerge/>
            <w:tcMar/>
          </w:tcPr>
          <w:p w:rsidRPr="00392FCD" w:rsidR="000E6C96" w:rsidP="000E6C96" w:rsidRDefault="000E6C96" w14:paraId="55620745" w14:textId="3B802AC4"/>
        </w:tc>
      </w:tr>
      <w:tr w:rsidRPr="00392FCD" w:rsidR="00392FCD" w:rsidTr="16E262C3" w14:paraId="7A387682" w14:textId="77777777">
        <w:trPr>
          <w:trHeight w:val="560"/>
        </w:trPr>
        <w:tc>
          <w:tcPr>
            <w:tcW w:w="13980" w:type="dxa"/>
            <w:gridSpan w:val="4"/>
            <w:shd w:val="clear" w:color="auto" w:fill="D9D9D9" w:themeFill="background1" w:themeFillShade="D9"/>
            <w:tcMar/>
          </w:tcPr>
          <w:p w:rsidRPr="00392FCD" w:rsidR="00357833" w:rsidP="00371523" w:rsidRDefault="00357833" w14:paraId="64B1207E" w14:textId="5D724A41">
            <w:pPr>
              <w:rPr>
                <w:rFonts w:eastAsia="Calibri" w:asciiTheme="minorHAnsi" w:hAnsiTheme="minorHAnsi" w:cstheme="minorHAnsi"/>
                <w:b/>
                <w:bCs/>
                <w:sz w:val="20"/>
                <w:szCs w:val="20"/>
              </w:rPr>
            </w:pPr>
            <w:r w:rsidRPr="00392FCD">
              <w:rPr>
                <w:rFonts w:eastAsia="Calibri" w:asciiTheme="minorHAnsi" w:hAnsiTheme="minorHAnsi" w:cstheme="minorHAnsi"/>
                <w:b/>
                <w:bCs/>
                <w:sz w:val="20"/>
                <w:szCs w:val="20"/>
              </w:rPr>
              <w:t>Indicateurs de</w:t>
            </w:r>
            <w:r w:rsidRPr="00392FCD" w:rsidR="00C51867">
              <w:rPr>
                <w:rFonts w:eastAsia="Calibri" w:asciiTheme="minorHAnsi" w:hAnsiTheme="minorHAnsi" w:cstheme="minorHAnsi"/>
                <w:b/>
                <w:bCs/>
                <w:sz w:val="20"/>
                <w:szCs w:val="20"/>
              </w:rPr>
              <w:t xml:space="preserve"> la thématique transversale Infrastructure</w:t>
            </w:r>
          </w:p>
        </w:tc>
      </w:tr>
      <w:tr w:rsidRPr="00392FCD" w:rsidR="00392FCD" w:rsidTr="16E262C3" w14:paraId="3F480655" w14:textId="77777777">
        <w:trPr>
          <w:trHeight w:val="560"/>
        </w:trPr>
        <w:tc>
          <w:tcPr>
            <w:tcW w:w="13980" w:type="dxa"/>
            <w:gridSpan w:val="4"/>
            <w:shd w:val="clear" w:color="auto" w:fill="auto"/>
            <w:tcMar/>
          </w:tcPr>
          <w:p w:rsidRPr="00392FCD" w:rsidR="00357833" w:rsidRDefault="60DD7E54" w14:paraId="2E4D9C3C" w14:textId="77777777">
            <w:pPr>
              <w:pStyle w:val="ListParagraph"/>
              <w:numPr>
                <w:ilvl w:val="0"/>
                <w:numId w:val="17"/>
              </w:numPr>
              <w:rPr>
                <w:rFonts w:ascii="Calibri" w:hAnsi="Calibri" w:eastAsia="Calibri" w:cs="Calibri"/>
                <w:sz w:val="20"/>
                <w:szCs w:val="20"/>
              </w:rPr>
            </w:pPr>
            <w:r w:rsidRPr="00392FCD">
              <w:rPr>
                <w:rFonts w:ascii="Calibri" w:hAnsi="Calibri" w:eastAsia="Calibri" w:cs="Calibri"/>
                <w:sz w:val="20"/>
                <w:szCs w:val="20"/>
              </w:rPr>
              <w:t xml:space="preserve">Les infrastructures de bâtiments sont construites ou réhabilitées en utilisant une proportion établie de matériaux locaux de construction. </w:t>
            </w:r>
          </w:p>
          <w:p w:rsidRPr="00392FCD" w:rsidR="00357833" w:rsidP="00357833" w:rsidRDefault="00357833" w14:paraId="726F7D6A" w14:textId="77777777">
            <w:pPr>
              <w:pStyle w:val="ListParagraph"/>
              <w:ind w:left="360"/>
              <w:rPr>
                <w:rFonts w:ascii="Calibri" w:hAnsi="Calibri" w:eastAsia="Calibri" w:cs="Calibri"/>
                <w:sz w:val="20"/>
                <w:szCs w:val="20"/>
              </w:rPr>
            </w:pPr>
            <w:r w:rsidRPr="00392FCD">
              <w:rPr>
                <w:rFonts w:ascii="Calibri" w:hAnsi="Calibri" w:eastAsia="Calibri" w:cs="Calibri"/>
                <w:sz w:val="20"/>
                <w:szCs w:val="20"/>
              </w:rPr>
              <w:t>Valeur cible : 100%</w:t>
            </w:r>
          </w:p>
          <w:p w:rsidRPr="00392FCD" w:rsidR="00357833" w:rsidRDefault="60DD7E54" w14:paraId="3A2B4C1F" w14:textId="77777777">
            <w:pPr>
              <w:pStyle w:val="ListParagraph"/>
              <w:numPr>
                <w:ilvl w:val="0"/>
                <w:numId w:val="17"/>
              </w:numPr>
              <w:rPr>
                <w:rFonts w:ascii="Calibri" w:hAnsi="Calibri" w:eastAsia="Calibri" w:cs="Calibri"/>
                <w:sz w:val="20"/>
                <w:szCs w:val="20"/>
              </w:rPr>
            </w:pPr>
            <w:r w:rsidRPr="00392FCD">
              <w:rPr>
                <w:rFonts w:ascii="Calibri" w:hAnsi="Calibri" w:eastAsia="Calibri" w:cs="Calibri"/>
                <w:sz w:val="20"/>
                <w:szCs w:val="20"/>
              </w:rPr>
              <w:t>Les bâtiments construits non connectés au réseau sont dotés de systèmes à énergie renouvelable</w:t>
            </w:r>
          </w:p>
          <w:p w:rsidRPr="00392FCD" w:rsidR="00357833" w:rsidP="00357833" w:rsidRDefault="00357833" w14:paraId="7798E2F7" w14:textId="2A142631">
            <w:pPr>
              <w:pStyle w:val="ListParagraph"/>
              <w:ind w:left="360"/>
              <w:rPr>
                <w:rFonts w:eastAsia="Calibri" w:asciiTheme="minorHAnsi" w:hAnsiTheme="minorHAnsi" w:cstheme="minorHAnsi"/>
                <w:b/>
                <w:bCs/>
                <w:sz w:val="20"/>
                <w:szCs w:val="20"/>
              </w:rPr>
            </w:pPr>
            <w:r w:rsidRPr="00392FCD">
              <w:rPr>
                <w:rFonts w:ascii="Calibri" w:hAnsi="Calibri" w:eastAsia="Calibri" w:cs="Calibri"/>
                <w:sz w:val="20"/>
                <w:szCs w:val="20"/>
              </w:rPr>
              <w:t>Valeur cible : 100%</w:t>
            </w:r>
          </w:p>
        </w:tc>
      </w:tr>
    </w:tbl>
    <w:p w:rsidRPr="00392FCD" w:rsidR="003970ED" w:rsidP="24807FDE" w:rsidRDefault="003970ED" w14:paraId="1600F518" w14:textId="62CD69FE">
      <w:pPr>
        <w:rPr>
          <w:rFonts w:eastAsia="Calibri" w:cs="Arial"/>
        </w:rPr>
      </w:pPr>
      <w:r w:rsidRPr="00392FCD">
        <w:rPr>
          <w:rFonts w:eastAsia="Calibri" w:cs="Arial"/>
        </w:rPr>
        <w:br w:type="page"/>
      </w:r>
    </w:p>
    <w:p w:rsidRPr="00392FCD" w:rsidR="004D201F" w:rsidP="0082252C" w:rsidRDefault="004D201F" w14:paraId="535AFC94" w14:textId="77777777">
      <w:pPr>
        <w:pStyle w:val="ListParagraph"/>
        <w:numPr>
          <w:ilvl w:val="2"/>
          <w:numId w:val="42"/>
        </w:numPr>
        <w:spacing w:line="276" w:lineRule="auto"/>
        <w:ind w:left="709"/>
        <w:rPr>
          <w:rFonts w:asciiTheme="minorHAnsi" w:hAnsiTheme="minorHAnsi" w:cstheme="minorHAnsi"/>
          <w:b/>
          <w:bCs/>
          <w:sz w:val="24"/>
          <w:szCs w:val="24"/>
          <w:lang w:eastAsia="fr-FR"/>
        </w:rPr>
      </w:pPr>
      <w:r w:rsidRPr="00392FCD">
        <w:rPr>
          <w:rFonts w:asciiTheme="minorHAnsi" w:hAnsiTheme="minorHAnsi" w:cstheme="minorHAnsi"/>
          <w:b/>
          <w:bCs/>
          <w:sz w:val="24"/>
          <w:szCs w:val="24"/>
          <w:lang w:eastAsia="fr-FR"/>
        </w:rPr>
        <w:t xml:space="preserve">Quelques indicateurs de suivi pour la thématique transversale Genre </w:t>
      </w:r>
    </w:p>
    <w:p w:rsidRPr="00392FCD" w:rsidR="00497DF9" w:rsidP="00D37D87" w:rsidRDefault="59714D83" w14:paraId="17346881" w14:textId="58402DA1">
      <w:r w:rsidRPr="00392FCD">
        <w:t>Désagréger l’ensemble par sexe, par catégorie socio pro, par statut social (exemple femmes cheffes de ménage)</w:t>
      </w:r>
      <w:r w:rsidRPr="00392FCD" w:rsidR="00975E52">
        <w:t>.</w:t>
      </w:r>
    </w:p>
    <w:p w:rsidRPr="00392FCD" w:rsidR="00975E52" w:rsidP="00975E52" w:rsidRDefault="00975E52" w14:paraId="3123562D" w14:textId="4A01C934">
      <w:pPr>
        <w:pStyle w:val="Caption"/>
        <w:jc w:val="left"/>
        <w:rPr>
          <w:color w:val="585756"/>
        </w:rPr>
      </w:pPr>
      <w:bookmarkStart w:name="_Toc113782311" w:id="122"/>
      <w:r w:rsidRPr="00392FCD">
        <w:rPr>
          <w:color w:val="585756"/>
        </w:rPr>
        <w:t xml:space="preserve">Tableau </w:t>
      </w:r>
      <w:r w:rsidRPr="00392FCD">
        <w:rPr>
          <w:color w:val="585756"/>
        </w:rPr>
        <w:fldChar w:fldCharType="begin"/>
      </w:r>
      <w:r w:rsidRPr="00392FCD">
        <w:rPr>
          <w:color w:val="585756"/>
        </w:rPr>
        <w:instrText xml:space="preserve"> SEQ Tableau \* ARABIC </w:instrText>
      </w:r>
      <w:r w:rsidRPr="00392FCD">
        <w:rPr>
          <w:color w:val="585756"/>
        </w:rPr>
        <w:fldChar w:fldCharType="separate"/>
      </w:r>
      <w:r w:rsidRPr="00392FCD" w:rsidR="00FC74B1">
        <w:rPr>
          <w:noProof/>
          <w:color w:val="585756"/>
        </w:rPr>
        <w:t>28</w:t>
      </w:r>
      <w:r w:rsidRPr="00392FCD">
        <w:rPr>
          <w:color w:val="585756"/>
        </w:rPr>
        <w:fldChar w:fldCharType="end"/>
      </w:r>
      <w:r w:rsidRPr="00392FCD">
        <w:rPr>
          <w:color w:val="585756"/>
        </w:rPr>
        <w:t xml:space="preserve"> – Indicateurs de la thématique transversale Genre</w:t>
      </w:r>
      <w:bookmarkEnd w:id="122"/>
    </w:p>
    <w:tbl>
      <w:tblPr>
        <w:tblStyle w:val="TableGrid"/>
        <w:tblW w:w="0" w:type="auto"/>
        <w:tblLayout w:type="fixed"/>
        <w:tblLook w:val="04A0" w:firstRow="1" w:lastRow="0" w:firstColumn="1" w:lastColumn="0" w:noHBand="0" w:noVBand="1"/>
      </w:tblPr>
      <w:tblGrid>
        <w:gridCol w:w="4171"/>
        <w:gridCol w:w="4712"/>
        <w:gridCol w:w="5111"/>
      </w:tblGrid>
      <w:tr w:rsidRPr="00392FCD" w:rsidR="00392FCD" w:rsidTr="00C026CC" w14:paraId="2019DBEA" w14:textId="77777777">
        <w:trPr>
          <w:trHeight w:val="675"/>
        </w:trPr>
        <w:tc>
          <w:tcPr>
            <w:tcW w:w="4171" w:type="dxa"/>
            <w:tcBorders>
              <w:top w:val="single" w:color="auto" w:sz="8" w:space="0"/>
              <w:left w:val="single" w:color="auto" w:sz="8" w:space="0"/>
              <w:bottom w:val="single" w:color="auto" w:sz="8" w:space="0"/>
              <w:right w:val="single" w:color="auto" w:sz="8" w:space="0"/>
            </w:tcBorders>
            <w:shd w:val="clear" w:color="auto" w:fill="F2F2F2" w:themeFill="background1" w:themeFillShade="F2"/>
          </w:tcPr>
          <w:p w:rsidRPr="00392FCD" w:rsidR="59714D83" w:rsidRDefault="59714D83" w14:paraId="58C14A6C" w14:textId="6577B4F5">
            <w:pPr>
              <w:rPr>
                <w:rFonts w:asciiTheme="minorHAnsi" w:hAnsiTheme="minorHAnsi" w:cstheme="minorHAnsi"/>
                <w:sz w:val="20"/>
                <w:szCs w:val="20"/>
              </w:rPr>
            </w:pPr>
            <w:r w:rsidRPr="00392FCD">
              <w:rPr>
                <w:rFonts w:eastAsia="Calibri" w:asciiTheme="minorHAnsi" w:hAnsiTheme="minorHAnsi" w:cstheme="minorHAnsi"/>
                <w:b/>
                <w:bCs/>
                <w:sz w:val="20"/>
                <w:szCs w:val="20"/>
              </w:rPr>
              <w:t>OS1 Autonomie intellectuelle, sociale</w:t>
            </w:r>
          </w:p>
          <w:p w:rsidRPr="00392FCD" w:rsidR="59714D83" w:rsidRDefault="59714D83" w14:paraId="23E4AA0B" w14:textId="1D9CC6E2">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p w:rsidRPr="00392FCD" w:rsidR="59714D83" w:rsidP="59714D83" w:rsidRDefault="59714D83" w14:paraId="4945BD82" w14:textId="0A4F9DAC">
            <w:pPr>
              <w:rPr>
                <w:rFonts w:eastAsia="Times New Roman" w:asciiTheme="minorHAnsi" w:hAnsiTheme="minorHAnsi" w:cstheme="minorHAnsi"/>
                <w:sz w:val="20"/>
                <w:szCs w:val="20"/>
              </w:rPr>
            </w:pPr>
            <w:r w:rsidRPr="00392FCD">
              <w:rPr>
                <w:rFonts w:eastAsia="Calibri" w:asciiTheme="minorHAnsi" w:hAnsiTheme="minorHAnsi" w:cstheme="minorHAnsi"/>
                <w:sz w:val="20"/>
                <w:szCs w:val="20"/>
              </w:rPr>
              <w:t>-</w:t>
            </w:r>
            <w:r w:rsidRPr="00392FCD">
              <w:rPr>
                <w:rFonts w:eastAsia="Times New Roman" w:asciiTheme="minorHAnsi" w:hAnsiTheme="minorHAnsi" w:cstheme="minorHAnsi"/>
                <w:sz w:val="20"/>
                <w:szCs w:val="20"/>
              </w:rPr>
              <w:t>-Proportion d’hommes et de femmes dont le modèle culturel du couple et du rôle des femmes a évolué</w:t>
            </w:r>
          </w:p>
          <w:p w:rsidRPr="00392FCD" w:rsidR="59714D83" w:rsidRDefault="59714D83" w14:paraId="17CCDCBB" w14:textId="1C65F504">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-Proportion de jeunes femmes qui estiment avoir plus de choix de carrière et de vie après avoir bénéficié des interventions proposées</w:t>
            </w:r>
          </w:p>
          <w:p w:rsidRPr="00392FCD" w:rsidR="59714D83" w:rsidRDefault="59714D83" w14:paraId="73624268" w14:textId="2E31C2FD">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tc>
        <w:tc>
          <w:tcPr>
            <w:tcW w:w="4712" w:type="dxa"/>
            <w:tcBorders>
              <w:top w:val="single" w:color="auto" w:sz="8" w:space="0"/>
              <w:left w:val="single" w:color="auto" w:sz="8" w:space="0"/>
              <w:bottom w:val="single" w:color="auto" w:sz="8" w:space="0"/>
              <w:right w:val="single" w:color="auto" w:sz="8" w:space="0"/>
            </w:tcBorders>
            <w:shd w:val="clear" w:color="auto" w:fill="F2F2F2" w:themeFill="background1" w:themeFillShade="F2"/>
          </w:tcPr>
          <w:p w:rsidRPr="00392FCD" w:rsidR="59714D83" w:rsidRDefault="59714D83" w14:paraId="279F9C9F" w14:textId="42E7EB97">
            <w:pPr>
              <w:rPr>
                <w:rFonts w:asciiTheme="minorHAnsi" w:hAnsiTheme="minorHAnsi" w:cstheme="minorHAnsi"/>
                <w:sz w:val="20"/>
                <w:szCs w:val="20"/>
              </w:rPr>
            </w:pPr>
            <w:r w:rsidRPr="00392FCD">
              <w:rPr>
                <w:rFonts w:eastAsia="Calibri" w:asciiTheme="minorHAnsi" w:hAnsiTheme="minorHAnsi" w:cstheme="minorHAnsi"/>
                <w:b/>
                <w:bCs/>
                <w:sz w:val="20"/>
                <w:szCs w:val="20"/>
              </w:rPr>
              <w:t>OS2 Autonomie économique</w:t>
            </w:r>
          </w:p>
          <w:p w:rsidRPr="00392FCD" w:rsidR="59714D83" w:rsidRDefault="59714D83" w14:paraId="3A20D0D3" w14:textId="7E045E6C">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p w:rsidRPr="00392FCD" w:rsidR="59714D83" w:rsidRDefault="59714D83" w14:paraId="2E5A3CA2" w14:textId="5E38A717">
            <w:pPr>
              <w:rPr>
                <w:rFonts w:asciiTheme="minorHAnsi" w:hAnsiTheme="minorHAnsi" w:cstheme="minorHAnsi"/>
                <w:sz w:val="20"/>
                <w:szCs w:val="20"/>
              </w:rPr>
            </w:pPr>
            <w:r w:rsidRPr="00392FCD">
              <w:rPr>
                <w:rFonts w:eastAsia="Times New Roman" w:asciiTheme="minorHAnsi" w:hAnsiTheme="minorHAnsi" w:cstheme="minorHAnsi"/>
                <w:sz w:val="20"/>
                <w:szCs w:val="20"/>
              </w:rPr>
              <w:t>-Proportion de femmes dont le travail a été visibilisé en ayant bénéficié des revenus de leur travail agricole suite à une intervention du programme</w:t>
            </w:r>
          </w:p>
          <w:p w:rsidRPr="00392FCD" w:rsidR="59714D83" w:rsidRDefault="59714D83" w14:paraId="757B4F11" w14:textId="753E67E4">
            <w:pPr>
              <w:rPr>
                <w:rFonts w:asciiTheme="minorHAnsi" w:hAnsiTheme="minorHAnsi" w:cstheme="minorHAnsi"/>
                <w:sz w:val="20"/>
                <w:szCs w:val="20"/>
              </w:rPr>
            </w:pPr>
            <w:r w:rsidRPr="00392FCD">
              <w:rPr>
                <w:rFonts w:eastAsia="Times New Roman" w:asciiTheme="minorHAnsi" w:hAnsiTheme="minorHAnsi" w:cstheme="minorHAnsi"/>
                <w:sz w:val="20"/>
                <w:szCs w:val="20"/>
              </w:rPr>
              <w:t>-Proportion des femmes considérant que l’utilisation des revenus du ménage est décidée de façon commune</w:t>
            </w:r>
          </w:p>
          <w:p w:rsidRPr="00392FCD" w:rsidR="59714D83" w:rsidRDefault="59714D83" w14:paraId="699BE885" w14:textId="3C2E6F16">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tc>
        <w:tc>
          <w:tcPr>
            <w:tcW w:w="5111" w:type="dxa"/>
            <w:tcBorders>
              <w:top w:val="single" w:color="auto" w:sz="8" w:space="0"/>
              <w:left w:val="single" w:color="auto" w:sz="8" w:space="0"/>
              <w:bottom w:val="single" w:color="auto" w:sz="8" w:space="0"/>
              <w:right w:val="single" w:color="auto" w:sz="8" w:space="0"/>
            </w:tcBorders>
            <w:shd w:val="clear" w:color="auto" w:fill="F2F2F2" w:themeFill="background1" w:themeFillShade="F2"/>
          </w:tcPr>
          <w:p w:rsidRPr="00392FCD" w:rsidR="59714D83" w:rsidRDefault="59714D83" w14:paraId="7FF751F9" w14:textId="06009DAD">
            <w:pPr>
              <w:rPr>
                <w:rFonts w:asciiTheme="minorHAnsi" w:hAnsiTheme="minorHAnsi" w:cstheme="minorHAnsi"/>
                <w:sz w:val="20"/>
                <w:szCs w:val="20"/>
              </w:rPr>
            </w:pPr>
            <w:r w:rsidRPr="00392FCD">
              <w:rPr>
                <w:rFonts w:eastAsia="Calibri" w:asciiTheme="minorHAnsi" w:hAnsiTheme="minorHAnsi" w:cstheme="minorHAnsi"/>
                <w:b/>
                <w:bCs/>
                <w:sz w:val="20"/>
                <w:szCs w:val="20"/>
              </w:rPr>
              <w:t>0S3 Autonomie citoyenne et politique</w:t>
            </w:r>
          </w:p>
          <w:p w:rsidRPr="00392FCD" w:rsidR="59714D83" w:rsidRDefault="59714D83" w14:paraId="0DBF0702" w14:textId="6F64419B">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p w:rsidRPr="00392FCD" w:rsidR="59714D83" w:rsidRDefault="59714D83" w14:paraId="69376C27" w14:textId="529DCC0B">
            <w:pPr>
              <w:rPr>
                <w:rFonts w:asciiTheme="minorHAnsi" w:hAnsiTheme="minorHAnsi" w:cstheme="minorHAnsi"/>
                <w:sz w:val="20"/>
                <w:szCs w:val="20"/>
              </w:rPr>
            </w:pPr>
            <w:r w:rsidRPr="00392FCD">
              <w:rPr>
                <w:rFonts w:eastAsia="Times New Roman" w:asciiTheme="minorHAnsi" w:hAnsiTheme="minorHAnsi" w:cstheme="minorHAnsi"/>
                <w:sz w:val="20"/>
                <w:szCs w:val="20"/>
              </w:rPr>
              <w:t>-Proportion de femmes participant activement aux associations de tous secteurs</w:t>
            </w:r>
          </w:p>
          <w:p w:rsidRPr="00392FCD" w:rsidR="59714D83" w:rsidRDefault="59714D83" w14:paraId="141EB3DD" w14:textId="5D1917B2">
            <w:pPr>
              <w:rPr>
                <w:rFonts w:asciiTheme="minorHAnsi" w:hAnsiTheme="minorHAnsi" w:cstheme="minorHAnsi"/>
                <w:sz w:val="20"/>
                <w:szCs w:val="20"/>
              </w:rPr>
            </w:pPr>
            <w:r w:rsidRPr="00392FCD">
              <w:rPr>
                <w:rFonts w:eastAsia="Times New Roman" w:asciiTheme="minorHAnsi" w:hAnsiTheme="minorHAnsi" w:cstheme="minorHAnsi"/>
                <w:sz w:val="20"/>
                <w:szCs w:val="20"/>
              </w:rPr>
              <w:t>-Évolution de la compréhension des VBG chez les hommes et les femmes</w:t>
            </w:r>
          </w:p>
          <w:p w:rsidRPr="00392FCD" w:rsidR="59714D83" w:rsidRDefault="59714D83" w14:paraId="62A7FC83" w14:textId="26A87562">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tc>
      </w:tr>
      <w:tr w:rsidRPr="00392FCD" w:rsidR="00392FCD" w:rsidTr="59714D83" w14:paraId="0C4F914C" w14:textId="77777777">
        <w:trPr>
          <w:trHeight w:val="675"/>
        </w:trPr>
        <w:tc>
          <w:tcPr>
            <w:tcW w:w="4171" w:type="dxa"/>
            <w:tcBorders>
              <w:top w:val="single" w:color="auto" w:sz="8" w:space="0"/>
              <w:left w:val="single" w:color="auto" w:sz="8" w:space="0"/>
              <w:bottom w:val="single" w:color="auto" w:sz="8" w:space="0"/>
              <w:right w:val="single" w:color="auto" w:sz="8" w:space="0"/>
            </w:tcBorders>
          </w:tcPr>
          <w:p w:rsidRPr="00392FCD" w:rsidR="59714D83" w:rsidRDefault="59714D83" w14:paraId="5AA7BF14" w14:textId="3FF3C78B">
            <w:pPr>
              <w:rPr>
                <w:rFonts w:asciiTheme="minorHAnsi" w:hAnsiTheme="minorHAnsi" w:cstheme="minorHAnsi"/>
                <w:sz w:val="20"/>
                <w:szCs w:val="20"/>
              </w:rPr>
            </w:pPr>
            <w:r w:rsidRPr="00392FCD">
              <w:rPr>
                <w:rFonts w:eastAsia="Calibri" w:asciiTheme="minorHAnsi" w:hAnsiTheme="minorHAnsi" w:cstheme="minorHAnsi"/>
                <w:b/>
                <w:bCs/>
                <w:sz w:val="20"/>
                <w:szCs w:val="20"/>
              </w:rPr>
              <w:t>R1 Conscience du potentiel individuel</w:t>
            </w:r>
          </w:p>
          <w:p w:rsidRPr="00392FCD" w:rsidR="59714D83" w:rsidRDefault="59714D83" w14:paraId="1C303629" w14:textId="05E6CC90">
            <w:pPr>
              <w:rPr>
                <w:rFonts w:eastAsia="Times New Roman" w:asciiTheme="minorHAnsi" w:hAnsiTheme="minorHAnsi" w:cstheme="minorHAnsi"/>
                <w:sz w:val="20"/>
                <w:szCs w:val="20"/>
              </w:rPr>
            </w:pPr>
            <w:r w:rsidRPr="00392FCD">
              <w:rPr>
                <w:rFonts w:eastAsia="Calibri" w:asciiTheme="minorHAnsi" w:hAnsiTheme="minorHAnsi" w:cstheme="minorHAnsi"/>
                <w:sz w:val="20"/>
                <w:szCs w:val="20"/>
              </w:rPr>
              <w:t>-</w:t>
            </w:r>
            <w:r w:rsidRPr="00392FCD">
              <w:rPr>
                <w:rFonts w:eastAsia="Times New Roman" w:asciiTheme="minorHAnsi" w:hAnsiTheme="minorHAnsi" w:cstheme="minorHAnsi"/>
                <w:sz w:val="20"/>
                <w:szCs w:val="20"/>
              </w:rPr>
              <w:t>-Proportion de jeunes filles qui obtiennent leur diplôme secondaire par an (par rapport au nombre total de filles en classe terminale)</w:t>
            </w:r>
          </w:p>
          <w:p w:rsidRPr="00392FCD" w:rsidR="59714D83" w:rsidRDefault="59714D83" w14:paraId="60998F79" w14:textId="3A6D8E52">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-Proportion de jeunes hommes et femmes ayant bénéficié d’une formation sur la planification familiale et les rapports sexuels protégés sur l’ensemble des bénéficiaires</w:t>
            </w:r>
          </w:p>
          <w:p w:rsidRPr="00392FCD" w:rsidR="59714D83" w:rsidRDefault="59714D83" w14:paraId="732B00CF" w14:textId="63877ED2">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-Évolution du regard des hommes sur les inégalités de genre (enquête en début et fin d’intervention)</w:t>
            </w:r>
          </w:p>
          <w:p w:rsidRPr="00392FCD" w:rsidR="59714D83" w:rsidRDefault="59714D83" w14:paraId="3C71863D" w14:textId="0260541A">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tc>
        <w:tc>
          <w:tcPr>
            <w:tcW w:w="4712" w:type="dxa"/>
            <w:tcBorders>
              <w:top w:val="single" w:color="auto" w:sz="8" w:space="0"/>
              <w:left w:val="single" w:color="auto" w:sz="8" w:space="0"/>
              <w:bottom w:val="single" w:color="auto" w:sz="8" w:space="0"/>
              <w:right w:val="single" w:color="auto" w:sz="8" w:space="0"/>
            </w:tcBorders>
          </w:tcPr>
          <w:p w:rsidRPr="00392FCD" w:rsidR="59714D83" w:rsidRDefault="59714D83" w14:paraId="57FF8702" w14:textId="1DC73D93">
            <w:pPr>
              <w:rPr>
                <w:rFonts w:asciiTheme="minorHAnsi" w:hAnsiTheme="minorHAnsi" w:cstheme="minorHAnsi"/>
                <w:sz w:val="20"/>
                <w:szCs w:val="20"/>
              </w:rPr>
            </w:pPr>
            <w:r w:rsidRPr="00392FCD">
              <w:rPr>
                <w:rFonts w:eastAsia="Calibri" w:asciiTheme="minorHAnsi" w:hAnsiTheme="minorHAnsi" w:cstheme="minorHAnsi"/>
                <w:b/>
                <w:bCs/>
                <w:sz w:val="20"/>
                <w:szCs w:val="20"/>
              </w:rPr>
              <w:t>R1 Potentialités économiques</w:t>
            </w:r>
          </w:p>
          <w:p w:rsidRPr="00392FCD" w:rsidR="59714D83" w:rsidRDefault="59714D83" w14:paraId="64A12C65" w14:textId="5D26CFB5">
            <w:pPr>
              <w:rPr>
                <w:rFonts w:asciiTheme="minorHAnsi" w:hAnsiTheme="minorHAnsi" w:cstheme="minorHAnsi"/>
                <w:sz w:val="20"/>
                <w:szCs w:val="20"/>
              </w:rPr>
            </w:pPr>
            <w:r w:rsidRPr="00392FCD">
              <w:rPr>
                <w:rFonts w:eastAsia="Times New Roman" w:asciiTheme="minorHAnsi" w:hAnsiTheme="minorHAnsi" w:cstheme="minorHAnsi"/>
                <w:sz w:val="20"/>
                <w:szCs w:val="20"/>
              </w:rPr>
              <w:t>-Proportion de jeunes hommes et femmes s’étant orientés vers une branche de métier qui leur semblait inaccessible avant le programme (tels que les métiers étiquetés masculins pour les femmes)</w:t>
            </w:r>
          </w:p>
          <w:p w:rsidRPr="00392FCD" w:rsidR="59714D83" w:rsidRDefault="59714D83" w14:paraId="38325EE4" w14:textId="5189C49D">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-Proportion de jeunes femmes et hommes ayant le sentiment de choisir un métier (et non un métier imposé)</w:t>
            </w:r>
          </w:p>
          <w:p w:rsidRPr="00392FCD" w:rsidR="59714D83" w:rsidRDefault="59714D83" w14:paraId="6396EF57" w14:textId="4EBE613E">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tc>
        <w:tc>
          <w:tcPr>
            <w:tcW w:w="5111" w:type="dxa"/>
            <w:tcBorders>
              <w:top w:val="single" w:color="auto" w:sz="8" w:space="0"/>
              <w:left w:val="single" w:color="auto" w:sz="8" w:space="0"/>
              <w:bottom w:val="single" w:color="auto" w:sz="8" w:space="0"/>
              <w:right w:val="single" w:color="auto" w:sz="8" w:space="0"/>
            </w:tcBorders>
          </w:tcPr>
          <w:p w:rsidRPr="00392FCD" w:rsidR="59714D83" w:rsidRDefault="59714D83" w14:paraId="45DE86B7" w14:textId="670B97D2">
            <w:pPr>
              <w:rPr>
                <w:rFonts w:asciiTheme="minorHAnsi" w:hAnsiTheme="minorHAnsi" w:cstheme="minorHAnsi"/>
                <w:sz w:val="20"/>
                <w:szCs w:val="20"/>
              </w:rPr>
            </w:pPr>
            <w:r w:rsidRPr="00392FCD">
              <w:rPr>
                <w:rFonts w:eastAsia="Calibri" w:asciiTheme="minorHAnsi" w:hAnsiTheme="minorHAnsi" w:cstheme="minorHAnsi"/>
                <w:b/>
                <w:bCs/>
                <w:sz w:val="20"/>
                <w:szCs w:val="20"/>
              </w:rPr>
              <w:t>R1 Genre dans associations</w:t>
            </w:r>
          </w:p>
          <w:p w:rsidRPr="00392FCD" w:rsidR="59714D83" w:rsidRDefault="59714D83" w14:paraId="443E51AD" w14:textId="3091E12B">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-Nombre d’associations sensibilisées aux inégalités de genre, dans tous les domaines d’activité</w:t>
            </w:r>
          </w:p>
          <w:p w:rsidRPr="00392FCD" w:rsidR="59714D83" w:rsidRDefault="59714D83" w14:paraId="0532CBE4" w14:textId="5207A56D">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-Proportion d’associations partenaires ayant intégré une dimension genrée dans leurs activités</w:t>
            </w:r>
          </w:p>
          <w:p w:rsidRPr="00392FCD" w:rsidR="59714D83" w:rsidRDefault="59714D83" w14:paraId="406FB0E3" w14:textId="38BD38CB">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tc>
      </w:tr>
      <w:tr w:rsidRPr="00392FCD" w:rsidR="00392FCD" w:rsidTr="59714D83" w14:paraId="5451D6F0" w14:textId="77777777">
        <w:trPr>
          <w:trHeight w:val="675"/>
        </w:trPr>
        <w:tc>
          <w:tcPr>
            <w:tcW w:w="4171" w:type="dxa"/>
            <w:tcBorders>
              <w:top w:val="single" w:color="auto" w:sz="8" w:space="0"/>
              <w:left w:val="single" w:color="auto" w:sz="8" w:space="0"/>
              <w:bottom w:val="single" w:color="auto" w:sz="8" w:space="0"/>
              <w:right w:val="single" w:color="auto" w:sz="8" w:space="0"/>
            </w:tcBorders>
          </w:tcPr>
          <w:p w:rsidRPr="00392FCD" w:rsidR="59714D83" w:rsidRDefault="59714D83" w14:paraId="35436289" w14:textId="2416380D">
            <w:pPr>
              <w:rPr>
                <w:rFonts w:asciiTheme="minorHAnsi" w:hAnsiTheme="minorHAnsi" w:cstheme="minorHAnsi"/>
                <w:sz w:val="20"/>
                <w:szCs w:val="20"/>
              </w:rPr>
            </w:pPr>
            <w:r w:rsidRPr="00392FCD">
              <w:rPr>
                <w:rFonts w:eastAsia="Calibri" w:asciiTheme="minorHAnsi" w:hAnsiTheme="minorHAnsi" w:cstheme="minorHAnsi"/>
                <w:b/>
                <w:bCs/>
                <w:sz w:val="20"/>
                <w:szCs w:val="20"/>
              </w:rPr>
              <w:t>R2 Accès Art</w:t>
            </w:r>
          </w:p>
          <w:p w:rsidRPr="00392FCD" w:rsidR="59714D83" w:rsidRDefault="59714D83" w14:paraId="7811E94E" w14:textId="36A2510E">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-Évolution du regard des jeunes hommes et des femmes sur les inégalités de genre suite à une représentation théâtrale</w:t>
            </w:r>
          </w:p>
          <w:p w:rsidRPr="00392FCD" w:rsidR="59714D83" w:rsidRDefault="59714D83" w14:paraId="2575DD6E" w14:textId="54DD41BD">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-Proportion de jeunes femmes s’étant engagée dans une carrière artistique suite à une formation/intervention du volet Jeunesse Conscience Culturelle (via un métier artistique, écriture, jeu, mise en scène etc.)</w:t>
            </w:r>
          </w:p>
        </w:tc>
        <w:tc>
          <w:tcPr>
            <w:tcW w:w="4712" w:type="dxa"/>
            <w:tcBorders>
              <w:top w:val="single" w:color="auto" w:sz="8" w:space="0"/>
              <w:left w:val="single" w:color="auto" w:sz="8" w:space="0"/>
              <w:bottom w:val="single" w:color="auto" w:sz="8" w:space="0"/>
              <w:right w:val="single" w:color="auto" w:sz="8" w:space="0"/>
            </w:tcBorders>
          </w:tcPr>
          <w:p w:rsidRPr="00392FCD" w:rsidR="59714D83" w:rsidRDefault="59714D83" w14:paraId="5C22B24C" w14:textId="3D3FB23E">
            <w:pPr>
              <w:rPr>
                <w:rFonts w:asciiTheme="minorHAnsi" w:hAnsiTheme="minorHAnsi" w:cstheme="minorHAnsi"/>
                <w:sz w:val="20"/>
                <w:szCs w:val="20"/>
              </w:rPr>
            </w:pPr>
            <w:r w:rsidRPr="00392FCD">
              <w:rPr>
                <w:rFonts w:eastAsia="Calibri" w:asciiTheme="minorHAnsi" w:hAnsiTheme="minorHAnsi" w:cstheme="minorHAnsi"/>
                <w:b/>
                <w:bCs/>
                <w:sz w:val="20"/>
                <w:szCs w:val="20"/>
              </w:rPr>
              <w:t>R2 Moyens concrets</w:t>
            </w:r>
          </w:p>
          <w:p w:rsidRPr="00392FCD" w:rsidR="59714D83" w:rsidRDefault="59714D83" w14:paraId="3FE38253" w14:textId="05E17234">
            <w:pPr>
              <w:rPr>
                <w:rFonts w:asciiTheme="minorHAnsi" w:hAnsiTheme="minorHAnsi" w:cstheme="minorHAnsi"/>
                <w:sz w:val="20"/>
                <w:szCs w:val="20"/>
              </w:rPr>
            </w:pPr>
            <w:r w:rsidRPr="00392FCD">
              <w:rPr>
                <w:rFonts w:eastAsia="Times New Roman" w:asciiTheme="minorHAnsi" w:hAnsiTheme="minorHAnsi" w:cstheme="minorHAnsi"/>
                <w:sz w:val="20"/>
                <w:szCs w:val="20"/>
              </w:rPr>
              <w:t>- Proportion de femmes ayant bénéficié d’un renforcement des capacités en entreprenariat agricole sur l’ensemble des bénéficiaires du volet agricole</w:t>
            </w:r>
          </w:p>
          <w:p w:rsidRPr="00392FCD" w:rsidR="59714D83" w:rsidRDefault="59714D83" w14:paraId="4B9399A1" w14:textId="68605110">
            <w:pPr>
              <w:rPr>
                <w:rFonts w:asciiTheme="minorHAnsi" w:hAnsiTheme="minorHAnsi" w:cstheme="minorHAnsi"/>
                <w:sz w:val="20"/>
                <w:szCs w:val="20"/>
              </w:rPr>
            </w:pPr>
            <w:r w:rsidRPr="00392FCD">
              <w:rPr>
                <w:rFonts w:eastAsia="Times New Roman" w:asciiTheme="minorHAnsi" w:hAnsiTheme="minorHAnsi" w:cstheme="minorHAnsi"/>
                <w:sz w:val="20"/>
                <w:szCs w:val="20"/>
              </w:rPr>
              <w:t>-Proportion de ménages ayant opéré un changement dans la répartition des tâches agricoles et des revenus suite aux formations dispensées</w:t>
            </w:r>
          </w:p>
          <w:p w:rsidRPr="00392FCD" w:rsidR="59714D83" w:rsidRDefault="59714D83" w14:paraId="076990C4" w14:textId="77184003">
            <w:pPr>
              <w:rPr>
                <w:rFonts w:asciiTheme="minorHAnsi" w:hAnsiTheme="minorHAnsi" w:cstheme="minorHAnsi"/>
                <w:sz w:val="20"/>
                <w:szCs w:val="20"/>
              </w:rPr>
            </w:pPr>
            <w:r w:rsidRPr="00392FCD">
              <w:rPr>
                <w:rFonts w:eastAsia="Times New Roman" w:asciiTheme="minorHAnsi" w:hAnsiTheme="minorHAnsi" w:cstheme="minorHAnsi"/>
                <w:sz w:val="20"/>
                <w:szCs w:val="20"/>
              </w:rPr>
              <w:t>-Proportion de femmes ayant eu accès à un crédit en leur nom, après avoir suivi une formation sur l’entreprenariat agricole</w:t>
            </w:r>
          </w:p>
        </w:tc>
        <w:tc>
          <w:tcPr>
            <w:tcW w:w="5111" w:type="dxa"/>
            <w:tcBorders>
              <w:top w:val="single" w:color="auto" w:sz="8" w:space="0"/>
              <w:left w:val="single" w:color="auto" w:sz="8" w:space="0"/>
              <w:bottom w:val="single" w:color="auto" w:sz="8" w:space="0"/>
              <w:right w:val="single" w:color="auto" w:sz="8" w:space="0"/>
            </w:tcBorders>
          </w:tcPr>
          <w:p w:rsidRPr="00392FCD" w:rsidR="59714D83" w:rsidRDefault="59714D83" w14:paraId="684926E6" w14:textId="2F872A2B">
            <w:pPr>
              <w:rPr>
                <w:rFonts w:asciiTheme="minorHAnsi" w:hAnsiTheme="minorHAnsi" w:cstheme="minorHAnsi"/>
                <w:sz w:val="20"/>
                <w:szCs w:val="20"/>
              </w:rPr>
            </w:pPr>
            <w:r w:rsidRPr="00392FCD">
              <w:rPr>
                <w:rFonts w:eastAsia="Calibri" w:asciiTheme="minorHAnsi" w:hAnsiTheme="minorHAnsi" w:cstheme="minorHAnsi"/>
                <w:b/>
                <w:bCs/>
                <w:sz w:val="20"/>
                <w:szCs w:val="20"/>
              </w:rPr>
              <w:t>R2 Représentation politique féminine = norme</w:t>
            </w:r>
          </w:p>
          <w:p w:rsidRPr="00392FCD" w:rsidR="59714D83" w:rsidRDefault="59714D83" w14:paraId="3F03BC01" w14:textId="2E2923D0">
            <w:pPr>
              <w:rPr>
                <w:rFonts w:asciiTheme="minorHAnsi" w:hAnsiTheme="minorHAnsi" w:cstheme="minorHAnsi"/>
                <w:sz w:val="20"/>
                <w:szCs w:val="20"/>
              </w:rPr>
            </w:pPr>
            <w:r w:rsidRPr="00392FCD">
              <w:rPr>
                <w:rFonts w:eastAsia="Times New Roman" w:asciiTheme="minorHAnsi" w:hAnsiTheme="minorHAnsi" w:cstheme="minorHAnsi"/>
                <w:sz w:val="20"/>
                <w:szCs w:val="20"/>
              </w:rPr>
              <w:t>-Proportion des hommes et femmes ayant évolué vers une reconnaissance de l’importance de la présence de femmes dans le domaine politique parmi les bénéficiaires ayant été sensibilisés au genre (enquête au début et à la fin d’intervention)</w:t>
            </w:r>
          </w:p>
        </w:tc>
      </w:tr>
      <w:tr w:rsidRPr="00392FCD" w:rsidR="00392FCD" w:rsidTr="00D85E48" w14:paraId="1F9E078F" w14:textId="77777777">
        <w:trPr>
          <w:trHeight w:val="691"/>
        </w:trPr>
        <w:tc>
          <w:tcPr>
            <w:tcW w:w="4171" w:type="dxa"/>
            <w:tcBorders>
              <w:top w:val="single" w:color="auto" w:sz="8" w:space="0"/>
              <w:left w:val="single" w:color="auto" w:sz="8" w:space="0"/>
              <w:bottom w:val="single" w:color="auto" w:sz="8" w:space="0"/>
              <w:right w:val="single" w:color="auto" w:sz="8" w:space="0"/>
            </w:tcBorders>
          </w:tcPr>
          <w:p w:rsidRPr="00392FCD" w:rsidR="59714D83" w:rsidRDefault="59714D83" w14:paraId="7CDC6B05" w14:textId="5B5BDB46">
            <w:pPr>
              <w:rPr>
                <w:rFonts w:asciiTheme="minorHAnsi" w:hAnsiTheme="minorHAnsi" w:cstheme="minorHAnsi"/>
                <w:sz w:val="20"/>
                <w:szCs w:val="20"/>
              </w:rPr>
            </w:pPr>
            <w:r w:rsidRPr="00392FCD">
              <w:rPr>
                <w:rFonts w:eastAsia="Calibri" w:asciiTheme="minorHAnsi" w:hAnsiTheme="minorHAnsi" w:cstheme="minorHAnsi"/>
                <w:b/>
                <w:bCs/>
                <w:sz w:val="20"/>
                <w:szCs w:val="20"/>
              </w:rPr>
              <w:t>R3 (Fin servitude intellectuelle)</w:t>
            </w:r>
          </w:p>
          <w:p w:rsidRPr="00392FCD" w:rsidR="59714D83" w:rsidRDefault="59714D83" w14:paraId="4E4EBE34" w14:textId="0889E488">
            <w:pPr>
              <w:rPr>
                <w:rFonts w:asciiTheme="minorHAnsi" w:hAnsiTheme="minorHAnsi" w:cstheme="minorHAnsi"/>
                <w:sz w:val="20"/>
                <w:szCs w:val="20"/>
              </w:rPr>
            </w:pPr>
            <w:r w:rsidRPr="00392FCD">
              <w:rPr>
                <w:rFonts w:eastAsia="Calibri" w:asciiTheme="minorHAnsi" w:hAnsiTheme="minorHAnsi" w:cstheme="minorHAnsi"/>
                <w:sz w:val="20"/>
                <w:szCs w:val="20"/>
              </w:rPr>
              <w:t>-</w:t>
            </w:r>
            <w:r w:rsidRPr="00392FCD">
              <w:rPr>
                <w:rFonts w:eastAsia="Times New Roman" w:asciiTheme="minorHAnsi" w:hAnsiTheme="minorHAnsi" w:cstheme="minorHAnsi"/>
                <w:sz w:val="20"/>
                <w:szCs w:val="20"/>
              </w:rPr>
              <w:t>Amélioration de la perception des femmes sur leurs capacités intellectuelles et professionnelles</w:t>
            </w:r>
          </w:p>
          <w:p w:rsidRPr="00392FCD" w:rsidR="59714D83" w:rsidRDefault="59714D83" w14:paraId="75D8E90A" w14:textId="0C24B452">
            <w:pPr>
              <w:rPr>
                <w:rFonts w:asciiTheme="minorHAnsi" w:hAnsiTheme="minorHAnsi" w:cstheme="minorHAnsi"/>
                <w:sz w:val="20"/>
                <w:szCs w:val="20"/>
              </w:rPr>
            </w:pPr>
            <w:r w:rsidRPr="00392FCD">
              <w:rPr>
                <w:rFonts w:eastAsia="Calibri" w:asciiTheme="minorHAnsi" w:hAnsiTheme="minorHAnsi" w:cstheme="minorHAnsi"/>
                <w:sz w:val="20"/>
                <w:szCs w:val="20"/>
              </w:rPr>
              <w:t xml:space="preserve"> </w:t>
            </w:r>
          </w:p>
        </w:tc>
        <w:tc>
          <w:tcPr>
            <w:tcW w:w="4712" w:type="dxa"/>
            <w:tcBorders>
              <w:top w:val="single" w:color="auto" w:sz="8" w:space="0"/>
              <w:left w:val="single" w:color="auto" w:sz="8" w:space="0"/>
              <w:bottom w:val="single" w:color="auto" w:sz="8" w:space="0"/>
              <w:right w:val="single" w:color="auto" w:sz="8" w:space="0"/>
            </w:tcBorders>
          </w:tcPr>
          <w:p w:rsidRPr="00392FCD" w:rsidR="59714D83" w:rsidRDefault="59714D83" w14:paraId="6234E5C5" w14:textId="66709D23">
            <w:pPr>
              <w:rPr>
                <w:rFonts w:asciiTheme="minorHAnsi" w:hAnsiTheme="minorHAnsi" w:cstheme="minorHAnsi"/>
                <w:sz w:val="20"/>
                <w:szCs w:val="20"/>
              </w:rPr>
            </w:pPr>
            <w:r w:rsidRPr="00392FCD">
              <w:rPr>
                <w:rFonts w:eastAsia="Calibri" w:asciiTheme="minorHAnsi" w:hAnsiTheme="minorHAnsi" w:cstheme="minorHAnsi"/>
                <w:b/>
                <w:bCs/>
                <w:sz w:val="20"/>
                <w:szCs w:val="20"/>
              </w:rPr>
              <w:t>R3 (Travail reconnu)</w:t>
            </w:r>
          </w:p>
          <w:p w:rsidRPr="00392FCD" w:rsidR="59714D83" w:rsidRDefault="59714D83" w14:paraId="1D737AB2" w14:textId="3445D33E">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-Évolution vers une reconnaissance de la représentation du travail féminin au sein des ménages, sur l’ensemble des bénéficiaires ayant reçu une formation sur les inégalités de genre</w:t>
            </w:r>
          </w:p>
          <w:p w:rsidRPr="00392FCD" w:rsidR="59714D83" w:rsidRDefault="59714D83" w14:paraId="5D567EE3" w14:textId="438A0DF4">
            <w:pPr>
              <w:rPr>
                <w:rFonts w:eastAsia="Times New Roman" w:asciiTheme="minorHAnsi" w:hAnsiTheme="minorHAnsi" w:cstheme="minorHAnsi"/>
                <w:sz w:val="20"/>
                <w:szCs w:val="20"/>
              </w:rPr>
            </w:pPr>
            <w:r w:rsidRPr="00392FCD">
              <w:rPr>
                <w:rFonts w:eastAsia="Times New Roman" w:asciiTheme="minorHAnsi" w:hAnsiTheme="minorHAnsi" w:cstheme="minorHAnsi"/>
                <w:sz w:val="20"/>
                <w:szCs w:val="20"/>
              </w:rPr>
              <w:t>-Proportion des associations soutenues ayant intégré la dimension de défense des droits du travail féminin dans leurs activités/objectifs</w:t>
            </w:r>
          </w:p>
        </w:tc>
        <w:tc>
          <w:tcPr>
            <w:tcW w:w="5111" w:type="dxa"/>
            <w:tcBorders>
              <w:top w:val="single" w:color="auto" w:sz="8" w:space="0"/>
              <w:left w:val="single" w:color="auto" w:sz="8" w:space="0"/>
              <w:bottom w:val="single" w:color="auto" w:sz="8" w:space="0"/>
              <w:right w:val="single" w:color="auto" w:sz="8" w:space="0"/>
            </w:tcBorders>
          </w:tcPr>
          <w:p w:rsidRPr="00392FCD" w:rsidR="59714D83" w:rsidRDefault="59714D83" w14:paraId="055CDD74" w14:textId="2FAE6FC7">
            <w:pPr>
              <w:rPr>
                <w:rFonts w:asciiTheme="minorHAnsi" w:hAnsiTheme="minorHAnsi" w:cstheme="minorHAnsi"/>
                <w:sz w:val="20"/>
                <w:szCs w:val="20"/>
              </w:rPr>
            </w:pPr>
            <w:r w:rsidRPr="00392FCD">
              <w:rPr>
                <w:rFonts w:eastAsia="Calibri" w:asciiTheme="minorHAnsi" w:hAnsiTheme="minorHAnsi" w:cstheme="minorHAnsi"/>
                <w:b/>
                <w:bCs/>
                <w:sz w:val="20"/>
                <w:szCs w:val="20"/>
              </w:rPr>
              <w:t>R3 (Lutte vs VBG est commune)</w:t>
            </w:r>
          </w:p>
          <w:p w:rsidRPr="00392FCD" w:rsidR="59714D83" w:rsidRDefault="59714D83" w14:paraId="3E8E4601" w14:textId="721B50DF">
            <w:pPr>
              <w:rPr>
                <w:rFonts w:asciiTheme="minorHAnsi" w:hAnsiTheme="minorHAnsi" w:cstheme="minorHAnsi"/>
                <w:sz w:val="20"/>
                <w:szCs w:val="20"/>
              </w:rPr>
            </w:pPr>
            <w:r w:rsidRPr="00392FCD">
              <w:rPr>
                <w:rFonts w:eastAsia="Times New Roman" w:asciiTheme="minorHAnsi" w:hAnsiTheme="minorHAnsi" w:cstheme="minorHAnsi"/>
                <w:sz w:val="20"/>
                <w:szCs w:val="20"/>
              </w:rPr>
              <w:t xml:space="preserve">- Nombre de personnes formées à l’existence d’un cadre juridique (y compris le droit coutumier) </w:t>
            </w:r>
          </w:p>
          <w:p w:rsidRPr="00392FCD" w:rsidR="59714D83" w:rsidRDefault="59714D83" w14:paraId="545A0D6B" w14:textId="7D55C453">
            <w:pPr>
              <w:rPr>
                <w:rFonts w:asciiTheme="minorHAnsi" w:hAnsiTheme="minorHAnsi" w:cstheme="minorHAnsi"/>
                <w:sz w:val="20"/>
                <w:szCs w:val="20"/>
              </w:rPr>
            </w:pPr>
            <w:r w:rsidRPr="00392FCD">
              <w:rPr>
                <w:rFonts w:eastAsia="Times New Roman" w:asciiTheme="minorHAnsi" w:hAnsiTheme="minorHAnsi" w:cstheme="minorHAnsi"/>
                <w:sz w:val="20"/>
                <w:szCs w:val="20"/>
              </w:rPr>
              <w:t>- Proportion d’hommes et de femmes ayant participé aux formations sur les VBG/ayant été sensibilisés</w:t>
            </w:r>
          </w:p>
          <w:p w:rsidRPr="00392FCD" w:rsidR="59714D83" w:rsidRDefault="59714D83" w14:paraId="7403C48F" w14:textId="40A5CFC8">
            <w:pPr>
              <w:rPr>
                <w:rFonts w:asciiTheme="minorHAnsi" w:hAnsiTheme="minorHAnsi" w:cstheme="minorHAnsi"/>
                <w:sz w:val="20"/>
                <w:szCs w:val="20"/>
              </w:rPr>
            </w:pPr>
            <w:r w:rsidRPr="00392FCD">
              <w:rPr>
                <w:rFonts w:eastAsia="Times New Roman" w:asciiTheme="minorHAnsi" w:hAnsiTheme="minorHAnsi" w:cstheme="minorHAnsi"/>
                <w:sz w:val="20"/>
                <w:szCs w:val="20"/>
              </w:rPr>
              <w:t>- Nombre de magistrats, auxiliaires de justice, chefs coutumiers sensibilisés au cadre et outils juridiques de lutte contre les VGB</w:t>
            </w:r>
          </w:p>
        </w:tc>
      </w:tr>
    </w:tbl>
    <w:p w:rsidRPr="00F53BA7" w:rsidR="00F53BA7" w:rsidP="00F53BA7" w:rsidRDefault="00F53BA7" w14:paraId="7B26C087" w14:textId="429946B9">
      <w:pPr>
        <w:sectPr w:rsidRPr="00F53BA7" w:rsidR="00F53BA7" w:rsidSect="00206D9D">
          <w:pgSz w:w="16838" w:h="11906" w:orient="landscape"/>
          <w:pgMar w:top="1418" w:right="1134" w:bottom="1276" w:left="992" w:header="709" w:footer="709" w:gutter="0"/>
          <w:cols w:space="708"/>
          <w:titlePg/>
          <w:docGrid w:linePitch="360"/>
        </w:sectPr>
      </w:pPr>
    </w:p>
    <w:p w:rsidR="002842BC" w:rsidP="0082252C" w:rsidRDefault="002842BC" w14:paraId="0651B685" w14:textId="3A169771">
      <w:pPr>
        <w:pStyle w:val="Heading2"/>
        <w:numPr>
          <w:ilvl w:val="1"/>
          <w:numId w:val="42"/>
        </w:numPr>
      </w:pPr>
      <w:bookmarkStart w:name="_Toc113791310" w:id="123"/>
      <w:bookmarkStart w:name="_Toc105072651" w:id="124"/>
      <w:r>
        <w:t>Annexe 2 – Les actions innovantes</w:t>
      </w:r>
      <w:bookmarkEnd w:id="123"/>
      <w:r>
        <w:t xml:space="preserve"> </w:t>
      </w:r>
    </w:p>
    <w:p w:rsidRPr="00392FCD" w:rsidR="00112105" w:rsidP="00112105" w:rsidRDefault="00112105" w14:paraId="0FBC8DF0" w14:textId="7B53AF91">
      <w:pPr>
        <w:pStyle w:val="Caption"/>
        <w:jc w:val="left"/>
        <w:rPr>
          <w:color w:val="585756"/>
          <w:lang w:eastAsia="fr-FR"/>
        </w:rPr>
      </w:pPr>
      <w:bookmarkStart w:name="_Toc113782312" w:id="125"/>
      <w:r w:rsidRPr="00392FCD">
        <w:rPr>
          <w:color w:val="585756"/>
        </w:rPr>
        <w:t xml:space="preserve">Tableau </w:t>
      </w:r>
      <w:r w:rsidRPr="00392FCD">
        <w:rPr>
          <w:color w:val="585756"/>
        </w:rPr>
        <w:fldChar w:fldCharType="begin"/>
      </w:r>
      <w:r w:rsidRPr="00392FCD">
        <w:rPr>
          <w:color w:val="585756"/>
        </w:rPr>
        <w:instrText xml:space="preserve"> SEQ Tableau \* ARABIC </w:instrText>
      </w:r>
      <w:r w:rsidRPr="00392FCD">
        <w:rPr>
          <w:color w:val="585756"/>
        </w:rPr>
        <w:fldChar w:fldCharType="separate"/>
      </w:r>
      <w:r w:rsidRPr="00392FCD" w:rsidR="00FC74B1">
        <w:rPr>
          <w:noProof/>
          <w:color w:val="585756"/>
        </w:rPr>
        <w:t>29</w:t>
      </w:r>
      <w:r w:rsidRPr="00392FCD">
        <w:rPr>
          <w:color w:val="585756"/>
        </w:rPr>
        <w:fldChar w:fldCharType="end"/>
      </w:r>
      <w:r w:rsidRPr="00392FCD">
        <w:rPr>
          <w:color w:val="585756"/>
        </w:rPr>
        <w:t xml:space="preserve"> – Actions innovantes au sein du portefeuille</w:t>
      </w:r>
      <w:bookmarkEnd w:id="125"/>
    </w:p>
    <w:tbl>
      <w:tblPr>
        <w:tblW w:w="14165"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tblBorders>
        <w:tblCellMar>
          <w:top w:w="15" w:type="dxa"/>
          <w:left w:w="70" w:type="dxa"/>
          <w:bottom w:w="15" w:type="dxa"/>
          <w:right w:w="70" w:type="dxa"/>
        </w:tblCellMar>
        <w:tblLook w:val="04A0" w:firstRow="1" w:lastRow="0" w:firstColumn="1" w:lastColumn="0" w:noHBand="0" w:noVBand="1"/>
      </w:tblPr>
      <w:tblGrid>
        <w:gridCol w:w="14165"/>
      </w:tblGrid>
      <w:tr w:rsidRPr="00392FCD" w:rsidR="00392FCD" w:rsidTr="16E262C3" w14:paraId="603585A3" w14:textId="77777777">
        <w:trPr>
          <w:trHeight w:val="321"/>
        </w:trPr>
        <w:tc>
          <w:tcPr>
            <w:tcW w:w="14165" w:type="dxa"/>
            <w:shd w:val="clear" w:color="auto" w:fill="F2F2F2" w:themeFill="background1" w:themeFillShade="F2"/>
            <w:tcMar/>
            <w:vAlign w:val="bottom"/>
            <w:hideMark/>
          </w:tcPr>
          <w:p w:rsidRPr="00392FCD" w:rsidR="00E04C98" w:rsidP="00371523" w:rsidRDefault="00E04C98" w14:paraId="07D3B78E" w14:textId="77777777">
            <w:pPr>
              <w:spacing w:after="0" w:line="240" w:lineRule="auto"/>
              <w:jc w:val="center"/>
              <w:rPr>
                <w:rFonts w:ascii="Calibri" w:hAnsi="Calibri" w:eastAsia="Times New Roman" w:cs="Calibri"/>
                <w:lang w:eastAsia="fr-FR"/>
              </w:rPr>
            </w:pPr>
            <w:r w:rsidRPr="00392FCD">
              <w:rPr>
                <w:rFonts w:ascii="Calibri" w:hAnsi="Calibri" w:eastAsia="Times New Roman" w:cs="Calibri"/>
                <w:b/>
                <w:bCs/>
                <w:lang w:eastAsia="fr-FR"/>
              </w:rPr>
              <w:t>Formation, Emploi, Entreprenariat</w:t>
            </w:r>
          </w:p>
        </w:tc>
      </w:tr>
      <w:tr w:rsidRPr="00392FCD" w:rsidR="00392FCD" w:rsidTr="16E262C3" w14:paraId="683D060C" w14:textId="77777777">
        <w:trPr>
          <w:trHeight w:val="1375"/>
        </w:trPr>
        <w:tc>
          <w:tcPr>
            <w:tcW w:w="14165" w:type="dxa"/>
            <w:tcMar/>
            <w:vAlign w:val="center"/>
            <w:hideMark/>
          </w:tcPr>
          <w:p w:rsidRPr="00392FCD" w:rsidR="00E04C98" w:rsidP="00371523" w:rsidRDefault="00E04C98" w14:paraId="00549E9B" w14:textId="77777777">
            <w:pPr>
              <w:spacing w:after="0" w:line="240" w:lineRule="auto"/>
              <w:rPr>
                <w:rFonts w:eastAsia="Times New Roman" w:cs="Calibri"/>
                <w:i/>
                <w:iCs/>
                <w:lang w:eastAsia="fr-FR"/>
              </w:rPr>
            </w:pPr>
            <w:r w:rsidRPr="00392FCD">
              <w:rPr>
                <w:rFonts w:eastAsia="Times New Roman" w:cs="Calibri"/>
                <w:b/>
                <w:bCs/>
                <w:i/>
                <w:iCs/>
                <w:lang w:eastAsia="fr-FR"/>
              </w:rPr>
              <w:t>Activité</w:t>
            </w:r>
            <w:r w:rsidRPr="00392FCD">
              <w:rPr>
                <w:rFonts w:eastAsia="Times New Roman" w:cs="Calibri"/>
                <w:i/>
                <w:iCs/>
                <w:lang w:eastAsia="fr-FR"/>
              </w:rPr>
              <w:t xml:space="preserve"> : Déployer une offre de formation courte et professionnalisante au sein des écoles techniques. </w:t>
            </w:r>
          </w:p>
          <w:p w:rsidRPr="00392FCD" w:rsidR="00E04C98" w:rsidP="16E262C3" w:rsidRDefault="00E04C98" w14:paraId="49554B78"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i w:val="1"/>
                <w:iCs w:val="1"/>
                <w:lang w:val="fr-FR" w:eastAsia="fr-FR"/>
              </w:rPr>
              <w:t xml:space="preserve"> </w:t>
            </w:r>
            <w:r w:rsidRPr="16E262C3" w:rsidR="00E04C98">
              <w:rPr>
                <w:rFonts w:eastAsia="Times New Roman" w:cs="Calibri"/>
                <w:b w:val="1"/>
                <w:bCs w:val="1"/>
                <w:i w:val="1"/>
                <w:iCs w:val="1"/>
                <w:lang w:val="fr-FR" w:eastAsia="fr-FR"/>
              </w:rPr>
              <w:t>Innovation:</w:t>
            </w:r>
            <w:r w:rsidRPr="16E262C3" w:rsidR="00E04C98">
              <w:rPr>
                <w:rFonts w:eastAsia="Times New Roman" w:cs="Calibri"/>
                <w:b w:val="1"/>
                <w:bCs w:val="1"/>
                <w:i w:val="1"/>
                <w:iCs w:val="1"/>
                <w:lang w:val="fr-FR" w:eastAsia="fr-FR"/>
              </w:rPr>
              <w:t xml:space="preserve"> </w:t>
            </w:r>
            <w:r w:rsidRPr="16E262C3" w:rsidR="00E04C98">
              <w:rPr>
                <w:rFonts w:eastAsia="Times New Roman" w:cs="Calibri"/>
                <w:i w:val="1"/>
                <w:iCs w:val="1"/>
                <w:lang w:val="fr-FR" w:eastAsia="fr-FR"/>
              </w:rPr>
              <w:t>L'offre de formation est traditionnellement longue en RDC tant pour l'enseignement technique que pour l'offre de formation professionnelle.  Passer d'une logique occupationnelle à une approche centrée sur les compétences hard et soft correspondant au profil de métier et d'employabilité est donc très innovant et en phase avec les besoins de l'économie congolaise en capital humain de qualité</w:t>
            </w:r>
          </w:p>
        </w:tc>
      </w:tr>
      <w:tr w:rsidRPr="00392FCD" w:rsidR="00392FCD" w:rsidTr="16E262C3" w14:paraId="5E659DD8" w14:textId="77777777">
        <w:trPr>
          <w:trHeight w:val="952"/>
        </w:trPr>
        <w:tc>
          <w:tcPr>
            <w:tcW w:w="14165" w:type="dxa"/>
            <w:tcMar/>
            <w:vAlign w:val="center"/>
            <w:hideMark/>
          </w:tcPr>
          <w:p w:rsidRPr="00392FCD" w:rsidR="00E04C98" w:rsidP="00371523" w:rsidRDefault="00E04C98" w14:paraId="081DDF37" w14:textId="77777777">
            <w:pPr>
              <w:rPr>
                <w:rFonts w:eastAsia="Times New Roman" w:cs="Calibri"/>
                <w:i/>
                <w:iCs/>
                <w:lang w:eastAsia="fr-FR"/>
              </w:rPr>
            </w:pPr>
            <w:r w:rsidRPr="00392FCD">
              <w:rPr>
                <w:rFonts w:eastAsia="Times New Roman" w:cs="Calibri"/>
                <w:b/>
                <w:bCs/>
                <w:i/>
                <w:iCs/>
                <w:lang w:eastAsia="fr-FR"/>
              </w:rPr>
              <w:t>Activité :</w:t>
            </w:r>
            <w:r w:rsidRPr="00392FCD">
              <w:rPr>
                <w:rFonts w:eastAsia="Times New Roman" w:cs="Calibri"/>
                <w:i/>
                <w:iCs/>
                <w:lang w:eastAsia="fr-FR"/>
              </w:rPr>
              <w:t xml:space="preserve"> Développer un écosystème numérique en lien avec la formation technique et professionnelle; </w:t>
            </w:r>
          </w:p>
          <w:p w:rsidRPr="00392FCD" w:rsidR="00E04C98" w:rsidP="16E262C3" w:rsidRDefault="00E04C98" w14:paraId="7D09072F" w14:textId="77777777">
            <w:pPr>
              <w:pStyle w:val="ListParagraph"/>
              <w:numPr>
                <w:ilvl w:val="0"/>
                <w:numId w:val="43"/>
              </w:numPr>
              <w:jc w:val="left"/>
              <w:rPr>
                <w:rFonts w:eastAsia="Times New Roman" w:cs="Calibri"/>
                <w:i w:val="1"/>
                <w:iCs w:val="1"/>
                <w:lang w:val="fr-FR" w:eastAsia="fr-FR"/>
              </w:rPr>
            </w:pPr>
            <w:r w:rsidRPr="16E262C3" w:rsidR="00E04C98">
              <w:rPr>
                <w:rFonts w:eastAsia="Times New Roman" w:cs="Calibri"/>
                <w:i w:val="1"/>
                <w:iCs w:val="1"/>
                <w:lang w:val="fr-FR" w:eastAsia="fr-FR"/>
              </w:rPr>
              <w:t xml:space="preserve"> </w:t>
            </w:r>
            <w:r w:rsidRPr="16E262C3" w:rsidR="00E04C98">
              <w:rPr>
                <w:rFonts w:eastAsia="Times New Roman" w:cs="Calibri"/>
                <w:b w:val="1"/>
                <w:bCs w:val="1"/>
                <w:i w:val="1"/>
                <w:iCs w:val="1"/>
                <w:lang w:val="fr-FR" w:eastAsia="fr-FR"/>
              </w:rPr>
              <w:t>Innovation:</w:t>
            </w:r>
            <w:r w:rsidRPr="16E262C3" w:rsidR="00E04C98">
              <w:rPr>
                <w:rFonts w:eastAsia="Times New Roman" w:cs="Calibri"/>
                <w:i w:val="1"/>
                <w:iCs w:val="1"/>
                <w:lang w:val="fr-FR" w:eastAsia="fr-FR"/>
              </w:rPr>
              <w:t xml:space="preserve"> Cet écosystème est naissant à Kinshasa et embryonnaire à Lubumbashi.  L’intervention intervient en soutien à ce potentiel de transformation économique et de création d'emplois via ce saut digital disruptif.</w:t>
            </w:r>
          </w:p>
        </w:tc>
      </w:tr>
      <w:tr w:rsidRPr="00392FCD" w:rsidR="00392FCD" w:rsidTr="16E262C3" w14:paraId="0931479F" w14:textId="77777777">
        <w:trPr>
          <w:trHeight w:val="668"/>
        </w:trPr>
        <w:tc>
          <w:tcPr>
            <w:tcW w:w="14165" w:type="dxa"/>
            <w:tcMar/>
            <w:vAlign w:val="center"/>
            <w:hideMark/>
          </w:tcPr>
          <w:p w:rsidRPr="00392FCD" w:rsidR="00E04C98" w:rsidP="00371523" w:rsidRDefault="00E04C98" w14:paraId="7B654666" w14:textId="77777777">
            <w:pPr>
              <w:spacing w:after="0" w:line="240" w:lineRule="auto"/>
              <w:rPr>
                <w:rFonts w:eastAsia="Times New Roman" w:cs="Calibri"/>
                <w:i/>
                <w:iCs/>
                <w:lang w:eastAsia="fr-FR"/>
              </w:rPr>
            </w:pPr>
            <w:r w:rsidRPr="00392FCD">
              <w:rPr>
                <w:rFonts w:eastAsia="Times New Roman" w:cs="Calibri"/>
                <w:b/>
                <w:bCs/>
                <w:i/>
                <w:iCs/>
                <w:lang w:eastAsia="fr-FR"/>
              </w:rPr>
              <w:t xml:space="preserve">Activité </w:t>
            </w:r>
            <w:r w:rsidRPr="00392FCD">
              <w:rPr>
                <w:rFonts w:eastAsia="Times New Roman" w:cs="Calibri"/>
                <w:i/>
                <w:iCs/>
                <w:lang w:eastAsia="fr-FR"/>
              </w:rPr>
              <w:t xml:space="preserve">: Construire, doter en équipements et opérationnaliser un Centre de Compétences et un incubateur. </w:t>
            </w:r>
          </w:p>
          <w:p w:rsidRPr="00392FCD" w:rsidR="00E04C98" w:rsidP="16E262C3" w:rsidRDefault="00E04C98" w14:paraId="774ABC93"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i w:val="1"/>
                <w:iCs w:val="1"/>
                <w:lang w:val="fr-FR" w:eastAsia="fr-FR"/>
              </w:rPr>
              <w:t>Innovation</w:t>
            </w:r>
            <w:r w:rsidRPr="16E262C3" w:rsidR="00E04C98">
              <w:rPr>
                <w:rFonts w:eastAsia="Times New Roman" w:cs="Calibri"/>
                <w:i w:val="1"/>
                <w:iCs w:val="1"/>
                <w:lang w:val="fr-FR" w:eastAsia="fr-FR"/>
              </w:rPr>
              <w:t>:</w:t>
            </w:r>
            <w:r w:rsidRPr="16E262C3" w:rsidR="00E04C98">
              <w:rPr>
                <w:rFonts w:eastAsia="Times New Roman" w:cs="Calibri"/>
                <w:i w:val="1"/>
                <w:iCs w:val="1"/>
                <w:lang w:val="fr-FR" w:eastAsia="fr-FR"/>
              </w:rPr>
              <w:t xml:space="preserve"> Les infrastructures abritant des dispositifs d'incubation en RDC sont embryonnaires avec, selon les régions, des succès plus ou moins importants.  </w:t>
            </w:r>
          </w:p>
        </w:tc>
      </w:tr>
      <w:tr w:rsidRPr="00392FCD" w:rsidR="00392FCD" w:rsidTr="16E262C3" w14:paraId="18CA3F14" w14:textId="77777777">
        <w:trPr>
          <w:trHeight w:val="1317"/>
        </w:trPr>
        <w:tc>
          <w:tcPr>
            <w:tcW w:w="14165" w:type="dxa"/>
            <w:tcMar/>
            <w:vAlign w:val="center"/>
            <w:hideMark/>
          </w:tcPr>
          <w:p w:rsidRPr="00392FCD" w:rsidR="00E04C98" w:rsidP="00371523" w:rsidRDefault="00E04C98" w14:paraId="429547BF" w14:textId="77777777">
            <w:pPr>
              <w:spacing w:after="0" w:line="240" w:lineRule="auto"/>
              <w:rPr>
                <w:rFonts w:eastAsia="Times New Roman" w:cs="Calibri"/>
                <w:i/>
                <w:iCs/>
                <w:lang w:eastAsia="fr-FR"/>
              </w:rPr>
            </w:pPr>
            <w:r w:rsidRPr="00392FCD">
              <w:rPr>
                <w:rFonts w:eastAsia="Times New Roman" w:cs="Calibri"/>
                <w:b/>
                <w:bCs/>
                <w:i/>
                <w:iCs/>
                <w:lang w:eastAsia="fr-FR"/>
              </w:rPr>
              <w:t>Activité :</w:t>
            </w:r>
            <w:r w:rsidRPr="00392FCD">
              <w:rPr>
                <w:rFonts w:eastAsia="Times New Roman" w:cs="Calibri"/>
                <w:i/>
                <w:iCs/>
                <w:lang w:eastAsia="fr-FR"/>
              </w:rPr>
              <w:t xml:space="preserve"> Accompagner le renforcement du dispositif d’intermédiation en matière d’emploi salarié. </w:t>
            </w:r>
          </w:p>
          <w:p w:rsidRPr="00392FCD" w:rsidR="00E04C98" w:rsidP="16E262C3" w:rsidRDefault="00E04C98" w14:paraId="73EE51EF"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i w:val="1"/>
                <w:iCs w:val="1"/>
                <w:lang w:val="fr-FR" w:eastAsia="fr-FR"/>
              </w:rPr>
              <w:t>Innovation:</w:t>
            </w:r>
            <w:r w:rsidRPr="16E262C3" w:rsidR="00E04C98">
              <w:rPr>
                <w:rFonts w:eastAsia="Times New Roman" w:cs="Calibri"/>
                <w:b w:val="1"/>
                <w:bCs w:val="1"/>
                <w:i w:val="1"/>
                <w:iCs w:val="1"/>
                <w:lang w:val="fr-FR" w:eastAsia="fr-FR"/>
              </w:rPr>
              <w:t xml:space="preserve"> </w:t>
            </w:r>
            <w:r w:rsidRPr="16E262C3" w:rsidR="00E04C98">
              <w:rPr>
                <w:rFonts w:eastAsia="Times New Roman" w:cs="Calibri"/>
                <w:i w:val="1"/>
                <w:iCs w:val="1"/>
                <w:lang w:val="fr-FR" w:eastAsia="fr-FR"/>
              </w:rPr>
              <w:t xml:space="preserve">les méthodes d'appariement </w:t>
            </w:r>
            <w:r w:rsidRPr="16E262C3" w:rsidR="00E04C98">
              <w:rPr>
                <w:rFonts w:eastAsia="Times New Roman" w:cs="Calibri"/>
                <w:i w:val="1"/>
                <w:iCs w:val="1"/>
                <w:lang w:val="fr-FR" w:eastAsia="fr-FR"/>
              </w:rPr>
              <w:t>offre  demande</w:t>
            </w:r>
            <w:r w:rsidRPr="16E262C3" w:rsidR="00E04C98">
              <w:rPr>
                <w:rFonts w:eastAsia="Times New Roman" w:cs="Calibri"/>
                <w:i w:val="1"/>
                <w:iCs w:val="1"/>
                <w:lang w:val="fr-FR" w:eastAsia="fr-FR"/>
              </w:rPr>
              <w:t xml:space="preserve"> d'emploi en RDC sont aujourd'hui portées exclusivement par des agences privées de placement dont le fonctionnement dérégulé pose beaucoup de questions. Le placement </w:t>
            </w:r>
            <w:r w:rsidRPr="16E262C3" w:rsidR="00E04C98">
              <w:rPr>
                <w:rFonts w:eastAsia="Times New Roman" w:cs="Calibri"/>
                <w:i w:val="1"/>
                <w:iCs w:val="1"/>
                <w:lang w:val="fr-FR" w:eastAsia="fr-FR"/>
              </w:rPr>
              <w:t>accompagné  via</w:t>
            </w:r>
            <w:r w:rsidRPr="16E262C3" w:rsidR="00E04C98">
              <w:rPr>
                <w:rFonts w:eastAsia="Times New Roman" w:cs="Calibri"/>
                <w:i w:val="1"/>
                <w:iCs w:val="1"/>
                <w:lang w:val="fr-FR" w:eastAsia="fr-FR"/>
              </w:rPr>
              <w:t xml:space="preserve"> les CDR permet de cibler des publics plus vulnérables et de négocier des seuils d'embauche et d'employabilité qui répondent aux besoins des parties prenantes.</w:t>
            </w:r>
          </w:p>
        </w:tc>
      </w:tr>
      <w:tr w:rsidRPr="00392FCD" w:rsidR="00392FCD" w:rsidTr="16E262C3" w14:paraId="62CDB677" w14:textId="77777777">
        <w:trPr>
          <w:trHeight w:val="939"/>
        </w:trPr>
        <w:tc>
          <w:tcPr>
            <w:tcW w:w="14165" w:type="dxa"/>
            <w:tcMar/>
            <w:vAlign w:val="center"/>
            <w:hideMark/>
          </w:tcPr>
          <w:p w:rsidRPr="00392FCD" w:rsidR="00E04C98" w:rsidP="00371523" w:rsidRDefault="00E04C98" w14:paraId="21E2A27B" w14:textId="77777777">
            <w:pPr>
              <w:spacing w:after="0" w:line="240" w:lineRule="auto"/>
              <w:rPr>
                <w:rFonts w:eastAsia="Times New Roman" w:cs="Calibri"/>
                <w:i/>
                <w:iCs/>
                <w:lang w:eastAsia="fr-FR"/>
              </w:rPr>
            </w:pPr>
            <w:r w:rsidRPr="00392FCD">
              <w:rPr>
                <w:rFonts w:eastAsia="Times New Roman" w:cs="Calibri"/>
                <w:b/>
                <w:bCs/>
                <w:i/>
                <w:iCs/>
                <w:lang w:eastAsia="fr-FR"/>
              </w:rPr>
              <w:t>Activités </w:t>
            </w:r>
            <w:r w:rsidRPr="00392FCD">
              <w:rPr>
                <w:rFonts w:eastAsia="Times New Roman" w:cs="Calibri"/>
                <w:i/>
                <w:iCs/>
                <w:lang w:eastAsia="fr-FR"/>
              </w:rPr>
              <w:t xml:space="preserve">: Renforcer le déploiement de l’offre d’incubation. </w:t>
            </w:r>
          </w:p>
          <w:p w:rsidRPr="00392FCD" w:rsidR="00E04C98" w:rsidP="16E262C3" w:rsidRDefault="00E04C98" w14:paraId="0E8015B7"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i w:val="1"/>
                <w:iCs w:val="1"/>
                <w:lang w:val="fr-FR" w:eastAsia="fr-FR"/>
              </w:rPr>
              <w:t xml:space="preserve">Innovation : </w:t>
            </w:r>
            <w:r w:rsidRPr="16E262C3" w:rsidR="00E04C98">
              <w:rPr>
                <w:rFonts w:eastAsia="Times New Roman" w:cs="Calibri"/>
                <w:i w:val="1"/>
                <w:iCs w:val="1"/>
                <w:lang w:val="fr-FR" w:eastAsia="fr-FR"/>
              </w:rPr>
              <w:t xml:space="preserve">La singularité innovatrice de l'approche consiste à travers un même dispositif, à proposer une offre de prestation portée dans le cadre d'un </w:t>
            </w:r>
            <w:r w:rsidRPr="16E262C3" w:rsidR="00E04C98">
              <w:rPr>
                <w:rFonts w:eastAsia="Times New Roman" w:cs="Calibri"/>
                <w:i w:val="1"/>
                <w:iCs w:val="1"/>
                <w:lang w:val="fr-FR" w:eastAsia="fr-FR"/>
              </w:rPr>
              <w:t>multipartenariat</w:t>
            </w:r>
            <w:r w:rsidRPr="16E262C3" w:rsidR="00E04C98">
              <w:rPr>
                <w:rFonts w:eastAsia="Times New Roman" w:cs="Calibri"/>
                <w:i w:val="1"/>
                <w:iCs w:val="1"/>
                <w:lang w:val="fr-FR" w:eastAsia="fr-FR"/>
              </w:rPr>
              <w:t xml:space="preserve"> comprenant les parties prenantes : Centre de Ressources, FEC, opérateurs de formation, syndicats. </w:t>
            </w:r>
          </w:p>
        </w:tc>
      </w:tr>
      <w:tr w:rsidRPr="00392FCD" w:rsidR="00392FCD" w:rsidTr="16E262C3" w14:paraId="3B248C00" w14:textId="77777777">
        <w:trPr>
          <w:trHeight w:val="1081"/>
        </w:trPr>
        <w:tc>
          <w:tcPr>
            <w:tcW w:w="14165" w:type="dxa"/>
            <w:tcMar/>
            <w:vAlign w:val="center"/>
            <w:hideMark/>
          </w:tcPr>
          <w:p w:rsidRPr="00392FCD" w:rsidR="00E04C98" w:rsidP="00371523" w:rsidRDefault="00E04C98" w14:paraId="08DDDAC9" w14:textId="77777777">
            <w:pPr>
              <w:spacing w:after="0" w:line="240" w:lineRule="auto"/>
              <w:rPr>
                <w:rFonts w:eastAsia="Times New Roman" w:cs="Calibri"/>
                <w:i/>
                <w:iCs/>
                <w:lang w:eastAsia="fr-FR"/>
              </w:rPr>
            </w:pPr>
            <w:r w:rsidRPr="00392FCD">
              <w:rPr>
                <w:rFonts w:eastAsia="Times New Roman" w:cs="Calibri"/>
                <w:b/>
                <w:bCs/>
                <w:i/>
                <w:iCs/>
                <w:lang w:eastAsia="fr-FR"/>
              </w:rPr>
              <w:t xml:space="preserve">Activité </w:t>
            </w:r>
            <w:r w:rsidRPr="00392FCD">
              <w:rPr>
                <w:rFonts w:eastAsia="Times New Roman" w:cs="Calibri"/>
                <w:i/>
                <w:iCs/>
                <w:lang w:eastAsia="fr-FR"/>
              </w:rPr>
              <w:t xml:space="preserve">: Soutenir l’accès à des services financiers alternatifs  adaptés aux entrepreneurs/PMEs.  </w:t>
            </w:r>
          </w:p>
          <w:p w:rsidRPr="00392FCD" w:rsidR="00E04C98" w:rsidP="16E262C3" w:rsidRDefault="00E04C98" w14:paraId="421F058B"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i w:val="1"/>
                <w:iCs w:val="1"/>
                <w:lang w:val="fr-FR" w:eastAsia="fr-FR"/>
              </w:rPr>
              <w:t>Innovation</w:t>
            </w:r>
            <w:r w:rsidRPr="16E262C3" w:rsidR="00E04C98">
              <w:rPr>
                <w:rFonts w:eastAsia="Times New Roman" w:cs="Calibri"/>
                <w:i w:val="1"/>
                <w:iCs w:val="1"/>
                <w:lang w:val="fr-FR" w:eastAsia="fr-FR"/>
              </w:rPr>
              <w:t>:</w:t>
            </w:r>
            <w:r w:rsidRPr="16E262C3" w:rsidR="00E04C98">
              <w:rPr>
                <w:rFonts w:eastAsia="Times New Roman" w:cs="Calibri"/>
                <w:i w:val="1"/>
                <w:iCs w:val="1"/>
                <w:lang w:val="fr-FR" w:eastAsia="fr-FR"/>
              </w:rPr>
              <w:t xml:space="preserve"> l'accès au financement est le tendon </w:t>
            </w:r>
            <w:r w:rsidRPr="16E262C3" w:rsidR="00E04C98">
              <w:rPr>
                <w:rFonts w:eastAsia="Times New Roman" w:cs="Calibri"/>
                <w:i w:val="1"/>
                <w:iCs w:val="1"/>
                <w:lang w:val="fr-FR" w:eastAsia="fr-FR"/>
              </w:rPr>
              <w:t>d'achille</w:t>
            </w:r>
            <w:r w:rsidRPr="16E262C3" w:rsidR="00E04C98">
              <w:rPr>
                <w:rFonts w:eastAsia="Times New Roman" w:cs="Calibri"/>
                <w:i w:val="1"/>
                <w:iCs w:val="1"/>
                <w:lang w:val="fr-FR" w:eastAsia="fr-FR"/>
              </w:rPr>
              <w:t xml:space="preserve"> de </w:t>
            </w:r>
            <w:r w:rsidRPr="16E262C3" w:rsidR="00E04C98">
              <w:rPr>
                <w:rFonts w:eastAsia="Times New Roman" w:cs="Calibri"/>
                <w:i w:val="1"/>
                <w:iCs w:val="1"/>
                <w:lang w:val="fr-FR" w:eastAsia="fr-FR"/>
              </w:rPr>
              <w:t>l'incubation:</w:t>
            </w:r>
            <w:r w:rsidRPr="16E262C3" w:rsidR="00E04C98">
              <w:rPr>
                <w:rFonts w:eastAsia="Times New Roman" w:cs="Calibri"/>
                <w:i w:val="1"/>
                <w:iCs w:val="1"/>
                <w:lang w:val="fr-FR" w:eastAsia="fr-FR"/>
              </w:rPr>
              <w:t xml:space="preserve"> </w:t>
            </w:r>
            <w:r w:rsidRPr="16E262C3" w:rsidR="00E04C98">
              <w:rPr>
                <w:rFonts w:eastAsia="Times New Roman" w:cs="Calibri"/>
                <w:i w:val="1"/>
                <w:iCs w:val="1"/>
                <w:lang w:val="fr-FR" w:eastAsia="fr-FR"/>
              </w:rPr>
              <w:t>Enabel</w:t>
            </w:r>
            <w:r w:rsidRPr="16E262C3" w:rsidR="00E04C98">
              <w:rPr>
                <w:rFonts w:eastAsia="Times New Roman" w:cs="Calibri"/>
                <w:i w:val="1"/>
                <w:iCs w:val="1"/>
                <w:lang w:val="fr-FR" w:eastAsia="fr-FR"/>
              </w:rPr>
              <w:t xml:space="preserve"> met en place des processus innovants qui permettent de pallier en partie les carences en produits financiers ou les taux d'intérêt usuraires.  Le dispositif de location achat en constitue un exemple pertinent</w:t>
            </w:r>
          </w:p>
        </w:tc>
      </w:tr>
      <w:tr w:rsidRPr="00392FCD" w:rsidR="00392FCD" w:rsidTr="16E262C3" w14:paraId="2AA1DA8D" w14:textId="77777777">
        <w:trPr>
          <w:trHeight w:val="1225"/>
        </w:trPr>
        <w:tc>
          <w:tcPr>
            <w:tcW w:w="14165" w:type="dxa"/>
            <w:tcMar/>
            <w:vAlign w:val="center"/>
            <w:hideMark/>
          </w:tcPr>
          <w:p w:rsidRPr="00392FCD" w:rsidR="00E04C98" w:rsidP="00371523" w:rsidRDefault="00E04C98" w14:paraId="041BA210" w14:textId="77777777">
            <w:pPr>
              <w:spacing w:after="0" w:line="240" w:lineRule="auto"/>
              <w:rPr>
                <w:rFonts w:eastAsia="Times New Roman" w:cs="Calibri"/>
                <w:i/>
                <w:iCs/>
                <w:lang w:eastAsia="fr-FR"/>
              </w:rPr>
            </w:pPr>
            <w:r w:rsidRPr="00392FCD">
              <w:rPr>
                <w:rFonts w:eastAsia="Times New Roman" w:cs="Calibri"/>
                <w:b/>
                <w:bCs/>
                <w:i/>
                <w:iCs/>
                <w:lang w:eastAsia="fr-FR"/>
              </w:rPr>
              <w:t>Activité :</w:t>
            </w:r>
            <w:r w:rsidRPr="00392FCD">
              <w:rPr>
                <w:rFonts w:eastAsia="Times New Roman" w:cs="Calibri"/>
                <w:i/>
                <w:iCs/>
                <w:lang w:eastAsia="fr-FR"/>
              </w:rPr>
              <w:t xml:space="preserve"> Consolider la gouvernance des centres de formation via la mise en application du progiciel scolaire.   *</w:t>
            </w:r>
          </w:p>
          <w:p w:rsidRPr="00392FCD" w:rsidR="00E04C98" w:rsidP="16E262C3" w:rsidRDefault="00E04C98" w14:paraId="3324ECEC"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i w:val="1"/>
                <w:iCs w:val="1"/>
                <w:lang w:val="fr-FR" w:eastAsia="fr-FR"/>
              </w:rPr>
              <w:t>Innovation:</w:t>
            </w:r>
            <w:r w:rsidRPr="16E262C3" w:rsidR="00E04C98">
              <w:rPr>
                <w:rFonts w:eastAsia="Times New Roman" w:cs="Calibri"/>
                <w:b w:val="1"/>
                <w:bCs w:val="1"/>
                <w:i w:val="1"/>
                <w:iCs w:val="1"/>
                <w:lang w:val="fr-FR" w:eastAsia="fr-FR"/>
              </w:rPr>
              <w:t xml:space="preserve"> </w:t>
            </w:r>
            <w:r w:rsidRPr="16E262C3" w:rsidR="00E04C98">
              <w:rPr>
                <w:rFonts w:eastAsia="Times New Roman" w:cs="Calibri"/>
                <w:i w:val="1"/>
                <w:iCs w:val="1"/>
                <w:lang w:val="fr-FR" w:eastAsia="fr-FR"/>
              </w:rPr>
              <w:t xml:space="preserve">la programmation du progiciel </w:t>
            </w:r>
            <w:r w:rsidRPr="16E262C3" w:rsidR="00E04C98">
              <w:rPr>
                <w:rFonts w:eastAsia="Times New Roman" w:cs="Calibri"/>
                <w:i w:val="1"/>
                <w:iCs w:val="1"/>
                <w:lang w:val="fr-FR" w:eastAsia="fr-FR"/>
              </w:rPr>
              <w:t>de  digitalisation</w:t>
            </w:r>
            <w:r w:rsidRPr="16E262C3" w:rsidR="00E04C98">
              <w:rPr>
                <w:rFonts w:eastAsia="Times New Roman" w:cs="Calibri"/>
                <w:i w:val="1"/>
                <w:iCs w:val="1"/>
                <w:lang w:val="fr-FR" w:eastAsia="fr-FR"/>
              </w:rPr>
              <w:t xml:space="preserve"> dans le cadre du programme </w:t>
            </w:r>
            <w:r w:rsidRPr="16E262C3" w:rsidR="00E04C98">
              <w:rPr>
                <w:rFonts w:eastAsia="Times New Roman" w:cs="Calibri"/>
                <w:i w:val="1"/>
                <w:iCs w:val="1"/>
                <w:lang w:val="fr-FR" w:eastAsia="fr-FR"/>
              </w:rPr>
              <w:t>précédent  doit</w:t>
            </w:r>
            <w:r w:rsidRPr="16E262C3" w:rsidR="00E04C98">
              <w:rPr>
                <w:rFonts w:eastAsia="Times New Roman" w:cs="Calibri"/>
                <w:i w:val="1"/>
                <w:iCs w:val="1"/>
                <w:lang w:val="fr-FR" w:eastAsia="fr-FR"/>
              </w:rPr>
              <w:t xml:space="preserve"> permettre la digitalisation de tout le processus de gestion de l'établissement scolaire - L'expérimentation sera généralisées dans tous établissements soutenus ainsi que dans les écoles soutenues dans le cadre de l'enseignement fondamental</w:t>
            </w:r>
          </w:p>
        </w:tc>
      </w:tr>
      <w:tr w:rsidRPr="00392FCD" w:rsidR="00392FCD" w:rsidTr="16E262C3" w14:paraId="0A3A31C0" w14:textId="77777777">
        <w:trPr>
          <w:trHeight w:val="1381"/>
        </w:trPr>
        <w:tc>
          <w:tcPr>
            <w:tcW w:w="14165" w:type="dxa"/>
            <w:tcMar/>
            <w:vAlign w:val="center"/>
            <w:hideMark/>
          </w:tcPr>
          <w:p w:rsidRPr="00392FCD" w:rsidR="00E04C98" w:rsidP="00371523" w:rsidRDefault="00E04C98" w14:paraId="1E4A0B45" w14:textId="77777777">
            <w:pPr>
              <w:spacing w:after="0" w:line="240" w:lineRule="auto"/>
              <w:rPr>
                <w:rFonts w:eastAsia="Times New Roman" w:cs="Calibri"/>
                <w:i/>
                <w:iCs/>
                <w:lang w:eastAsia="fr-FR"/>
              </w:rPr>
            </w:pPr>
            <w:r w:rsidRPr="00392FCD">
              <w:rPr>
                <w:rFonts w:eastAsia="Times New Roman" w:cs="Calibri"/>
                <w:b/>
                <w:bCs/>
                <w:i/>
                <w:iCs/>
                <w:lang w:eastAsia="fr-FR"/>
              </w:rPr>
              <w:t xml:space="preserve">Activité </w:t>
            </w:r>
            <w:r w:rsidRPr="00392FCD">
              <w:rPr>
                <w:rFonts w:eastAsia="Times New Roman" w:cs="Calibri"/>
                <w:i/>
                <w:iCs/>
                <w:lang w:eastAsia="fr-FR"/>
              </w:rPr>
              <w:t xml:space="preserve">: Mettre en place un agropôle et un hub d'innovation food lab. </w:t>
            </w:r>
          </w:p>
          <w:p w:rsidRPr="00392FCD" w:rsidR="00E04C98" w:rsidP="16E262C3" w:rsidRDefault="00E04C98" w14:paraId="199F2AD0"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i w:val="1"/>
                <w:iCs w:val="1"/>
                <w:lang w:val="fr-FR" w:eastAsia="fr-FR"/>
              </w:rPr>
              <w:t xml:space="preserve"> </w:t>
            </w:r>
            <w:r w:rsidRPr="16E262C3" w:rsidR="00E04C98">
              <w:rPr>
                <w:rFonts w:eastAsia="Times New Roman" w:cs="Calibri"/>
                <w:b w:val="1"/>
                <w:bCs w:val="1"/>
                <w:i w:val="1"/>
                <w:iCs w:val="1"/>
                <w:lang w:val="fr-FR" w:eastAsia="fr-FR"/>
              </w:rPr>
              <w:t>Innovation</w:t>
            </w:r>
            <w:r w:rsidRPr="16E262C3" w:rsidR="00E04C98">
              <w:rPr>
                <w:rFonts w:eastAsia="Times New Roman" w:cs="Calibri"/>
                <w:i w:val="1"/>
                <w:iCs w:val="1"/>
                <w:lang w:val="fr-FR" w:eastAsia="fr-FR"/>
              </w:rPr>
              <w:t xml:space="preserve"> la ville de Kinshasa présente la singularité d'être particulièrement exposée à l'insécurité alimentaire, addictive aux importations.  Pourtant de nombreuses opportunités de petit business existent dans l'agroalimentaire.  Le </w:t>
            </w:r>
            <w:r w:rsidRPr="16E262C3" w:rsidR="00E04C98">
              <w:rPr>
                <w:rFonts w:eastAsia="Times New Roman" w:cs="Calibri"/>
                <w:i w:val="1"/>
                <w:iCs w:val="1"/>
                <w:lang w:val="fr-FR" w:eastAsia="fr-FR"/>
              </w:rPr>
              <w:t>food</w:t>
            </w:r>
            <w:r w:rsidRPr="16E262C3" w:rsidR="00E04C98">
              <w:rPr>
                <w:rFonts w:eastAsia="Times New Roman" w:cs="Calibri"/>
                <w:i w:val="1"/>
                <w:iCs w:val="1"/>
                <w:lang w:val="fr-FR" w:eastAsia="fr-FR"/>
              </w:rPr>
              <w:t xml:space="preserve"> </w:t>
            </w:r>
            <w:r w:rsidRPr="16E262C3" w:rsidR="00E04C98">
              <w:rPr>
                <w:rFonts w:eastAsia="Times New Roman" w:cs="Calibri"/>
                <w:i w:val="1"/>
                <w:iCs w:val="1"/>
                <w:lang w:val="fr-FR" w:eastAsia="fr-FR"/>
              </w:rPr>
              <w:t>lab</w:t>
            </w:r>
            <w:r w:rsidRPr="16E262C3" w:rsidR="00E04C98">
              <w:rPr>
                <w:rFonts w:eastAsia="Times New Roman" w:cs="Calibri"/>
                <w:i w:val="1"/>
                <w:iCs w:val="1"/>
                <w:lang w:val="fr-FR" w:eastAsia="fr-FR"/>
              </w:rPr>
              <w:t xml:space="preserve"> et l'agropole répondront à ces besoins et à ce potentiel via la mise à disposition d'espaces de travail et d'équipements à mutualiser.  Pas </w:t>
            </w:r>
            <w:r w:rsidRPr="16E262C3" w:rsidR="00E04C98">
              <w:rPr>
                <w:rFonts w:eastAsia="Times New Roman" w:cs="Calibri"/>
                <w:i w:val="1"/>
                <w:iCs w:val="1"/>
                <w:lang w:val="fr-FR" w:eastAsia="fr-FR"/>
              </w:rPr>
              <w:t>connaisance</w:t>
            </w:r>
            <w:r w:rsidRPr="16E262C3" w:rsidR="00E04C98">
              <w:rPr>
                <w:rFonts w:eastAsia="Times New Roman" w:cs="Calibri"/>
                <w:i w:val="1"/>
                <w:iCs w:val="1"/>
                <w:lang w:val="fr-FR" w:eastAsia="fr-FR"/>
              </w:rPr>
              <w:t xml:space="preserve"> d'un tel projet en RDC.</w:t>
            </w:r>
          </w:p>
        </w:tc>
      </w:tr>
      <w:tr w:rsidRPr="00392FCD" w:rsidR="00392FCD" w:rsidTr="16E262C3" w14:paraId="05D78E04" w14:textId="77777777">
        <w:trPr>
          <w:trHeight w:val="1231"/>
        </w:trPr>
        <w:tc>
          <w:tcPr>
            <w:tcW w:w="14165" w:type="dxa"/>
            <w:tcMar/>
            <w:vAlign w:val="center"/>
            <w:hideMark/>
          </w:tcPr>
          <w:p w:rsidRPr="00392FCD" w:rsidR="00E04C98" w:rsidP="00371523" w:rsidRDefault="00E04C98" w14:paraId="75935176" w14:textId="77777777">
            <w:pPr>
              <w:spacing w:after="0" w:line="240" w:lineRule="auto"/>
              <w:rPr>
                <w:rFonts w:eastAsia="Times New Roman" w:cs="Calibri"/>
                <w:i/>
                <w:iCs/>
                <w:lang w:eastAsia="fr-FR"/>
              </w:rPr>
            </w:pPr>
            <w:r w:rsidRPr="00392FCD">
              <w:rPr>
                <w:rFonts w:eastAsia="Times New Roman" w:cs="Calibri"/>
                <w:b/>
                <w:bCs/>
                <w:i/>
                <w:iCs/>
                <w:lang w:eastAsia="fr-FR"/>
              </w:rPr>
              <w:t xml:space="preserve">Activité </w:t>
            </w:r>
            <w:r w:rsidRPr="00392FCD">
              <w:rPr>
                <w:rFonts w:eastAsia="Times New Roman" w:cs="Calibri"/>
                <w:i/>
                <w:iCs/>
                <w:lang w:eastAsia="fr-FR"/>
              </w:rPr>
              <w:t xml:space="preserve">: Implémentation d’un dispositif de suivi évaluation interne et externe interconnecté.  </w:t>
            </w:r>
          </w:p>
          <w:p w:rsidRPr="00392FCD" w:rsidR="00E04C98" w:rsidP="16E262C3" w:rsidRDefault="00E04C98" w14:paraId="2FA91D58"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i w:val="1"/>
                <w:iCs w:val="1"/>
                <w:lang w:val="fr-FR" w:eastAsia="fr-FR"/>
              </w:rPr>
              <w:t>Innovation</w:t>
            </w:r>
            <w:r w:rsidRPr="16E262C3" w:rsidR="00E04C98">
              <w:rPr>
                <w:rFonts w:eastAsia="Times New Roman" w:cs="Calibri"/>
                <w:i w:val="1"/>
                <w:iCs w:val="1"/>
                <w:lang w:val="fr-FR" w:eastAsia="fr-FR"/>
              </w:rPr>
              <w:t>:</w:t>
            </w:r>
            <w:r w:rsidRPr="16E262C3" w:rsidR="00E04C98">
              <w:rPr>
                <w:rFonts w:eastAsia="Times New Roman" w:cs="Calibri"/>
                <w:i w:val="1"/>
                <w:iCs w:val="1"/>
                <w:lang w:val="fr-FR" w:eastAsia="fr-FR"/>
              </w:rPr>
              <w:t xml:space="preserve"> Il s'agit d'une innovation interne </w:t>
            </w:r>
            <w:r w:rsidRPr="16E262C3" w:rsidR="00E04C98">
              <w:rPr>
                <w:rFonts w:eastAsia="Times New Roman" w:cs="Calibri"/>
                <w:i w:val="1"/>
                <w:iCs w:val="1"/>
                <w:lang w:val="fr-FR" w:eastAsia="fr-FR"/>
              </w:rPr>
              <w:t>Enabel</w:t>
            </w:r>
            <w:r w:rsidRPr="16E262C3" w:rsidR="00E04C98">
              <w:rPr>
                <w:rFonts w:eastAsia="Times New Roman" w:cs="Calibri"/>
                <w:i w:val="1"/>
                <w:iCs w:val="1"/>
                <w:lang w:val="fr-FR" w:eastAsia="fr-FR"/>
              </w:rPr>
              <w:t xml:space="preserve"> en RDC indispensable pour assurer un suivi performant en temps réel des indicateurs et réalisation du pilier Formation Emploi bilatéral et pour tiers soit au moins 7 interventions.  Un marché sera lancé pour répondre à ce besoin de suivi </w:t>
            </w:r>
            <w:r w:rsidRPr="16E262C3" w:rsidR="00E04C98">
              <w:rPr>
                <w:rFonts w:eastAsia="Times New Roman" w:cs="Calibri"/>
                <w:i w:val="1"/>
                <w:iCs w:val="1"/>
                <w:lang w:val="fr-FR" w:eastAsia="fr-FR"/>
              </w:rPr>
              <w:t>évaluation digitalisé</w:t>
            </w:r>
            <w:r w:rsidRPr="16E262C3" w:rsidR="00E04C98">
              <w:rPr>
                <w:rFonts w:eastAsia="Times New Roman" w:cs="Calibri"/>
                <w:i w:val="1"/>
                <w:iCs w:val="1"/>
                <w:lang w:val="fr-FR" w:eastAsia="fr-FR"/>
              </w:rPr>
              <w:t>.</w:t>
            </w:r>
          </w:p>
        </w:tc>
      </w:tr>
      <w:tr w:rsidRPr="00392FCD" w:rsidR="00392FCD" w:rsidTr="16E262C3" w14:paraId="15502B67" w14:textId="77777777">
        <w:trPr>
          <w:trHeight w:val="449"/>
        </w:trPr>
        <w:tc>
          <w:tcPr>
            <w:tcW w:w="14165" w:type="dxa"/>
            <w:shd w:val="clear" w:color="auto" w:fill="F2F2F2" w:themeFill="background1" w:themeFillShade="F2"/>
            <w:tcMar/>
            <w:vAlign w:val="center"/>
          </w:tcPr>
          <w:p w:rsidRPr="00392FCD" w:rsidR="00E04C98" w:rsidP="00371523" w:rsidRDefault="00E04C98" w14:paraId="396FE926" w14:textId="77777777">
            <w:pPr>
              <w:spacing w:after="0" w:line="240" w:lineRule="auto"/>
              <w:jc w:val="center"/>
              <w:rPr>
                <w:rFonts w:eastAsia="Times New Roman" w:cs="Calibri"/>
                <w:b/>
                <w:bCs/>
                <w:lang w:eastAsia="fr-FR"/>
              </w:rPr>
            </w:pPr>
            <w:r w:rsidRPr="00392FCD">
              <w:rPr>
                <w:rFonts w:eastAsia="Times New Roman" w:cs="Calibri"/>
                <w:b/>
                <w:bCs/>
                <w:lang w:eastAsia="fr-FR"/>
              </w:rPr>
              <w:t>Jeunesse et conscience culturelle et sociale</w:t>
            </w:r>
          </w:p>
        </w:tc>
      </w:tr>
      <w:tr w:rsidRPr="00392FCD" w:rsidR="00392FCD" w:rsidTr="16E262C3" w14:paraId="53E028A1" w14:textId="77777777">
        <w:trPr>
          <w:trHeight w:val="575"/>
        </w:trPr>
        <w:tc>
          <w:tcPr>
            <w:tcW w:w="14165" w:type="dxa"/>
            <w:tcMar/>
            <w:vAlign w:val="center"/>
            <w:hideMark/>
          </w:tcPr>
          <w:p w:rsidRPr="00392FCD" w:rsidR="00E04C98" w:rsidP="00371523" w:rsidRDefault="00E04C98" w14:paraId="3F9DC4AB" w14:textId="77777777">
            <w:pPr>
              <w:spacing w:after="0" w:line="240" w:lineRule="auto"/>
              <w:rPr>
                <w:rFonts w:eastAsia="Times New Roman" w:cs="Calibri"/>
                <w:i/>
                <w:iCs/>
                <w:lang w:eastAsia="fr-FR"/>
              </w:rPr>
            </w:pPr>
            <w:r w:rsidRPr="00392FCD">
              <w:rPr>
                <w:rFonts w:eastAsia="Times New Roman" w:cs="Calibri"/>
                <w:b/>
                <w:bCs/>
                <w:lang w:eastAsia="fr-FR"/>
              </w:rPr>
              <w:t xml:space="preserve">Activité </w:t>
            </w:r>
            <w:r w:rsidRPr="00392FCD">
              <w:rPr>
                <w:rFonts w:eastAsia="Times New Roman" w:cs="Calibri"/>
                <w:i/>
                <w:iCs/>
                <w:lang w:eastAsia="fr-FR"/>
              </w:rPr>
              <w:t>: Organisation d’évènements fédérateurs, créatifs et collaboratifs par consortium d’acteurs socio-culturels.</w:t>
            </w:r>
          </w:p>
          <w:p w:rsidRPr="00392FCD" w:rsidR="00E04C98" w:rsidP="16E262C3" w:rsidRDefault="00E04C98" w14:paraId="228E9B15"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lang w:val="fr-FR" w:eastAsia="fr-FR"/>
              </w:rPr>
              <w:t xml:space="preserve">Innovation </w:t>
            </w:r>
            <w:r w:rsidRPr="16E262C3" w:rsidR="00E04C98">
              <w:rPr>
                <w:rFonts w:eastAsia="Times New Roman" w:cs="Calibri"/>
                <w:lang w:val="fr-FR" w:eastAsia="fr-FR"/>
              </w:rPr>
              <w:t xml:space="preserve">: la </w:t>
            </w:r>
            <w:r w:rsidRPr="16E262C3" w:rsidR="00E04C98">
              <w:rPr>
                <w:rFonts w:eastAsia="Times New Roman" w:cs="Calibri"/>
                <w:lang w:val="fr-FR" w:eastAsia="fr-FR"/>
              </w:rPr>
              <w:t>co-création</w:t>
            </w:r>
            <w:r w:rsidRPr="16E262C3" w:rsidR="00E04C98">
              <w:rPr>
                <w:rFonts w:eastAsia="Times New Roman" w:cs="Calibri"/>
                <w:lang w:val="fr-FR" w:eastAsia="fr-FR"/>
              </w:rPr>
              <w:t xml:space="preserve"> d'évènement novateur </w:t>
            </w:r>
            <w:r w:rsidRPr="16E262C3" w:rsidR="00E04C98">
              <w:rPr>
                <w:rFonts w:eastAsia="Times New Roman" w:cs="Calibri"/>
                <w:lang w:val="fr-FR" w:eastAsia="fr-FR"/>
              </w:rPr>
              <w:t>multi-thématiques</w:t>
            </w:r>
            <w:r w:rsidRPr="16E262C3" w:rsidR="00E04C98">
              <w:rPr>
                <w:rFonts w:eastAsia="Times New Roman" w:cs="Calibri"/>
                <w:lang w:val="fr-FR" w:eastAsia="fr-FR"/>
              </w:rPr>
              <w:t xml:space="preserve"> en se basant et en valorisant les acteurs socio-culturels locaux est une innovation pour la RDC. </w:t>
            </w:r>
          </w:p>
        </w:tc>
      </w:tr>
      <w:tr w:rsidRPr="00392FCD" w:rsidR="00392FCD" w:rsidTr="16E262C3" w14:paraId="023A4D8D" w14:textId="77777777">
        <w:trPr>
          <w:trHeight w:val="2216"/>
        </w:trPr>
        <w:tc>
          <w:tcPr>
            <w:tcW w:w="14165" w:type="dxa"/>
            <w:tcMar/>
            <w:vAlign w:val="center"/>
            <w:hideMark/>
          </w:tcPr>
          <w:p w:rsidRPr="00392FCD" w:rsidR="00E04C98" w:rsidP="507BAF23" w:rsidRDefault="00E04C98" w14:paraId="59838493" w14:textId="29888D3E">
            <w:pPr>
              <w:spacing w:after="0" w:line="240" w:lineRule="auto"/>
              <w:rPr>
                <w:rFonts w:eastAsia="Times New Roman" w:cs="Calibri"/>
                <w:i/>
                <w:iCs/>
                <w:lang w:eastAsia="fr-FR"/>
              </w:rPr>
            </w:pPr>
            <w:r w:rsidRPr="00392FCD">
              <w:rPr>
                <w:rFonts w:eastAsia="Times New Roman" w:cs="Calibri"/>
                <w:b/>
                <w:bCs/>
                <w:lang w:eastAsia="fr-FR"/>
              </w:rPr>
              <w:t xml:space="preserve">Activité </w:t>
            </w:r>
            <w:r w:rsidRPr="00392FCD">
              <w:rPr>
                <w:rFonts w:eastAsia="Times New Roman" w:cs="Calibri"/>
                <w:i/>
                <w:iCs/>
                <w:lang w:eastAsia="fr-FR"/>
              </w:rPr>
              <w:t xml:space="preserve">: Promouvoir conjointement des activités d’éducation et de recherche-action avec les jeunes, les artistes, la société civile et les responsables d’institutions congolaises, belges et internationales pour dynamiser le processus de restitution / Développer ensemble en RDC des opportunités permettant aux jeunes de participer au dialogue interculturel et intergénérationnel sur le rôle du patrimoine, de la culture, de l’art, de la musique et de l’histoire dans la société / </w:t>
            </w:r>
            <w:r w:rsidRPr="00392FCD">
              <w:rPr>
                <w:rFonts w:eastAsia="Times New Roman" w:cs="Calibri"/>
                <w:b/>
                <w:bCs/>
                <w:lang w:eastAsia="fr-FR"/>
              </w:rPr>
              <w:t xml:space="preserve">Activité : </w:t>
            </w:r>
            <w:r w:rsidRPr="00392FCD">
              <w:rPr>
                <w:rFonts w:eastAsia="Times New Roman" w:cs="Calibri"/>
                <w:i/>
                <w:iCs/>
                <w:lang w:eastAsia="fr-FR"/>
              </w:rPr>
              <w:t xml:space="preserve">Appuyer le renforcement et le développement de l’expertise et des compétences pour reconstituer, préserver et promouvoir de manière durable le patrimoine culturel national, y inclus en faisant le lien avec l’art contemporain congolais. </w:t>
            </w:r>
          </w:p>
          <w:p w:rsidRPr="00392FCD" w:rsidR="00E04C98" w:rsidRDefault="00E04C98" w14:paraId="2581DE4F" w14:textId="10BC260A">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 xml:space="preserve">Innovation </w:t>
            </w:r>
            <w:r w:rsidRPr="00392FCD">
              <w:rPr>
                <w:rFonts w:eastAsia="Times New Roman" w:cs="Calibri"/>
                <w:lang w:eastAsia="fr-FR"/>
              </w:rPr>
              <w:t>: l’innovation repose sur la cocréation d'une approche novatrice avec tous les acteurs impliqués ou concernés par le processus de restitution (acteurs intersectoriels, nationaux et internationaux.)</w:t>
            </w:r>
          </w:p>
        </w:tc>
      </w:tr>
      <w:tr w:rsidRPr="00392FCD" w:rsidR="00392FCD" w:rsidTr="16E262C3" w14:paraId="34E53AF8" w14:textId="77777777">
        <w:trPr>
          <w:trHeight w:val="526"/>
        </w:trPr>
        <w:tc>
          <w:tcPr>
            <w:tcW w:w="14165" w:type="dxa"/>
            <w:tcMar/>
            <w:vAlign w:val="center"/>
            <w:hideMark/>
          </w:tcPr>
          <w:p w:rsidRPr="00392FCD" w:rsidR="00E04C98" w:rsidP="00371523" w:rsidRDefault="00E04C98" w14:paraId="11BDCD54" w14:textId="77777777">
            <w:pPr>
              <w:spacing w:after="0" w:line="240" w:lineRule="auto"/>
              <w:rPr>
                <w:rFonts w:eastAsia="Times New Roman" w:cs="Calibri"/>
                <w:i/>
                <w:iCs/>
                <w:lang w:eastAsia="fr-FR"/>
              </w:rPr>
            </w:pPr>
            <w:r w:rsidRPr="00392FCD">
              <w:rPr>
                <w:rFonts w:eastAsia="Times New Roman" w:cs="Calibri"/>
                <w:b/>
                <w:bCs/>
                <w:lang w:eastAsia="fr-FR"/>
              </w:rPr>
              <w:t xml:space="preserve">Activité </w:t>
            </w:r>
            <w:r w:rsidRPr="00392FCD">
              <w:rPr>
                <w:rFonts w:eastAsia="Times New Roman" w:cs="Calibri"/>
                <w:i/>
                <w:iCs/>
                <w:lang w:eastAsia="fr-FR"/>
              </w:rPr>
              <w:t>: Réhabilitation innovante et équipement moderne d'espaces récréatifs et créatifs et appui à la gestion des espaces réhabilités et équipés.</w:t>
            </w:r>
          </w:p>
          <w:p w:rsidRPr="00392FCD" w:rsidR="00E04C98" w:rsidRDefault="00E04C98" w14:paraId="397ABE59" w14:textId="70656EBD">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 xml:space="preserve">Innovation </w:t>
            </w:r>
            <w:r w:rsidRPr="00392FCD">
              <w:rPr>
                <w:rFonts w:eastAsia="Times New Roman" w:cs="Calibri"/>
                <w:lang w:eastAsia="fr-FR"/>
              </w:rPr>
              <w:t xml:space="preserve">: le dialogue et la recherche d'une solution créative et innovante bénéficiaires des réhabilitations est une innovation. </w:t>
            </w:r>
          </w:p>
        </w:tc>
      </w:tr>
      <w:tr w:rsidRPr="00392FCD" w:rsidR="00392FCD" w:rsidTr="16E262C3" w14:paraId="7A51B76F" w14:textId="77777777">
        <w:trPr>
          <w:trHeight w:val="520"/>
        </w:trPr>
        <w:tc>
          <w:tcPr>
            <w:tcW w:w="14165" w:type="dxa"/>
            <w:tcMar/>
            <w:vAlign w:val="center"/>
            <w:hideMark/>
          </w:tcPr>
          <w:p w:rsidRPr="00392FCD" w:rsidR="00E04C98" w:rsidP="00371523" w:rsidRDefault="00E04C98" w14:paraId="5913FF61" w14:textId="77777777">
            <w:pPr>
              <w:spacing w:after="0" w:line="240" w:lineRule="auto"/>
              <w:rPr>
                <w:rFonts w:eastAsia="Times New Roman" w:cs="Calibri"/>
                <w:i/>
                <w:iCs/>
                <w:lang w:eastAsia="fr-FR"/>
              </w:rPr>
            </w:pPr>
            <w:r w:rsidRPr="00392FCD">
              <w:rPr>
                <w:rFonts w:eastAsia="Times New Roman" w:cs="Calibri"/>
                <w:b/>
                <w:bCs/>
                <w:lang w:eastAsia="fr-FR"/>
              </w:rPr>
              <w:t xml:space="preserve">Activité </w:t>
            </w:r>
            <w:r w:rsidRPr="00392FCD">
              <w:rPr>
                <w:rFonts w:eastAsia="Times New Roman" w:cs="Calibri"/>
                <w:i/>
                <w:iCs/>
                <w:lang w:eastAsia="fr-FR"/>
              </w:rPr>
              <w:t>: Mise en place d'incubateurs culturels urbains pour la structuration et la bonne gouvernance du secteur culturel des centres urbains ciblés.</w:t>
            </w:r>
          </w:p>
          <w:p w:rsidRPr="00392FCD" w:rsidR="00E04C98" w:rsidRDefault="00E04C98" w14:paraId="6F390A6C"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i/>
                <w:iCs/>
                <w:lang w:eastAsia="fr-FR"/>
              </w:rPr>
              <w:t xml:space="preserve"> </w:t>
            </w:r>
            <w:r w:rsidRPr="00392FCD">
              <w:rPr>
                <w:rFonts w:eastAsia="Times New Roman" w:cs="Calibri"/>
                <w:b/>
                <w:bCs/>
                <w:lang w:eastAsia="fr-FR"/>
              </w:rPr>
              <w:t xml:space="preserve">Innovation </w:t>
            </w:r>
            <w:r w:rsidRPr="00392FCD">
              <w:rPr>
                <w:rFonts w:eastAsia="Times New Roman" w:cs="Calibri"/>
                <w:lang w:eastAsia="fr-FR"/>
              </w:rPr>
              <w:t xml:space="preserve">: l’appui au développement de parcours d'incubation novateurs, spécifiques et adaptés à l'entreprenariat culturel et au développement de projets artistiques viables économiquement via des partenariats locaux est innovant. </w:t>
            </w:r>
          </w:p>
        </w:tc>
      </w:tr>
      <w:tr w:rsidRPr="00392FCD" w:rsidR="00392FCD" w:rsidTr="16E262C3" w14:paraId="0C47FC4D" w14:textId="77777777">
        <w:trPr>
          <w:trHeight w:val="506"/>
        </w:trPr>
        <w:tc>
          <w:tcPr>
            <w:tcW w:w="14165" w:type="dxa"/>
            <w:tcMar/>
            <w:vAlign w:val="center"/>
            <w:hideMark/>
          </w:tcPr>
          <w:p w:rsidRPr="00392FCD" w:rsidR="00E04C98" w:rsidP="00371523" w:rsidRDefault="00E04C98" w14:paraId="2BF7143D" w14:textId="77777777">
            <w:pPr>
              <w:spacing w:after="0" w:line="240" w:lineRule="auto"/>
              <w:rPr>
                <w:rFonts w:eastAsia="Times New Roman" w:cs="Calibri"/>
                <w:i/>
                <w:iCs/>
                <w:lang w:eastAsia="fr-FR"/>
              </w:rPr>
            </w:pPr>
            <w:r w:rsidRPr="00392FCD">
              <w:rPr>
                <w:rFonts w:eastAsia="Times New Roman" w:cs="Calibri"/>
                <w:b/>
                <w:bCs/>
                <w:lang w:eastAsia="fr-FR"/>
              </w:rPr>
              <w:t xml:space="preserve">Activité </w:t>
            </w:r>
            <w:r w:rsidRPr="00392FCD">
              <w:rPr>
                <w:rFonts w:eastAsia="Times New Roman" w:cs="Calibri"/>
                <w:i/>
                <w:iCs/>
                <w:lang w:eastAsia="fr-FR"/>
              </w:rPr>
              <w:t>: Accompagner et renforcer en capacité des métiers de l’art spectacle et de l’évènementiel (réparation instrument, régie son, technique sonore,…) et mettre en place de modules de formation au métier de régisseur technique pour une meilleure autonomie locale du secteur.</w:t>
            </w:r>
          </w:p>
          <w:p w:rsidRPr="00392FCD" w:rsidR="00E04C98" w:rsidRDefault="00E04C98" w14:paraId="40D025D4"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 xml:space="preserve">Innovation </w:t>
            </w:r>
            <w:r w:rsidRPr="00392FCD">
              <w:rPr>
                <w:rFonts w:eastAsia="Times New Roman" w:cs="Calibri"/>
                <w:lang w:eastAsia="fr-FR"/>
              </w:rPr>
              <w:t>: l’activité passera par le test d’une nouvelle approche et sa mise à l'échelle.</w:t>
            </w:r>
          </w:p>
        </w:tc>
      </w:tr>
      <w:tr w:rsidRPr="00392FCD" w:rsidR="00392FCD" w:rsidTr="16E262C3" w14:paraId="5BB8B95C" w14:textId="77777777">
        <w:trPr>
          <w:trHeight w:val="376"/>
        </w:trPr>
        <w:tc>
          <w:tcPr>
            <w:tcW w:w="14165" w:type="dxa"/>
            <w:shd w:val="clear" w:color="auto" w:fill="F2F2F2" w:themeFill="background1" w:themeFillShade="F2"/>
            <w:tcMar/>
            <w:vAlign w:val="bottom"/>
          </w:tcPr>
          <w:p w:rsidRPr="00392FCD" w:rsidR="00E04C98" w:rsidP="00371523" w:rsidRDefault="00E04C98" w14:paraId="40A6D7FC" w14:textId="77777777">
            <w:pPr>
              <w:spacing w:after="0" w:line="240" w:lineRule="auto"/>
              <w:jc w:val="center"/>
              <w:rPr>
                <w:rFonts w:eastAsia="Times New Roman" w:cs="Calibri"/>
                <w:i/>
                <w:iCs/>
                <w:lang w:eastAsia="fr-FR"/>
              </w:rPr>
            </w:pPr>
            <w:r w:rsidRPr="00392FCD">
              <w:rPr>
                <w:rFonts w:eastAsia="Times New Roman" w:cs="Calibri"/>
                <w:b/>
                <w:bCs/>
                <w:lang w:eastAsia="fr-FR"/>
              </w:rPr>
              <w:t>Education de base</w:t>
            </w:r>
          </w:p>
        </w:tc>
      </w:tr>
      <w:tr w:rsidRPr="00392FCD" w:rsidR="00392FCD" w:rsidTr="16E262C3" w14:paraId="394F402C" w14:textId="77777777">
        <w:trPr>
          <w:trHeight w:val="807"/>
        </w:trPr>
        <w:tc>
          <w:tcPr>
            <w:tcW w:w="14165" w:type="dxa"/>
            <w:tcMar/>
            <w:vAlign w:val="bottom"/>
            <w:hideMark/>
          </w:tcPr>
          <w:p w:rsidRPr="00392FCD" w:rsidR="00E04C98" w:rsidP="00371523" w:rsidRDefault="00E04C98" w14:paraId="58ABDDF4" w14:textId="77777777">
            <w:pPr>
              <w:spacing w:after="0" w:line="240" w:lineRule="auto"/>
              <w:rPr>
                <w:rFonts w:eastAsia="Times New Roman" w:cs="Calibri"/>
                <w:lang w:eastAsia="fr-FR"/>
              </w:rPr>
            </w:pPr>
            <w:r w:rsidRPr="00392FCD">
              <w:rPr>
                <w:rFonts w:eastAsia="Times New Roman" w:cs="Calibri"/>
                <w:b/>
                <w:bCs/>
                <w:lang w:eastAsia="fr-FR"/>
              </w:rPr>
              <w:t xml:space="preserve">Activité : </w:t>
            </w:r>
            <w:r w:rsidRPr="00392FCD">
              <w:rPr>
                <w:rFonts w:eastAsia="Times New Roman" w:cs="Calibri"/>
                <w:i/>
                <w:iCs/>
                <w:lang w:eastAsia="fr-FR"/>
              </w:rPr>
              <w:t>Appui à la gestion d'hygiène menstruelle des filles adolescentes</w:t>
            </w:r>
            <w:r w:rsidRPr="00392FCD">
              <w:rPr>
                <w:rFonts w:eastAsia="Times New Roman" w:cs="Calibri"/>
                <w:lang w:eastAsia="fr-FR"/>
              </w:rPr>
              <w:t xml:space="preserve">                                                       </w:t>
            </w:r>
          </w:p>
          <w:p w:rsidRPr="00392FCD" w:rsidR="00E04C98" w:rsidP="16E262C3" w:rsidRDefault="00E04C98" w14:paraId="546ECA2F" w14:textId="77777777">
            <w:pPr>
              <w:pStyle w:val="ListParagraph"/>
              <w:numPr>
                <w:ilvl w:val="0"/>
                <w:numId w:val="43"/>
              </w:numPr>
              <w:spacing w:after="0" w:line="240" w:lineRule="auto"/>
              <w:jc w:val="left"/>
              <w:rPr>
                <w:rFonts w:eastAsia="Times New Roman" w:cs="Calibri"/>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lang w:val="fr-FR" w:eastAsia="fr-FR"/>
              </w:rPr>
              <w:t>:</w:t>
            </w:r>
            <w:r w:rsidRPr="16E262C3" w:rsidR="00E04C98">
              <w:rPr>
                <w:rFonts w:eastAsia="Times New Roman" w:cs="Calibri"/>
                <w:lang w:val="fr-FR" w:eastAsia="fr-FR"/>
              </w:rPr>
              <w:t xml:space="preserve"> Recherche des solutions en coordination avec les filles adolescentes, leurs parents, les écoles et le secteur privé </w:t>
            </w:r>
            <w:r w:rsidRPr="16E262C3" w:rsidR="00E04C98">
              <w:rPr>
                <w:rFonts w:eastAsia="Times New Roman" w:cs="Calibri"/>
                <w:lang w:val="fr-FR" w:eastAsia="fr-FR"/>
              </w:rPr>
              <w:t>à fin</w:t>
            </w:r>
            <w:r w:rsidRPr="16E262C3" w:rsidR="00E04C98">
              <w:rPr>
                <w:rFonts w:eastAsia="Times New Roman" w:cs="Calibri"/>
                <w:lang w:val="fr-FR" w:eastAsia="fr-FR"/>
              </w:rPr>
              <w:t xml:space="preserve"> de créer </w:t>
            </w:r>
            <w:r w:rsidRPr="16E262C3" w:rsidR="00E04C98">
              <w:rPr>
                <w:rFonts w:eastAsia="Times New Roman" w:cs="Calibri"/>
                <w:lang w:val="fr-FR" w:eastAsia="fr-FR"/>
              </w:rPr>
              <w:t>des environnements plus favorable</w:t>
            </w:r>
            <w:r w:rsidRPr="16E262C3" w:rsidR="00E04C98">
              <w:rPr>
                <w:rFonts w:eastAsia="Times New Roman" w:cs="Calibri"/>
                <w:lang w:val="fr-FR" w:eastAsia="fr-FR"/>
              </w:rPr>
              <w:t xml:space="preserve"> à la scolarité des filles adolescentes </w:t>
            </w:r>
          </w:p>
        </w:tc>
      </w:tr>
      <w:tr w:rsidRPr="00392FCD" w:rsidR="00392FCD" w:rsidTr="16E262C3" w14:paraId="262A3BEC" w14:textId="77777777">
        <w:trPr>
          <w:trHeight w:val="723"/>
        </w:trPr>
        <w:tc>
          <w:tcPr>
            <w:tcW w:w="14165" w:type="dxa"/>
            <w:tcMar/>
            <w:vAlign w:val="bottom"/>
            <w:hideMark/>
          </w:tcPr>
          <w:p w:rsidRPr="00392FCD" w:rsidR="00E04C98" w:rsidP="00371523" w:rsidRDefault="00E04C98" w14:paraId="305D9C52" w14:textId="77777777">
            <w:pPr>
              <w:spacing w:after="0" w:line="240" w:lineRule="auto"/>
              <w:rPr>
                <w:rFonts w:eastAsia="Times New Roman" w:cs="Calibri"/>
                <w:lang w:eastAsia="fr-FR"/>
              </w:rPr>
            </w:pPr>
            <w:r w:rsidRPr="00392FCD">
              <w:rPr>
                <w:rFonts w:eastAsia="Times New Roman" w:cs="Calibri"/>
                <w:b/>
                <w:bCs/>
                <w:lang w:eastAsia="fr-FR"/>
              </w:rPr>
              <w:t xml:space="preserve">Activités : </w:t>
            </w:r>
            <w:r w:rsidRPr="00392FCD">
              <w:rPr>
                <w:rFonts w:eastAsia="Times New Roman" w:cs="Calibri"/>
                <w:i/>
                <w:iCs/>
                <w:lang w:eastAsia="fr-FR"/>
              </w:rPr>
              <w:t>Promouvoir les pédagogies actives chez les enseignants et staff pédagogiques</w:t>
            </w:r>
            <w:r w:rsidRPr="00392FCD">
              <w:rPr>
                <w:rFonts w:eastAsia="Times New Roman" w:cs="Calibri"/>
                <w:lang w:eastAsia="fr-FR"/>
              </w:rPr>
              <w:t xml:space="preserve">                              </w:t>
            </w:r>
          </w:p>
          <w:p w:rsidRPr="00392FCD" w:rsidR="00E04C98" w:rsidP="16E262C3" w:rsidRDefault="00E04C98" w14:paraId="1242C272" w14:textId="77777777">
            <w:pPr>
              <w:pStyle w:val="ListParagraph"/>
              <w:numPr>
                <w:ilvl w:val="0"/>
                <w:numId w:val="43"/>
              </w:numPr>
              <w:spacing w:after="0" w:line="240" w:lineRule="auto"/>
              <w:jc w:val="left"/>
              <w:rPr>
                <w:rFonts w:eastAsia="Times New Roman" w:cs="Calibri"/>
                <w:lang w:val="fr-FR" w:eastAsia="fr-FR"/>
              </w:rPr>
            </w:pPr>
            <w:r w:rsidRPr="16E262C3" w:rsidR="00E04C98">
              <w:rPr>
                <w:rFonts w:eastAsia="Times New Roman" w:cs="Calibri"/>
                <w:lang w:val="fr-FR" w:eastAsia="fr-FR"/>
              </w:rPr>
              <w:t xml:space="preserve"> </w:t>
            </w:r>
            <w:r w:rsidRPr="16E262C3" w:rsidR="00E04C98">
              <w:rPr>
                <w:rFonts w:eastAsia="Times New Roman" w:cs="Calibri"/>
                <w:b w:val="1"/>
                <w:bCs w:val="1"/>
                <w:lang w:val="fr-FR" w:eastAsia="fr-FR"/>
              </w:rPr>
              <w:t>Innovation</w:t>
            </w:r>
            <w:r w:rsidRPr="16E262C3" w:rsidR="00E04C98">
              <w:rPr>
                <w:rFonts w:eastAsia="Times New Roman" w:cs="Calibri"/>
                <w:lang w:val="fr-FR" w:eastAsia="fr-FR"/>
              </w:rPr>
              <w:t>:</w:t>
            </w:r>
            <w:r w:rsidRPr="16E262C3" w:rsidR="00E04C98">
              <w:rPr>
                <w:rFonts w:eastAsia="Times New Roman" w:cs="Calibri"/>
                <w:lang w:val="fr-FR" w:eastAsia="fr-FR"/>
              </w:rPr>
              <w:t xml:space="preserve"> Soutien technique à une pédagogie qui introduit des méthodes d'enseignement centré sur l'apprenant, activant les élèves à participer et à développer des connaissances et compétences de manière active plutôt que passive</w:t>
            </w:r>
          </w:p>
        </w:tc>
      </w:tr>
      <w:tr w:rsidRPr="00392FCD" w:rsidR="00392FCD" w:rsidTr="16E262C3" w14:paraId="38758732" w14:textId="77777777">
        <w:trPr>
          <w:trHeight w:val="805"/>
        </w:trPr>
        <w:tc>
          <w:tcPr>
            <w:tcW w:w="14165" w:type="dxa"/>
            <w:tcMar/>
            <w:vAlign w:val="bottom"/>
            <w:hideMark/>
          </w:tcPr>
          <w:p w:rsidRPr="00392FCD" w:rsidR="00E04C98" w:rsidP="00371523" w:rsidRDefault="00E04C98" w14:paraId="3D49A287" w14:textId="77777777">
            <w:pPr>
              <w:spacing w:after="0" w:line="240" w:lineRule="auto"/>
              <w:rPr>
                <w:rFonts w:eastAsia="Times New Roman" w:cs="Calibri"/>
                <w:lang w:eastAsia="fr-FR"/>
              </w:rPr>
            </w:pPr>
            <w:r w:rsidRPr="00392FCD">
              <w:rPr>
                <w:rFonts w:eastAsia="Times New Roman" w:cs="Calibri"/>
                <w:b/>
                <w:bCs/>
                <w:lang w:eastAsia="fr-FR"/>
              </w:rPr>
              <w:t xml:space="preserve">Activités : </w:t>
            </w:r>
            <w:r w:rsidRPr="00392FCD">
              <w:rPr>
                <w:rFonts w:eastAsia="Times New Roman" w:cs="Calibri"/>
                <w:i/>
                <w:iCs/>
                <w:lang w:eastAsia="fr-FR"/>
              </w:rPr>
              <w:t xml:space="preserve">Promouvoir dans les classes et les communautés l'éducation environnementale et culturelle </w:t>
            </w:r>
            <w:r w:rsidRPr="00392FCD">
              <w:rPr>
                <w:rFonts w:eastAsia="Times New Roman" w:cs="Calibri"/>
                <w:lang w:eastAsia="fr-FR"/>
              </w:rPr>
              <w:t xml:space="preserve">                                                          </w:t>
            </w:r>
          </w:p>
          <w:p w:rsidRPr="00392FCD" w:rsidR="00E04C98" w:rsidP="16E262C3" w:rsidRDefault="00E04C98" w14:paraId="4CECEE0F" w14:textId="77777777">
            <w:pPr>
              <w:pStyle w:val="ListParagraph"/>
              <w:numPr>
                <w:ilvl w:val="0"/>
                <w:numId w:val="43"/>
              </w:numPr>
              <w:spacing w:after="0" w:line="240" w:lineRule="auto"/>
              <w:jc w:val="left"/>
              <w:rPr>
                <w:rFonts w:eastAsia="Times New Roman" w:cs="Calibri"/>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lang w:val="fr-FR" w:eastAsia="fr-FR"/>
              </w:rPr>
              <w:t>:</w:t>
            </w:r>
            <w:r w:rsidRPr="16E262C3" w:rsidR="00E04C98">
              <w:rPr>
                <w:rFonts w:eastAsia="Times New Roman" w:cs="Calibri"/>
                <w:lang w:val="fr-FR" w:eastAsia="fr-FR"/>
              </w:rPr>
              <w:t xml:space="preserve"> Partenariat avec un acteur local pour formation et animation des communautés scolaires sur des thèmes qui ne sont pas actuellement abordés à l'école. </w:t>
            </w:r>
          </w:p>
        </w:tc>
      </w:tr>
      <w:tr w:rsidRPr="00392FCD" w:rsidR="00392FCD" w:rsidTr="16E262C3" w14:paraId="76370225" w14:textId="77777777">
        <w:trPr>
          <w:trHeight w:val="931"/>
        </w:trPr>
        <w:tc>
          <w:tcPr>
            <w:tcW w:w="14165" w:type="dxa"/>
            <w:tcMar/>
            <w:vAlign w:val="bottom"/>
            <w:hideMark/>
          </w:tcPr>
          <w:p w:rsidRPr="00392FCD" w:rsidR="00E04C98" w:rsidP="00371523" w:rsidRDefault="00E04C98" w14:paraId="0FD06986" w14:textId="77777777">
            <w:pPr>
              <w:spacing w:after="0" w:line="240" w:lineRule="auto"/>
              <w:rPr>
                <w:rFonts w:eastAsia="Times New Roman" w:cs="Calibri"/>
                <w:lang w:eastAsia="fr-FR"/>
              </w:rPr>
            </w:pPr>
            <w:r w:rsidRPr="00392FCD">
              <w:rPr>
                <w:rFonts w:eastAsia="Times New Roman" w:cs="Calibri"/>
                <w:b/>
                <w:bCs/>
                <w:lang w:eastAsia="fr-FR"/>
              </w:rPr>
              <w:t xml:space="preserve">Activités : </w:t>
            </w:r>
            <w:r w:rsidRPr="00392FCD">
              <w:rPr>
                <w:rFonts w:eastAsia="Times New Roman" w:cs="Calibri"/>
                <w:i/>
                <w:iCs/>
                <w:lang w:eastAsia="fr-FR"/>
              </w:rPr>
              <w:t xml:space="preserve">Constitution et livraison du matériel didactique/ de formation digitalisé  </w:t>
            </w:r>
            <w:r w:rsidRPr="00392FCD">
              <w:rPr>
                <w:rFonts w:eastAsia="Times New Roman" w:cs="Calibri"/>
                <w:lang w:eastAsia="fr-FR"/>
              </w:rPr>
              <w:t xml:space="preserve">                                                  </w:t>
            </w:r>
          </w:p>
          <w:p w:rsidRPr="00392FCD" w:rsidR="00E04C98" w:rsidP="16E262C3" w:rsidRDefault="00E04C98" w14:paraId="496D03C9" w14:textId="77777777">
            <w:pPr>
              <w:pStyle w:val="ListParagraph"/>
              <w:numPr>
                <w:ilvl w:val="0"/>
                <w:numId w:val="43"/>
              </w:numPr>
              <w:spacing w:after="0" w:line="240" w:lineRule="auto"/>
              <w:jc w:val="left"/>
              <w:rPr>
                <w:rFonts w:eastAsia="Times New Roman" w:cs="Calibri"/>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lang w:val="fr-FR" w:eastAsia="fr-FR"/>
              </w:rPr>
              <w:t>:</w:t>
            </w:r>
            <w:r w:rsidRPr="16E262C3" w:rsidR="00E04C98">
              <w:rPr>
                <w:rFonts w:eastAsia="Times New Roman" w:cs="Calibri"/>
                <w:lang w:val="fr-FR" w:eastAsia="fr-FR"/>
              </w:rPr>
              <w:t xml:space="preserve"> Promotion de l'utilisation des outils digitaux dans l'enseignement et l'apprentissage, facilitant l'accès à une plus grande gamme des ressources, et facilitant les compétences digitales des enseignants et des élèves.</w:t>
            </w:r>
          </w:p>
        </w:tc>
      </w:tr>
      <w:tr w:rsidRPr="00392FCD" w:rsidR="00392FCD" w:rsidTr="16E262C3" w14:paraId="306DF5AA" w14:textId="77777777">
        <w:trPr>
          <w:trHeight w:val="952"/>
        </w:trPr>
        <w:tc>
          <w:tcPr>
            <w:tcW w:w="14165" w:type="dxa"/>
            <w:tcMar/>
            <w:vAlign w:val="bottom"/>
            <w:hideMark/>
          </w:tcPr>
          <w:p w:rsidRPr="00392FCD" w:rsidR="00E04C98" w:rsidP="00371523" w:rsidRDefault="00E04C98" w14:paraId="375A3443" w14:textId="77777777">
            <w:pPr>
              <w:spacing w:after="0" w:line="240" w:lineRule="auto"/>
              <w:rPr>
                <w:rFonts w:eastAsia="Times New Roman" w:cs="Calibri"/>
                <w:i/>
                <w:iCs/>
                <w:lang w:eastAsia="fr-FR"/>
              </w:rPr>
            </w:pPr>
            <w:r w:rsidRPr="00392FCD">
              <w:rPr>
                <w:rFonts w:eastAsia="Times New Roman" w:cs="Calibri"/>
                <w:b/>
                <w:bCs/>
                <w:lang w:eastAsia="fr-FR"/>
              </w:rPr>
              <w:t xml:space="preserve">Activité : </w:t>
            </w:r>
            <w:r w:rsidRPr="00392FCD">
              <w:rPr>
                <w:rFonts w:eastAsia="Times New Roman" w:cs="Calibri"/>
                <w:i/>
                <w:iCs/>
                <w:lang w:eastAsia="fr-FR"/>
              </w:rPr>
              <w:t xml:space="preserve">Plaidoyer et mobilisation des ressources minières pour l'éducation de base                                                 </w:t>
            </w:r>
          </w:p>
          <w:p w:rsidRPr="00392FCD" w:rsidR="00E04C98" w:rsidP="16E262C3" w:rsidRDefault="00E04C98" w14:paraId="1A93BAB2" w14:textId="77777777">
            <w:pPr>
              <w:pStyle w:val="ListParagraph"/>
              <w:numPr>
                <w:ilvl w:val="0"/>
                <w:numId w:val="43"/>
              </w:numPr>
              <w:spacing w:after="0" w:line="240" w:lineRule="auto"/>
              <w:jc w:val="left"/>
              <w:rPr>
                <w:rFonts w:eastAsia="Times New Roman" w:cs="Calibri"/>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i w:val="1"/>
                <w:iCs w:val="1"/>
                <w:lang w:val="fr-FR" w:eastAsia="fr-FR"/>
              </w:rPr>
              <w:t>:</w:t>
            </w:r>
            <w:r w:rsidRPr="16E262C3" w:rsidR="00E04C98">
              <w:rPr>
                <w:rFonts w:eastAsia="Times New Roman" w:cs="Calibri"/>
                <w:i w:val="1"/>
                <w:iCs w:val="1"/>
                <w:lang w:val="fr-FR" w:eastAsia="fr-FR"/>
              </w:rPr>
              <w:t xml:space="preserve"> </w:t>
            </w:r>
            <w:r w:rsidRPr="16E262C3" w:rsidR="00E04C98">
              <w:rPr>
                <w:rFonts w:eastAsia="Times New Roman" w:cs="Calibri"/>
                <w:lang w:val="fr-FR" w:eastAsia="fr-FR"/>
              </w:rPr>
              <w:t xml:space="preserve">Créer, faciliter et/ou soutenir </w:t>
            </w:r>
            <w:r w:rsidRPr="16E262C3" w:rsidR="00E04C98">
              <w:rPr>
                <w:rFonts w:eastAsia="Times New Roman" w:cs="Calibri"/>
                <w:lang w:val="fr-FR" w:eastAsia="fr-FR"/>
              </w:rPr>
              <w:t>la dialogue</w:t>
            </w:r>
            <w:r w:rsidRPr="16E262C3" w:rsidR="00E04C98">
              <w:rPr>
                <w:rFonts w:eastAsia="Times New Roman" w:cs="Calibri"/>
                <w:lang w:val="fr-FR" w:eastAsia="fr-FR"/>
              </w:rPr>
              <w:t xml:space="preserve"> et la coordination entre les communautés et autorités d'éducation avec le secteur privé et les autorités politiques </w:t>
            </w:r>
            <w:r w:rsidRPr="16E262C3" w:rsidR="00E04C98">
              <w:rPr>
                <w:rFonts w:eastAsia="Times New Roman" w:cs="Calibri"/>
                <w:lang w:val="fr-FR" w:eastAsia="fr-FR"/>
              </w:rPr>
              <w:t>à fin</w:t>
            </w:r>
            <w:r w:rsidRPr="16E262C3" w:rsidR="00E04C98">
              <w:rPr>
                <w:rFonts w:eastAsia="Times New Roman" w:cs="Calibri"/>
                <w:lang w:val="fr-FR" w:eastAsia="fr-FR"/>
              </w:rPr>
              <w:t xml:space="preserve"> de canaliser les ressources minières aux services d'éducation de base, de manière plus transparente et coordonnée. </w:t>
            </w:r>
          </w:p>
        </w:tc>
      </w:tr>
      <w:tr w:rsidRPr="00392FCD" w:rsidR="00392FCD" w:rsidTr="16E262C3" w14:paraId="0C2DCFD6" w14:textId="77777777">
        <w:trPr>
          <w:trHeight w:val="527"/>
        </w:trPr>
        <w:tc>
          <w:tcPr>
            <w:tcW w:w="14165" w:type="dxa"/>
            <w:tcMar/>
            <w:vAlign w:val="bottom"/>
            <w:hideMark/>
          </w:tcPr>
          <w:p w:rsidRPr="00392FCD" w:rsidR="00E04C98" w:rsidP="00371523" w:rsidRDefault="00E04C98" w14:paraId="05763AAD" w14:textId="77777777">
            <w:pPr>
              <w:spacing w:after="0" w:line="240" w:lineRule="auto"/>
              <w:rPr>
                <w:rFonts w:eastAsia="Times New Roman" w:cs="Calibri"/>
                <w:lang w:eastAsia="fr-FR"/>
              </w:rPr>
            </w:pPr>
            <w:r w:rsidRPr="00392FCD">
              <w:rPr>
                <w:rFonts w:eastAsia="Times New Roman" w:cs="Calibri"/>
                <w:b/>
                <w:bCs/>
                <w:lang w:eastAsia="fr-FR"/>
              </w:rPr>
              <w:t xml:space="preserve">Activité : </w:t>
            </w:r>
            <w:r w:rsidRPr="00392FCD">
              <w:rPr>
                <w:rFonts w:eastAsia="Times New Roman" w:cs="Calibri"/>
                <w:i/>
                <w:iCs/>
                <w:lang w:eastAsia="fr-FR"/>
              </w:rPr>
              <w:t xml:space="preserve">Digitalisation de l'administration et carte scolaire    </w:t>
            </w:r>
            <w:r w:rsidRPr="00392FCD">
              <w:rPr>
                <w:rFonts w:eastAsia="Times New Roman" w:cs="Calibri"/>
                <w:lang w:eastAsia="fr-FR"/>
              </w:rPr>
              <w:t xml:space="preserve">                                                                               </w:t>
            </w:r>
          </w:p>
          <w:p w:rsidRPr="00392FCD" w:rsidR="00E04C98" w:rsidP="16E262C3" w:rsidRDefault="00E04C98" w14:paraId="23B5B001" w14:textId="421C9A80">
            <w:pPr>
              <w:pStyle w:val="ListParagraph"/>
              <w:numPr>
                <w:ilvl w:val="0"/>
                <w:numId w:val="43"/>
              </w:numPr>
              <w:spacing w:after="0" w:line="240" w:lineRule="auto"/>
              <w:jc w:val="left"/>
              <w:rPr>
                <w:rFonts w:eastAsia="Times New Roman" w:cs="Calibri"/>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lang w:val="fr-FR" w:eastAsia="fr-FR"/>
              </w:rPr>
              <w:t>:</w:t>
            </w:r>
            <w:r w:rsidRPr="16E262C3" w:rsidR="00E04C98">
              <w:rPr>
                <w:rFonts w:eastAsia="Times New Roman" w:cs="Calibri"/>
                <w:lang w:val="fr-FR" w:eastAsia="fr-FR"/>
              </w:rPr>
              <w:t xml:space="preserve"> En </w:t>
            </w:r>
            <w:r w:rsidRPr="16E262C3" w:rsidR="00E04C98">
              <w:rPr>
                <w:rFonts w:eastAsia="Times New Roman" w:cs="Calibri"/>
                <w:lang w:val="fr-FR" w:eastAsia="fr-FR"/>
              </w:rPr>
              <w:t>co-création</w:t>
            </w:r>
            <w:r w:rsidRPr="16E262C3" w:rsidR="00E04C98">
              <w:rPr>
                <w:rFonts w:eastAsia="Times New Roman" w:cs="Calibri"/>
                <w:lang w:val="fr-FR" w:eastAsia="fr-FR"/>
              </w:rPr>
              <w:t xml:space="preserve"> avec l'utilisateur, les outils digitaux sont utilisés pour améliorer la qualité et l'efficacité de la gestion, planification et suivi du secteur. </w:t>
            </w:r>
          </w:p>
        </w:tc>
      </w:tr>
      <w:tr w:rsidRPr="00392FCD" w:rsidR="00392FCD" w:rsidTr="16E262C3" w14:paraId="7435D8EF" w14:textId="77777777">
        <w:trPr>
          <w:trHeight w:val="443"/>
        </w:trPr>
        <w:tc>
          <w:tcPr>
            <w:tcW w:w="14165" w:type="dxa"/>
            <w:shd w:val="clear" w:color="auto" w:fill="F2F2F2" w:themeFill="background1" w:themeFillShade="F2"/>
            <w:tcMar/>
            <w:vAlign w:val="center"/>
          </w:tcPr>
          <w:p w:rsidRPr="00392FCD" w:rsidR="00E04C98" w:rsidP="00371523" w:rsidRDefault="00E04C98" w14:paraId="548B046E" w14:textId="77777777">
            <w:pPr>
              <w:spacing w:after="0" w:line="240" w:lineRule="auto"/>
              <w:jc w:val="center"/>
              <w:rPr>
                <w:rFonts w:eastAsia="Times New Roman" w:cs="Calibri"/>
                <w:b/>
                <w:bCs/>
                <w:lang w:eastAsia="fr-FR"/>
              </w:rPr>
            </w:pPr>
            <w:r w:rsidRPr="00392FCD">
              <w:rPr>
                <w:rFonts w:eastAsia="Times New Roman" w:cs="Calibri"/>
                <w:b/>
                <w:bCs/>
                <w:lang w:eastAsia="fr-FR"/>
              </w:rPr>
              <w:t>Santé et protection sociale en santé</w:t>
            </w:r>
          </w:p>
        </w:tc>
      </w:tr>
      <w:tr w:rsidRPr="00392FCD" w:rsidR="00392FCD" w:rsidTr="16E262C3" w14:paraId="2B109D91" w14:textId="77777777">
        <w:trPr>
          <w:trHeight w:val="945"/>
        </w:trPr>
        <w:tc>
          <w:tcPr>
            <w:tcW w:w="14165" w:type="dxa"/>
            <w:tcMar/>
            <w:vAlign w:val="bottom"/>
            <w:hideMark/>
          </w:tcPr>
          <w:p w:rsidRPr="00392FCD" w:rsidR="00E04C98" w:rsidP="00371523" w:rsidRDefault="00E04C98" w14:paraId="50D03505" w14:textId="77777777">
            <w:pPr>
              <w:spacing w:after="0" w:line="240" w:lineRule="auto"/>
              <w:rPr>
                <w:rFonts w:eastAsia="Times New Roman" w:cs="Calibri"/>
                <w:b/>
                <w:bCs/>
                <w:lang w:eastAsia="fr-FR"/>
              </w:rPr>
            </w:pPr>
            <w:r w:rsidRPr="00392FCD">
              <w:rPr>
                <w:rFonts w:eastAsia="Times New Roman" w:cs="Calibri"/>
                <w:b/>
                <w:bCs/>
                <w:lang w:eastAsia="fr-FR"/>
              </w:rPr>
              <w:t xml:space="preserve">Activité : </w:t>
            </w:r>
            <w:r w:rsidRPr="00392FCD">
              <w:rPr>
                <w:rFonts w:eastAsia="Times New Roman" w:cs="Calibri"/>
                <w:i/>
                <w:iCs/>
                <w:lang w:eastAsia="fr-FR"/>
              </w:rPr>
              <w:t>Plan de couverture et mesures de fidélisation des utilisateurs des services de santé en milieu urbain.</w:t>
            </w:r>
            <w:r w:rsidRPr="00392FCD">
              <w:rPr>
                <w:rFonts w:eastAsia="Times New Roman" w:cs="Calibri"/>
                <w:b/>
                <w:bCs/>
                <w:lang w:eastAsia="fr-FR"/>
              </w:rPr>
              <w:t xml:space="preserve">  </w:t>
            </w:r>
          </w:p>
          <w:p w:rsidRPr="00392FCD" w:rsidR="00E04C98" w:rsidRDefault="00E04C98" w14:paraId="5E8EE5BE" w14:textId="77777777">
            <w:pPr>
              <w:pStyle w:val="ListParagraph"/>
              <w:numPr>
                <w:ilvl w:val="0"/>
                <w:numId w:val="43"/>
              </w:numPr>
              <w:spacing w:after="0" w:line="240" w:lineRule="auto"/>
              <w:jc w:val="left"/>
              <w:rPr>
                <w:rFonts w:eastAsia="Times New Roman" w:cs="Calibri"/>
                <w:b/>
                <w:bCs/>
                <w:lang w:eastAsia="fr-FR"/>
              </w:rPr>
            </w:pPr>
            <w:r w:rsidRPr="00392FCD">
              <w:rPr>
                <w:rFonts w:eastAsia="Times New Roman" w:cs="Calibri"/>
                <w:b/>
                <w:bCs/>
                <w:lang w:eastAsia="fr-FR"/>
              </w:rPr>
              <w:t xml:space="preserve">Innovation : </w:t>
            </w:r>
            <w:r w:rsidRPr="00392FCD">
              <w:rPr>
                <w:rFonts w:eastAsia="Times New Roman" w:cs="Calibri"/>
                <w:i/>
                <w:iCs/>
                <w:lang w:eastAsia="fr-FR"/>
              </w:rPr>
              <w:t>Structurer un plan qui organise un système de santé local et fonctionnel sur la base de données quantifiées par rapport aux services qui sont établis sur une cartographie numérique et multisectorielle. Le but est de mieux planifier les ressources et moyens selon ce plan de couverture.</w:t>
            </w:r>
            <w:r w:rsidRPr="00392FCD">
              <w:rPr>
                <w:rFonts w:eastAsia="Times New Roman" w:cs="Calibri"/>
                <w:b/>
                <w:bCs/>
                <w:lang w:eastAsia="fr-FR"/>
              </w:rPr>
              <w:t xml:space="preserve">   </w:t>
            </w:r>
          </w:p>
        </w:tc>
      </w:tr>
      <w:tr w:rsidRPr="00392FCD" w:rsidR="00392FCD" w:rsidTr="16E262C3" w14:paraId="0AEAEC78" w14:textId="77777777">
        <w:trPr>
          <w:trHeight w:val="790"/>
        </w:trPr>
        <w:tc>
          <w:tcPr>
            <w:tcW w:w="14165" w:type="dxa"/>
            <w:tcMar/>
            <w:vAlign w:val="bottom"/>
            <w:hideMark/>
          </w:tcPr>
          <w:p w:rsidRPr="00392FCD" w:rsidR="00E04C98" w:rsidP="00371523" w:rsidRDefault="00E04C98" w14:paraId="37797A99"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Mesurer l'accessibilité financière des services privés de santé à but lucratif.  </w:t>
            </w:r>
          </w:p>
          <w:p w:rsidRPr="00392FCD" w:rsidR="00E04C98" w:rsidRDefault="00E04C98" w14:paraId="4A611EE4"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Couvrir la population plus vulnérable avec des mécanismes de protection sociale en santé, financés à travers de systèmes de financement des soins de santé sur la base de la tarification forfaitaire subsidiée.     </w:t>
            </w:r>
          </w:p>
        </w:tc>
      </w:tr>
      <w:tr w:rsidRPr="00392FCD" w:rsidR="00392FCD" w:rsidTr="16E262C3" w14:paraId="5231EDE1" w14:textId="77777777">
        <w:trPr>
          <w:trHeight w:val="945"/>
        </w:trPr>
        <w:tc>
          <w:tcPr>
            <w:tcW w:w="14165" w:type="dxa"/>
            <w:tcMar/>
            <w:vAlign w:val="bottom"/>
            <w:hideMark/>
          </w:tcPr>
          <w:p w:rsidRPr="00392FCD" w:rsidR="00E04C98" w:rsidP="03112747" w:rsidRDefault="00E04C98" w14:paraId="717E70B0" w14:textId="2A7CFB85">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Renforcer l'efficience des hôpitaux et de leurs modalités de gestion vétustes. </w:t>
            </w:r>
          </w:p>
          <w:p w:rsidRPr="00392FCD" w:rsidR="00E04C98" w:rsidRDefault="00E04C98" w14:paraId="1AB5F984" w14:textId="6F37462B">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Une digitalisation avancée des systèmes de gestion hospitalière associée aux l'accessibilité aux dossiers numériques de patients résultera à une prise de décision plus concrète et de meilleure efficacité.  </w:t>
            </w:r>
          </w:p>
        </w:tc>
      </w:tr>
      <w:tr w:rsidRPr="00392FCD" w:rsidR="00392FCD" w:rsidTr="16E262C3" w14:paraId="578436DA" w14:textId="77777777">
        <w:trPr>
          <w:trHeight w:val="801"/>
        </w:trPr>
        <w:tc>
          <w:tcPr>
            <w:tcW w:w="14165" w:type="dxa"/>
            <w:tcMar/>
            <w:vAlign w:val="bottom"/>
            <w:hideMark/>
          </w:tcPr>
          <w:p w:rsidRPr="00392FCD" w:rsidR="00E04C98" w:rsidP="03112747" w:rsidRDefault="00E04C98" w14:paraId="607FC207" w14:textId="3790C4A6">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Adapter les modèles de services de santé qui actuellement sont peu adaptés aux besoins de la population urbaine et surtout aux jeunes. </w:t>
            </w:r>
          </w:p>
          <w:p w:rsidRPr="00392FCD" w:rsidR="00E04C98" w:rsidRDefault="00E04C98" w14:paraId="204378F6"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l’innovation passe par des formations des RH en santé et afin d’adapter des services existants de santé spécifiquement orientés vers l'écoute aux problèmes des jeunes et de la population vulnérable.   </w:t>
            </w:r>
          </w:p>
        </w:tc>
      </w:tr>
      <w:tr w:rsidRPr="00392FCD" w:rsidR="00392FCD" w:rsidTr="16E262C3" w14:paraId="7E715DBC" w14:textId="77777777">
        <w:trPr>
          <w:trHeight w:val="657"/>
        </w:trPr>
        <w:tc>
          <w:tcPr>
            <w:tcW w:w="14165" w:type="dxa"/>
            <w:tcMar/>
            <w:vAlign w:val="bottom"/>
            <w:hideMark/>
          </w:tcPr>
          <w:p w:rsidRPr="00392FCD" w:rsidR="00E04C98" w:rsidP="00371523" w:rsidRDefault="00E04C98" w14:paraId="06393FF6"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Garantir une plus grande stabilisation de sources de financement des soins de santé. </w:t>
            </w:r>
          </w:p>
          <w:p w:rsidRPr="00392FCD" w:rsidR="00E04C98" w:rsidRDefault="00E04C98" w14:paraId="5D577005" w14:textId="5A9CD951">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Bien que la CSU ne soit pas une innovation en soi, sa mise en place dans un contexte comme la RDC sur la base de systèmes et mécanismes existants sera une première.</w:t>
            </w:r>
          </w:p>
        </w:tc>
      </w:tr>
      <w:tr w:rsidRPr="00392FCD" w:rsidR="00392FCD" w:rsidTr="16E262C3" w14:paraId="5950A1F7" w14:textId="77777777">
        <w:trPr>
          <w:trHeight w:val="300"/>
        </w:trPr>
        <w:tc>
          <w:tcPr>
            <w:tcW w:w="14165" w:type="dxa"/>
            <w:shd w:val="clear" w:color="auto" w:fill="F2F2F2" w:themeFill="background1" w:themeFillShade="F2"/>
            <w:tcMar/>
            <w:vAlign w:val="center"/>
            <w:hideMark/>
          </w:tcPr>
          <w:p w:rsidRPr="00392FCD" w:rsidR="00E04C98" w:rsidP="00371523" w:rsidRDefault="00E04C98" w14:paraId="5E25E10B" w14:textId="77777777">
            <w:pPr>
              <w:spacing w:after="0" w:line="216" w:lineRule="auto"/>
              <w:ind w:left="2606"/>
              <w:contextualSpacing/>
              <w:jc w:val="center"/>
              <w:rPr>
                <w:rFonts w:eastAsia="Times New Roman" w:cs="Calibri"/>
                <w:b/>
                <w:bCs/>
                <w:lang w:eastAsia="fr-FR"/>
              </w:rPr>
            </w:pPr>
            <w:r w:rsidRPr="00392FCD">
              <w:rPr>
                <w:rFonts w:eastAsia="Times New Roman" w:cs="Calibri"/>
                <w:b/>
                <w:bCs/>
                <w:lang w:eastAsia="fr-FR"/>
              </w:rPr>
              <w:t>Agriculture familiale et entreprenariat agricole et rural.</w:t>
            </w:r>
          </w:p>
          <w:p w:rsidRPr="00392FCD" w:rsidR="00E04C98" w:rsidP="00371523" w:rsidRDefault="00E04C98" w14:paraId="6E3744A0" w14:textId="77777777">
            <w:pPr>
              <w:spacing w:after="0" w:line="240" w:lineRule="auto"/>
              <w:jc w:val="center"/>
              <w:rPr>
                <w:rFonts w:ascii="Times New Roman" w:hAnsi="Times New Roman" w:eastAsia="Times New Roman" w:cs="Times New Roman"/>
                <w:sz w:val="20"/>
                <w:szCs w:val="20"/>
                <w:lang w:eastAsia="fr-FR"/>
              </w:rPr>
            </w:pPr>
          </w:p>
        </w:tc>
      </w:tr>
      <w:tr w:rsidRPr="00392FCD" w:rsidR="00392FCD" w:rsidTr="16E262C3" w14:paraId="788B6590" w14:textId="77777777">
        <w:trPr>
          <w:trHeight w:val="300"/>
        </w:trPr>
        <w:tc>
          <w:tcPr>
            <w:tcW w:w="14165" w:type="dxa"/>
            <w:tcMar/>
            <w:vAlign w:val="bottom"/>
            <w:hideMark/>
          </w:tcPr>
          <w:p w:rsidRPr="00392FCD" w:rsidR="00E04C98" w:rsidP="00371523" w:rsidRDefault="00E04C98" w14:paraId="056253AE" w14:textId="77777777">
            <w:pPr>
              <w:spacing w:after="0" w:line="240" w:lineRule="auto"/>
              <w:rPr>
                <w:rFonts w:eastAsia="Times New Roman" w:cs="Calibri"/>
                <w:i/>
                <w:iCs/>
                <w:lang w:eastAsia="fr-FR"/>
              </w:rPr>
            </w:pPr>
            <w:r w:rsidRPr="00392FCD">
              <w:rPr>
                <w:rFonts w:eastAsia="Times New Roman" w:cs="Calibri"/>
                <w:b/>
                <w:bCs/>
                <w:i/>
                <w:iCs/>
                <w:lang w:eastAsia="fr-FR"/>
              </w:rPr>
              <w:t>Activité</w:t>
            </w:r>
            <w:r w:rsidRPr="00392FCD">
              <w:rPr>
                <w:rFonts w:eastAsia="Times New Roman" w:cs="Calibri"/>
                <w:i/>
                <w:iCs/>
                <w:lang w:eastAsia="fr-FR"/>
              </w:rPr>
              <w:t xml:space="preserve"> : Soutien direct et individualisé aux ménages agricoles les plus vulnérables avec un focus sur la sécurité alimentaire. </w:t>
            </w:r>
          </w:p>
          <w:p w:rsidRPr="00392FCD" w:rsidR="00E04C98" w:rsidRDefault="00E04C98" w14:paraId="2830F09C"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i/>
                <w:iCs/>
                <w:lang w:eastAsia="fr-FR"/>
              </w:rPr>
              <w:t>Innovation</w:t>
            </w:r>
            <w:r w:rsidRPr="00392FCD">
              <w:rPr>
                <w:rFonts w:eastAsia="Times New Roman" w:cs="Calibri"/>
                <w:i/>
                <w:iCs/>
                <w:lang w:eastAsia="fr-FR"/>
              </w:rPr>
              <w:t xml:space="preserve"> : Déploiement d'une solution adaptée à un public cible jusqu'à présent peu pris en charge dans les programmes agricoles</w:t>
            </w:r>
          </w:p>
        </w:tc>
      </w:tr>
      <w:tr w:rsidRPr="00392FCD" w:rsidR="00392FCD" w:rsidTr="16E262C3" w14:paraId="3068FAC7" w14:textId="77777777">
        <w:trPr>
          <w:trHeight w:val="448"/>
        </w:trPr>
        <w:tc>
          <w:tcPr>
            <w:tcW w:w="14165" w:type="dxa"/>
            <w:tcMar/>
            <w:vAlign w:val="center"/>
            <w:hideMark/>
          </w:tcPr>
          <w:p w:rsidRPr="00392FCD" w:rsidR="00E04C98" w:rsidP="00371523" w:rsidRDefault="00E04C98" w14:paraId="16C43DCD" w14:textId="77777777">
            <w:pPr>
              <w:spacing w:after="0" w:line="240" w:lineRule="auto"/>
              <w:rPr>
                <w:rFonts w:eastAsia="Times New Roman" w:cs="Calibri"/>
                <w:i/>
                <w:iCs/>
                <w:lang w:eastAsia="fr-FR"/>
              </w:rPr>
            </w:pPr>
            <w:r w:rsidRPr="00392FCD">
              <w:rPr>
                <w:rFonts w:eastAsia="Times New Roman" w:cs="Calibri"/>
                <w:b/>
                <w:bCs/>
                <w:i/>
                <w:iCs/>
                <w:lang w:eastAsia="fr-FR"/>
              </w:rPr>
              <w:t>Activité</w:t>
            </w:r>
            <w:r w:rsidRPr="00392FCD">
              <w:rPr>
                <w:rFonts w:eastAsia="Times New Roman" w:cs="Calibri"/>
                <w:i/>
                <w:iCs/>
                <w:lang w:eastAsia="fr-FR"/>
              </w:rPr>
              <w:t xml:space="preserve"> : Amélioration de la technique via la méthodologie des Champs Ecoles Paysans.</w:t>
            </w:r>
          </w:p>
          <w:p w:rsidRPr="00392FCD" w:rsidR="00E04C98" w:rsidRDefault="00E04C98" w14:paraId="018397F3"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i/>
                <w:iCs/>
                <w:lang w:eastAsia="fr-FR"/>
              </w:rPr>
              <w:t>Innovation</w:t>
            </w:r>
            <w:r w:rsidRPr="00392FCD">
              <w:rPr>
                <w:rFonts w:eastAsia="Times New Roman" w:cs="Calibri"/>
                <w:i/>
                <w:iCs/>
                <w:lang w:eastAsia="fr-FR"/>
              </w:rPr>
              <w:t xml:space="preserve"> : Co création de savoirs en se basant et en valorisant les savoirs locaux. Approche méthodologique innovante</w:t>
            </w:r>
          </w:p>
        </w:tc>
      </w:tr>
      <w:tr w:rsidRPr="00392FCD" w:rsidR="00392FCD" w:rsidTr="16E262C3" w14:paraId="386990F5" w14:textId="77777777">
        <w:trPr>
          <w:trHeight w:val="498"/>
        </w:trPr>
        <w:tc>
          <w:tcPr>
            <w:tcW w:w="14165" w:type="dxa"/>
            <w:tcMar/>
            <w:vAlign w:val="center"/>
            <w:hideMark/>
          </w:tcPr>
          <w:p w:rsidRPr="00392FCD" w:rsidR="00E04C98" w:rsidP="00371523" w:rsidRDefault="00E04C98" w14:paraId="4669724B" w14:textId="77777777">
            <w:pPr>
              <w:spacing w:after="0" w:line="240" w:lineRule="auto"/>
              <w:rPr>
                <w:rFonts w:eastAsia="Times New Roman" w:cs="Calibri"/>
                <w:i/>
                <w:iCs/>
                <w:lang w:eastAsia="fr-FR"/>
              </w:rPr>
            </w:pPr>
            <w:r w:rsidRPr="00392FCD">
              <w:rPr>
                <w:rFonts w:eastAsia="Times New Roman" w:cs="Calibri"/>
                <w:b/>
                <w:bCs/>
                <w:lang w:eastAsia="fr-FR"/>
              </w:rPr>
              <w:t xml:space="preserve">Activité </w:t>
            </w:r>
            <w:r w:rsidRPr="00392FCD">
              <w:rPr>
                <w:rFonts w:eastAsia="Times New Roman" w:cs="Calibri"/>
                <w:i/>
                <w:iCs/>
                <w:lang w:eastAsia="fr-FR"/>
              </w:rPr>
              <w:t>: Amélioration de la gestion économique des exploitations agricoles et de leurs capacités financières (méthodologie AVEC et EEA).</w:t>
            </w:r>
          </w:p>
          <w:p w:rsidRPr="00392FCD" w:rsidR="00E04C98" w:rsidRDefault="00E04C98" w14:paraId="56528FF5"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Méthodologie qui mobilise des approches innovantes et qui introduit des thématiques nouvelles autour de la gestion économique et financière</w:t>
            </w:r>
          </w:p>
        </w:tc>
      </w:tr>
      <w:tr w:rsidRPr="00392FCD" w:rsidR="00392FCD" w:rsidTr="16E262C3" w14:paraId="6B70624D" w14:textId="77777777">
        <w:trPr>
          <w:trHeight w:val="863"/>
        </w:trPr>
        <w:tc>
          <w:tcPr>
            <w:tcW w:w="14165" w:type="dxa"/>
            <w:tcMar/>
            <w:vAlign w:val="center"/>
            <w:hideMark/>
          </w:tcPr>
          <w:p w:rsidRPr="00392FCD" w:rsidR="00E04C98" w:rsidP="00371523" w:rsidRDefault="00E04C98" w14:paraId="44EAD082"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Approche service (market system development) pour améliorer l'accès aux intrants et outils et améliorer les circuits de commercialisation</w:t>
            </w:r>
          </w:p>
          <w:p w:rsidRPr="00392FCD" w:rsidR="00E04C98" w:rsidP="16E262C3" w:rsidRDefault="00E04C98" w14:paraId="7F4DEC55"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i w:val="1"/>
                <w:iCs w:val="1"/>
                <w:lang w:val="fr-FR" w:eastAsia="fr-FR"/>
              </w:rPr>
              <w:t xml:space="preserve"> : Approche innovante qui permet de trouver des solutions grâce et avec les acteurs existants (positionnement d'Enabel comme facilitateur de solutions plutôt que comme implémentateur directe de solutions)</w:t>
            </w:r>
          </w:p>
        </w:tc>
      </w:tr>
      <w:tr w:rsidRPr="00392FCD" w:rsidR="00392FCD" w:rsidTr="16E262C3" w14:paraId="19F10D22" w14:textId="77777777">
        <w:trPr>
          <w:trHeight w:val="424"/>
        </w:trPr>
        <w:tc>
          <w:tcPr>
            <w:tcW w:w="14165" w:type="dxa"/>
            <w:tcMar/>
            <w:vAlign w:val="center"/>
            <w:hideMark/>
          </w:tcPr>
          <w:p w:rsidRPr="00392FCD" w:rsidR="00E04C98" w:rsidP="00371523" w:rsidRDefault="00E04C98" w14:paraId="517813B1"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Appui aux entrepreneurs agricoles via des parcours d'incubation. </w:t>
            </w:r>
          </w:p>
          <w:p w:rsidRPr="00392FCD" w:rsidR="00E04C98" w:rsidRDefault="00E04C98" w14:paraId="0698408D"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Approche nouvelle via incubateurs pour accompagnement des entrepreneurs agricoles</w:t>
            </w:r>
          </w:p>
        </w:tc>
      </w:tr>
      <w:tr w:rsidRPr="00392FCD" w:rsidR="00392FCD" w:rsidTr="16E262C3" w14:paraId="567BD69E" w14:textId="77777777">
        <w:trPr>
          <w:trHeight w:val="446"/>
        </w:trPr>
        <w:tc>
          <w:tcPr>
            <w:tcW w:w="14165" w:type="dxa"/>
            <w:tcMar/>
            <w:vAlign w:val="center"/>
            <w:hideMark/>
          </w:tcPr>
          <w:p w:rsidRPr="00392FCD" w:rsidR="00E04C98" w:rsidP="00371523" w:rsidRDefault="00E04C98" w14:paraId="4F9195C3"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Digitalisation des inspections provinciales pour améliorer leurs capacités de pilotage du secteur</w:t>
            </w:r>
          </w:p>
          <w:p w:rsidRPr="00392FCD" w:rsidR="00E04C98" w:rsidRDefault="00E04C98" w14:paraId="1F2B2D76"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b/>
                <w:bCs/>
                <w:i/>
                <w:iCs/>
                <w:lang w:eastAsia="fr-FR"/>
              </w:rPr>
              <w:t xml:space="preserve"> </w:t>
            </w:r>
            <w:r w:rsidRPr="00392FCD">
              <w:rPr>
                <w:rFonts w:eastAsia="Times New Roman" w:cs="Calibri"/>
                <w:i/>
                <w:iCs/>
                <w:lang w:eastAsia="fr-FR"/>
              </w:rPr>
              <w:t>: utilisation de l'outil digital</w:t>
            </w:r>
          </w:p>
        </w:tc>
      </w:tr>
      <w:tr w:rsidRPr="00392FCD" w:rsidR="00392FCD" w:rsidTr="16E262C3" w14:paraId="6AFEAE20" w14:textId="77777777">
        <w:trPr>
          <w:trHeight w:val="659"/>
        </w:trPr>
        <w:tc>
          <w:tcPr>
            <w:tcW w:w="14165" w:type="dxa"/>
            <w:tcMar/>
            <w:vAlign w:val="center"/>
            <w:hideMark/>
          </w:tcPr>
          <w:p w:rsidRPr="00392FCD" w:rsidR="00E04C98" w:rsidP="00371523" w:rsidRDefault="00E04C98" w14:paraId="67E54190"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Valorisation de l'agriculture et des savoirs locaux par la communication pour le développement</w:t>
            </w:r>
          </w:p>
          <w:p w:rsidRPr="00392FCD" w:rsidR="00E04C98" w:rsidRDefault="00E04C98" w14:paraId="61112D2B"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utilisation d'outils nouveaux (multimédia, radio, vidéo, foires événementielles) pour la diffusion des savoirs</w:t>
            </w:r>
          </w:p>
        </w:tc>
      </w:tr>
      <w:tr w:rsidRPr="00392FCD" w:rsidR="00392FCD" w:rsidTr="16E262C3" w14:paraId="1C5BEBEF" w14:textId="77777777">
        <w:trPr>
          <w:trHeight w:val="526"/>
        </w:trPr>
        <w:tc>
          <w:tcPr>
            <w:tcW w:w="14165" w:type="dxa"/>
            <w:tcMar/>
            <w:vAlign w:val="center"/>
            <w:hideMark/>
          </w:tcPr>
          <w:p w:rsidRPr="00392FCD" w:rsidR="00E04C98" w:rsidP="00371523" w:rsidRDefault="00E04C98" w14:paraId="476AE3DB"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Plateforme de capitalisation des meilleurs pratiques agroécologiques. </w:t>
            </w:r>
          </w:p>
          <w:p w:rsidRPr="00392FCD" w:rsidR="00E04C98" w:rsidP="16E262C3" w:rsidRDefault="00E04C98" w14:paraId="6AB4277E"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lang w:val="fr-FR" w:eastAsia="fr-FR"/>
              </w:rPr>
              <w:t xml:space="preserve">Innovation </w:t>
            </w:r>
            <w:r w:rsidRPr="16E262C3" w:rsidR="00E04C98">
              <w:rPr>
                <w:rFonts w:eastAsia="Times New Roman" w:cs="Calibri"/>
                <w:i w:val="1"/>
                <w:iCs w:val="1"/>
                <w:lang w:val="fr-FR" w:eastAsia="fr-FR"/>
              </w:rPr>
              <w:t xml:space="preserve">: mise en relation des acteurs de la recherche, de la société civile, des institutions pour </w:t>
            </w:r>
            <w:r w:rsidRPr="16E262C3" w:rsidR="00E04C98">
              <w:rPr>
                <w:rFonts w:eastAsia="Times New Roman" w:cs="Calibri"/>
                <w:i w:val="1"/>
                <w:iCs w:val="1"/>
                <w:lang w:val="fr-FR" w:eastAsia="fr-FR"/>
              </w:rPr>
              <w:t>co</w:t>
            </w:r>
            <w:r w:rsidRPr="16E262C3" w:rsidR="00E04C98">
              <w:rPr>
                <w:rFonts w:eastAsia="Times New Roman" w:cs="Calibri"/>
                <w:i w:val="1"/>
                <w:iCs w:val="1"/>
                <w:lang w:val="fr-FR" w:eastAsia="fr-FR"/>
              </w:rPr>
              <w:t xml:space="preserve"> création et diffusion de savoirs liés à l'agroécologie</w:t>
            </w:r>
          </w:p>
        </w:tc>
      </w:tr>
      <w:tr w:rsidRPr="00392FCD" w:rsidR="00392FCD" w:rsidTr="16E262C3" w14:paraId="09B4A311" w14:textId="77777777">
        <w:trPr>
          <w:trHeight w:val="325"/>
        </w:trPr>
        <w:tc>
          <w:tcPr>
            <w:tcW w:w="14165" w:type="dxa"/>
            <w:tcMar/>
            <w:vAlign w:val="center"/>
            <w:hideMark/>
          </w:tcPr>
          <w:p w:rsidRPr="00392FCD" w:rsidR="00E04C98" w:rsidP="00371523" w:rsidRDefault="00E04C98" w14:paraId="0D76FD87"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b/>
                <w:bCs/>
                <w:i/>
                <w:iCs/>
                <w:lang w:eastAsia="fr-FR"/>
              </w:rPr>
              <w:t xml:space="preserve"> </w:t>
            </w:r>
            <w:r w:rsidRPr="00392FCD">
              <w:rPr>
                <w:rFonts w:eastAsia="Times New Roman" w:cs="Calibri"/>
                <w:i/>
                <w:iCs/>
                <w:lang w:eastAsia="fr-FR"/>
              </w:rPr>
              <w:t xml:space="preserve">: Mise à l'échelle des innovations technologiques agricoles. </w:t>
            </w:r>
          </w:p>
          <w:p w:rsidRPr="00392FCD" w:rsidR="00E04C98" w:rsidRDefault="00E04C98" w14:paraId="28E8E562"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 xml:space="preserve">Innovation </w:t>
            </w:r>
            <w:r w:rsidRPr="00392FCD">
              <w:rPr>
                <w:rFonts w:eastAsia="Times New Roman" w:cs="Calibri"/>
                <w:i/>
                <w:iCs/>
                <w:lang w:eastAsia="fr-FR"/>
              </w:rPr>
              <w:t>: Capitalisation sur les innovations déjà existantes pour diffusion et mise à l'échelle</w:t>
            </w:r>
          </w:p>
        </w:tc>
      </w:tr>
      <w:tr w:rsidRPr="00392FCD" w:rsidR="00392FCD" w:rsidTr="16E262C3" w14:paraId="2A7E689F" w14:textId="77777777">
        <w:trPr>
          <w:trHeight w:val="374"/>
        </w:trPr>
        <w:tc>
          <w:tcPr>
            <w:tcW w:w="14165" w:type="dxa"/>
            <w:tcMar/>
            <w:vAlign w:val="center"/>
            <w:hideMark/>
          </w:tcPr>
          <w:p w:rsidRPr="00392FCD" w:rsidR="00E04C98" w:rsidP="00371523" w:rsidRDefault="00E04C98" w14:paraId="71E07B12" w14:textId="0C57B75C">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Accès au financement des entrepreneurs. </w:t>
            </w:r>
          </w:p>
          <w:p w:rsidRPr="00392FCD" w:rsidR="00E04C98" w:rsidRDefault="00E04C98" w14:paraId="4BDE4EB6" w14:textId="3917691E">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Test sur des nouveaux produits financiers et mise à l'échelle. </w:t>
            </w:r>
          </w:p>
        </w:tc>
      </w:tr>
      <w:tr w:rsidRPr="00392FCD" w:rsidR="00392FCD" w:rsidTr="16E262C3" w14:paraId="2E0A6AB3" w14:textId="77777777">
        <w:trPr>
          <w:trHeight w:val="835"/>
        </w:trPr>
        <w:tc>
          <w:tcPr>
            <w:tcW w:w="14165" w:type="dxa"/>
            <w:tcMar/>
            <w:vAlign w:val="center"/>
            <w:hideMark/>
          </w:tcPr>
          <w:p w:rsidRPr="00392FCD" w:rsidR="00E04C98" w:rsidP="00E74D97" w:rsidRDefault="00E04C98" w14:paraId="4E8060B2" w14:textId="0498E19B">
            <w:pPr>
              <w:spacing w:after="0" w:line="240" w:lineRule="auto"/>
              <w:jc w:val="left"/>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Sensibilisation et intégration des conflits, triple nexus</w:t>
            </w:r>
            <w:r w:rsidRPr="00392FCD">
              <w:rPr>
                <w:rFonts w:eastAsia="Times New Roman" w:cs="Calibri"/>
                <w:i/>
                <w:iCs/>
                <w:lang w:eastAsia="fr-FR"/>
              </w:rPr>
              <w:br/>
            </w:r>
            <w:r w:rsidRPr="00392FCD">
              <w:rPr>
                <w:rFonts w:ascii="Wingdings" w:hAnsi="Wingdings" w:eastAsia="Wingdings" w:cs="Wingdings"/>
                <w:b/>
                <w:bCs/>
                <w:lang w:eastAsia="fr-FR"/>
              </w:rPr>
              <w:t>è</w:t>
            </w:r>
            <w:r w:rsidRPr="00392FCD">
              <w:rPr>
                <w:rFonts w:eastAsia="Times New Roman" w:cs="Calibri"/>
                <w:b/>
                <w:bCs/>
                <w:lang w:eastAsia="fr-FR"/>
              </w:rPr>
              <w:t xml:space="preserve"> Innovation : </w:t>
            </w:r>
            <w:r w:rsidRPr="00392FCD">
              <w:rPr>
                <w:rFonts w:eastAsia="Times New Roman" w:cs="Calibri"/>
                <w:i/>
                <w:iCs/>
                <w:lang w:eastAsia="fr-FR"/>
              </w:rPr>
              <w:t>Partenariat avec les partenariats de la recherche pour intégration de cette thématique, capitalisation des expériences et mise à l'échelle dans les interventions et intégration plus systémique grâce la remontée et la capitalisation des informations au niveau central (triple ancrage)</w:t>
            </w:r>
          </w:p>
        </w:tc>
      </w:tr>
      <w:tr w:rsidRPr="00392FCD" w:rsidR="00392FCD" w:rsidTr="16E262C3" w14:paraId="48526F09" w14:textId="77777777">
        <w:trPr>
          <w:trHeight w:val="1225"/>
        </w:trPr>
        <w:tc>
          <w:tcPr>
            <w:tcW w:w="14165" w:type="dxa"/>
            <w:tcMar/>
            <w:vAlign w:val="center"/>
            <w:hideMark/>
          </w:tcPr>
          <w:p w:rsidRPr="00392FCD" w:rsidR="00E04C98" w:rsidP="004E49C3" w:rsidRDefault="00E04C98" w14:paraId="60AC2D4B" w14:textId="03C30482">
            <w:pPr>
              <w:spacing w:after="0" w:line="240" w:lineRule="auto"/>
              <w:jc w:val="left"/>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xml:space="preserve"> : Soutien à la résolution des conflits fonciers</w:t>
            </w:r>
            <w:r w:rsidRPr="00392FCD">
              <w:br/>
            </w:r>
            <w:r w:rsidRPr="00392FCD">
              <w:rPr>
                <w:rFonts w:eastAsia="Times New Roman" w:cs="Calibri"/>
                <w:b/>
                <w:bCs/>
                <w:lang w:eastAsia="fr-FR"/>
              </w:rPr>
              <w:t xml:space="preserve">Innovation : </w:t>
            </w:r>
            <w:r w:rsidRPr="00392FCD">
              <w:rPr>
                <w:rFonts w:eastAsia="Times New Roman" w:cs="Calibri"/>
                <w:i/>
                <w:iCs/>
                <w:lang w:eastAsia="fr-FR"/>
              </w:rPr>
              <w:t>Partenariat avec les partenariats de la recherche pour intégration de cette thématique, capitalisation des expériences et mise à l'échelle dans les interventions et intégration plus systémique grâce la remontée et la capitalisation des informations au niveau central (triple ancrage)</w:t>
            </w:r>
          </w:p>
        </w:tc>
      </w:tr>
      <w:tr w:rsidRPr="00392FCD" w:rsidR="00392FCD" w:rsidTr="16E262C3" w14:paraId="01DF01AF" w14:textId="77777777">
        <w:trPr>
          <w:trHeight w:val="364"/>
        </w:trPr>
        <w:tc>
          <w:tcPr>
            <w:tcW w:w="14165" w:type="dxa"/>
            <w:shd w:val="clear" w:color="auto" w:fill="F2F2F2" w:themeFill="background1" w:themeFillShade="F2"/>
            <w:tcMar/>
            <w:vAlign w:val="center"/>
          </w:tcPr>
          <w:p w:rsidRPr="00392FCD" w:rsidR="00E04C98" w:rsidP="00371523" w:rsidRDefault="00E04C98" w14:paraId="1D7A8F7A" w14:textId="77777777">
            <w:pPr>
              <w:spacing w:after="0" w:line="240" w:lineRule="auto"/>
              <w:jc w:val="center"/>
              <w:rPr>
                <w:rFonts w:eastAsia="Times New Roman" w:cs="Calibri"/>
                <w:i/>
                <w:iCs/>
                <w:lang w:eastAsia="fr-FR"/>
              </w:rPr>
            </w:pPr>
            <w:r w:rsidRPr="00392FCD">
              <w:rPr>
                <w:rFonts w:eastAsia="Times New Roman" w:cs="Calibri"/>
                <w:b/>
                <w:bCs/>
                <w:lang w:eastAsia="fr-FR"/>
              </w:rPr>
              <w:t>Lutte contre les violences sexuelles et l’impunité</w:t>
            </w:r>
          </w:p>
        </w:tc>
      </w:tr>
      <w:tr w:rsidRPr="00392FCD" w:rsidR="00392FCD" w:rsidTr="16E262C3" w14:paraId="2B5A4FB0" w14:textId="77777777">
        <w:trPr>
          <w:trHeight w:val="547"/>
        </w:trPr>
        <w:tc>
          <w:tcPr>
            <w:tcW w:w="14165" w:type="dxa"/>
            <w:tcMar/>
            <w:vAlign w:val="center"/>
            <w:hideMark/>
          </w:tcPr>
          <w:p w:rsidRPr="00392FCD" w:rsidR="00E04C98" w:rsidP="00371523" w:rsidRDefault="00E04C98" w14:paraId="63503930"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b/>
                <w:bCs/>
                <w:i/>
                <w:iCs/>
                <w:u w:val="single"/>
                <w:lang w:eastAsia="fr-FR"/>
              </w:rPr>
              <w:t xml:space="preserve"> </w:t>
            </w:r>
            <w:r w:rsidRPr="00392FCD">
              <w:rPr>
                <w:rFonts w:eastAsia="Times New Roman" w:cs="Calibri"/>
                <w:i/>
                <w:iCs/>
                <w:lang w:eastAsia="fr-FR"/>
              </w:rPr>
              <w:t xml:space="preserve">: Adapter la prise en charge médicale, psychologique, juridique à la typologie des VS et au contexte socio culturel ; assurer une cohérence et un suivi  prenant en compte les 4 volets; intégrer la gratuité dans une stratégie plus pérenne. </w:t>
            </w:r>
          </w:p>
          <w:p w:rsidRPr="00392FCD" w:rsidR="00E04C98" w:rsidP="16E262C3" w:rsidRDefault="00E04C98" w14:paraId="17AEE37F" w14:textId="0F444F14">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i w:val="1"/>
                <w:iCs w:val="1"/>
                <w:lang w:val="fr-FR" w:eastAsia="fr-FR"/>
              </w:rPr>
              <w:t xml:space="preserve"> : L’innovation relève à la fois de la mise à échelle de l'expérience pilote en termes de protocole unique de prise en charge intégrée menée à la </w:t>
            </w:r>
            <w:r w:rsidRPr="16E262C3" w:rsidR="00E04C98">
              <w:rPr>
                <w:rFonts w:eastAsia="Times New Roman" w:cs="Calibri"/>
                <w:i w:val="1"/>
                <w:iCs w:val="1"/>
                <w:lang w:val="fr-FR" w:eastAsia="fr-FR"/>
              </w:rPr>
              <w:t>Tshopo</w:t>
            </w:r>
            <w:r w:rsidRPr="16E262C3" w:rsidR="00E04C98">
              <w:rPr>
                <w:rFonts w:eastAsia="Times New Roman" w:cs="Calibri"/>
                <w:i w:val="1"/>
                <w:iCs w:val="1"/>
                <w:lang w:val="fr-FR" w:eastAsia="fr-FR"/>
              </w:rPr>
              <w:t xml:space="preserve"> et de l’approche qualitative de cocréation avec les parties prenantes impliquées dans le développement de la CSU. </w:t>
            </w:r>
          </w:p>
        </w:tc>
      </w:tr>
      <w:tr w:rsidRPr="00392FCD" w:rsidR="00392FCD" w:rsidTr="16E262C3" w14:paraId="1FC8CA76" w14:textId="77777777">
        <w:trPr>
          <w:trHeight w:val="547"/>
        </w:trPr>
        <w:tc>
          <w:tcPr>
            <w:tcW w:w="14165" w:type="dxa"/>
            <w:tcMar/>
            <w:vAlign w:val="center"/>
            <w:hideMark/>
          </w:tcPr>
          <w:p w:rsidRPr="00392FCD" w:rsidR="00E04C98" w:rsidP="004E49C3" w:rsidRDefault="00E04C98" w14:paraId="27C9EA31" w14:textId="64B8AD6D">
            <w:pPr>
              <w:rPr>
                <w:rFonts w:eastAsiaTheme="minorEastAsia"/>
                <w:i/>
                <w:iCs/>
                <w:lang w:eastAsia="fr-FR"/>
              </w:rPr>
            </w:pPr>
            <w:r w:rsidRPr="00392FCD">
              <w:rPr>
                <w:rFonts w:eastAsiaTheme="minorEastAsia"/>
                <w:b/>
                <w:bCs/>
                <w:lang w:eastAsia="fr-FR"/>
              </w:rPr>
              <w:t xml:space="preserve">Activité : </w:t>
            </w:r>
            <w:r w:rsidRPr="00392FCD">
              <w:rPr>
                <w:rFonts w:eastAsiaTheme="minorEastAsia"/>
                <w:i/>
                <w:iCs/>
                <w:lang w:eastAsia="fr-FR"/>
              </w:rPr>
              <w:t>Améliorer l'accès à la justice, y compris par une meilleure gestion des preuves</w:t>
            </w:r>
          </w:p>
          <w:p w:rsidRPr="00392FCD" w:rsidR="00E04C98" w:rsidP="004E49C3" w:rsidRDefault="00E04C98" w14:paraId="68C528B6" w14:textId="554EC870">
            <w:pPr>
              <w:rPr>
                <w:rFonts w:eastAsia="Calibri" w:cs="Arial"/>
                <w:b/>
                <w:bCs/>
                <w:lang w:eastAsia="fr-FR"/>
              </w:rPr>
            </w:pPr>
            <w:r w:rsidRPr="00392FCD">
              <w:rPr>
                <w:rFonts w:eastAsiaTheme="minorEastAsia"/>
                <w:b/>
                <w:bCs/>
                <w:lang w:eastAsia="fr-FR"/>
              </w:rPr>
              <w:t>Innovation :</w:t>
            </w:r>
            <w:r w:rsidRPr="00392FCD">
              <w:rPr>
                <w:rFonts w:ascii="Calibri" w:hAnsi="Calibri" w:eastAsia="Calibri" w:cs="Calibri"/>
                <w:i/>
                <w:iCs/>
                <w:sz w:val="22"/>
                <w:szCs w:val="22"/>
              </w:rPr>
              <w:t xml:space="preserve"> </w:t>
            </w:r>
            <w:r w:rsidRPr="00392FCD">
              <w:rPr>
                <w:rFonts w:eastAsiaTheme="minorEastAsia"/>
                <w:i/>
                <w:iCs/>
                <w:lang w:eastAsia="fr-FR"/>
              </w:rPr>
              <w:t>développer une expérience pilote test ADN et intégrer la gestion de la preuve dans le kit de prise en charge des VVS ; expérience pilote ciblant l'accompagnement des agresseurs dans la perspective de renforcer leur redevabilité et la sécurité des survivantes ; expertise juridique et recherche – action, notamment dans le domaine de la justice réparatrice.</w:t>
            </w:r>
          </w:p>
          <w:p w:rsidRPr="00392FCD" w:rsidR="00E04C98" w:rsidP="004E49C3" w:rsidRDefault="00E04C98" w14:paraId="13404596" w14:textId="1A62F11C">
            <w:pPr>
              <w:spacing w:line="240" w:lineRule="auto"/>
              <w:rPr>
                <w:rFonts w:eastAsia="Calibri" w:cs="Arial"/>
                <w:b/>
                <w:bCs/>
                <w:lang w:eastAsia="fr-FR"/>
              </w:rPr>
            </w:pPr>
          </w:p>
        </w:tc>
      </w:tr>
      <w:tr w:rsidRPr="00392FCD" w:rsidR="00392FCD" w:rsidTr="16E262C3" w14:paraId="398B6F57" w14:textId="77777777">
        <w:trPr>
          <w:trHeight w:val="941"/>
        </w:trPr>
        <w:tc>
          <w:tcPr>
            <w:tcW w:w="14165" w:type="dxa"/>
            <w:tcMar/>
            <w:vAlign w:val="center"/>
            <w:hideMark/>
          </w:tcPr>
          <w:p w:rsidRPr="00392FCD" w:rsidR="00E04C98" w:rsidP="3A6C5308" w:rsidRDefault="00E04C98" w14:paraId="42AFD087" w14:textId="0863DBBE">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b/>
                <w:bCs/>
                <w:i/>
                <w:iCs/>
                <w:lang w:eastAsia="fr-FR"/>
              </w:rPr>
              <w:t xml:space="preserve"> </w:t>
            </w:r>
            <w:r w:rsidRPr="00392FCD">
              <w:rPr>
                <w:rFonts w:eastAsia="Times New Roman" w:cs="Calibri"/>
                <w:i/>
                <w:iCs/>
                <w:lang w:eastAsia="fr-FR"/>
              </w:rPr>
              <w:t>: Soutien pour mieux agir en amont des violences sexuelles (prévenir les violences et agir sur les inégalités basées sur le genre)</w:t>
            </w:r>
          </w:p>
          <w:p w:rsidRPr="00392FCD" w:rsidR="00E04C98" w:rsidRDefault="00E04C98" w14:paraId="6DDFB0B8"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 xml:space="preserve">Innovation </w:t>
            </w:r>
            <w:r w:rsidRPr="00392FCD">
              <w:rPr>
                <w:rFonts w:eastAsia="Times New Roman" w:cs="Calibri"/>
                <w:i/>
                <w:iCs/>
                <w:lang w:eastAsia="fr-FR"/>
              </w:rPr>
              <w:t xml:space="preserve">: diversifier les stratégies de communication, recherche de canaux adaptés aux cibles, créant la confiance, créer des alliances avec des influenceurs ; mobilisation d’une expertise communication et recherche – action. </w:t>
            </w:r>
          </w:p>
        </w:tc>
      </w:tr>
      <w:tr w:rsidRPr="00392FCD" w:rsidR="00392FCD" w:rsidTr="16E262C3" w14:paraId="23C5C582" w14:textId="77777777">
        <w:trPr>
          <w:trHeight w:val="940"/>
        </w:trPr>
        <w:tc>
          <w:tcPr>
            <w:tcW w:w="14165" w:type="dxa"/>
            <w:tcMar/>
            <w:vAlign w:val="center"/>
            <w:hideMark/>
          </w:tcPr>
          <w:p w:rsidRPr="00392FCD" w:rsidR="00E04C98" w:rsidP="004E49C3" w:rsidRDefault="00E04C98" w14:paraId="353B370B" w14:textId="442E2B70">
            <w:pPr>
              <w:spacing w:after="0" w:line="240" w:lineRule="auto"/>
              <w:rPr>
                <w:rFonts w:eastAsia="Times New Roman" w:cs="Calibri"/>
                <w:i/>
                <w:iCs/>
                <w:lang w:eastAsia="fr-FR"/>
              </w:rPr>
            </w:pPr>
            <w:r w:rsidRPr="00392FCD">
              <w:rPr>
                <w:rFonts w:eastAsia="Times New Roman" w:cs="Calibri"/>
                <w:b/>
                <w:bCs/>
                <w:lang w:eastAsia="fr-FR"/>
              </w:rPr>
              <w:t>Activit</w:t>
            </w:r>
            <w:r w:rsidRPr="00392FCD">
              <w:rPr>
                <w:rFonts w:eastAsia="Times New Roman" w:cs="Calibri"/>
                <w:b/>
                <w:bCs/>
                <w:i/>
                <w:iCs/>
                <w:lang w:eastAsia="fr-FR"/>
              </w:rPr>
              <w:t>é :</w:t>
            </w:r>
            <w:r w:rsidRPr="00392FCD">
              <w:rPr>
                <w:rFonts w:eastAsia="Times New Roman" w:cs="Calibri"/>
                <w:i/>
                <w:iCs/>
                <w:lang w:eastAsia="fr-FR"/>
              </w:rPr>
              <w:t xml:space="preserve"> Améliorer l'accès à la justice, y compris la justice réparatrice par une meilleure gestion des preuves </w:t>
            </w:r>
          </w:p>
          <w:p w:rsidRPr="00392FCD" w:rsidR="00E04C98" w:rsidP="16E262C3" w:rsidRDefault="00E04C98" w14:paraId="3BBB840D" w14:textId="0F5F876D">
            <w:pPr>
              <w:pStyle w:val="ListParagraph"/>
              <w:numPr>
                <w:ilvl w:val="0"/>
                <w:numId w:val="43"/>
              </w:numPr>
              <w:spacing w:after="0" w:line="240" w:lineRule="auto"/>
              <w:jc w:val="left"/>
              <w:rPr>
                <w:rFonts w:ascii="Calibri" w:hAnsi="Calibri" w:eastAsia="ＭＳ 明朝" w:asciiTheme="minorAscii" w:hAnsiTheme="minorAscii" w:eastAsiaTheme="minorEastAsia"/>
                <w:i w:val="1"/>
                <w:iCs w:val="1"/>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i w:val="1"/>
                <w:iCs w:val="1"/>
                <w:lang w:val="fr-FR" w:eastAsia="fr-FR"/>
              </w:rPr>
              <w:t xml:space="preserve"> : développer une expérience pilote </w:t>
            </w:r>
            <w:bookmarkStart w:name="_Hlk112702763" w:id="126"/>
            <w:r w:rsidRPr="16E262C3" w:rsidR="00E04C98">
              <w:rPr>
                <w:rFonts w:eastAsia="Times New Roman" w:cs="Calibri"/>
                <w:i w:val="1"/>
                <w:iCs w:val="1"/>
                <w:lang w:val="fr-FR" w:eastAsia="fr-FR"/>
              </w:rPr>
              <w:t xml:space="preserve">test ADN et intégrer la gestion de la preuve </w:t>
            </w:r>
            <w:bookmarkEnd w:id="126"/>
            <w:r w:rsidRPr="16E262C3" w:rsidR="00E04C98">
              <w:rPr>
                <w:rFonts w:eastAsia="Times New Roman" w:cs="Calibri"/>
                <w:i w:val="1"/>
                <w:iCs w:val="1"/>
                <w:lang w:val="fr-FR" w:eastAsia="fr-FR"/>
              </w:rPr>
              <w:t xml:space="preserve">dans le kit de prise en charge des VVS et expérience pilote ciblant l'accompagnement des agresseurs en détention exclusivement dans la perspective d’une plus grande redevabilité et </w:t>
            </w:r>
            <w:r w:rsidRPr="16E262C3" w:rsidR="00E04C98">
              <w:rPr>
                <w:rFonts w:eastAsia="Times New Roman" w:cs="Calibri"/>
                <w:i w:val="1"/>
                <w:iCs w:val="1"/>
                <w:lang w:val="fr-FR" w:eastAsia="fr-FR"/>
              </w:rPr>
              <w:t>sécurité  des</w:t>
            </w:r>
            <w:r w:rsidRPr="16E262C3" w:rsidR="00E04C98">
              <w:rPr>
                <w:rFonts w:eastAsia="Times New Roman" w:cs="Calibri"/>
                <w:i w:val="1"/>
                <w:iCs w:val="1"/>
                <w:lang w:val="fr-FR" w:eastAsia="fr-FR"/>
              </w:rPr>
              <w:t xml:space="preserve"> survivantes et victimes de VS</w:t>
            </w:r>
            <w:r w:rsidRPr="16E262C3" w:rsidR="00E04C98">
              <w:rPr>
                <w:rFonts w:ascii="Calibri" w:hAnsi="Calibri" w:eastAsia="Calibri" w:cs="Calibri"/>
                <w:sz w:val="22"/>
                <w:szCs w:val="22"/>
                <w:lang w:val="fr-FR"/>
              </w:rPr>
              <w:t xml:space="preserve">, </w:t>
            </w:r>
            <w:r w:rsidRPr="16E262C3" w:rsidR="00E04C98">
              <w:rPr>
                <w:rFonts w:eastAsia="Times New Roman" w:cs="Calibri"/>
                <w:i w:val="1"/>
                <w:iCs w:val="1"/>
                <w:lang w:val="fr-FR" w:eastAsia="fr-FR"/>
              </w:rPr>
              <w:t>; expertise juridique et recherche – action</w:t>
            </w:r>
          </w:p>
        </w:tc>
      </w:tr>
      <w:tr w:rsidRPr="00392FCD" w:rsidR="00392FCD" w:rsidTr="16E262C3" w14:paraId="54DA5AB8" w14:textId="77777777">
        <w:trPr>
          <w:trHeight w:val="360"/>
        </w:trPr>
        <w:tc>
          <w:tcPr>
            <w:tcW w:w="14165" w:type="dxa"/>
            <w:shd w:val="clear" w:color="auto" w:fill="F2F2F2" w:themeFill="background1" w:themeFillShade="F2"/>
            <w:noWrap/>
            <w:tcMar/>
            <w:vAlign w:val="center"/>
            <w:hideMark/>
          </w:tcPr>
          <w:p w:rsidRPr="00392FCD" w:rsidR="00E04C98" w:rsidP="00371523" w:rsidRDefault="00E04C98" w14:paraId="7536DD72" w14:textId="77777777">
            <w:pPr>
              <w:spacing w:after="0" w:line="240" w:lineRule="auto"/>
              <w:jc w:val="center"/>
              <w:rPr>
                <w:rFonts w:eastAsia="Times New Roman" w:cs="Calibri"/>
                <w:i/>
                <w:iCs/>
                <w:lang w:eastAsia="fr-FR"/>
              </w:rPr>
            </w:pPr>
            <w:r w:rsidRPr="00392FCD">
              <w:rPr>
                <w:rFonts w:eastAsia="Times New Roman" w:cs="Calibri"/>
                <w:b/>
                <w:bCs/>
                <w:lang w:eastAsia="fr-FR"/>
              </w:rPr>
              <w:t>Participation citoyenne et gouvernance locale</w:t>
            </w:r>
          </w:p>
        </w:tc>
      </w:tr>
      <w:tr w:rsidRPr="00392FCD" w:rsidR="00392FCD" w:rsidTr="16E262C3" w14:paraId="3F5CA409" w14:textId="77777777">
        <w:trPr>
          <w:trHeight w:val="1020"/>
        </w:trPr>
        <w:tc>
          <w:tcPr>
            <w:tcW w:w="14165" w:type="dxa"/>
            <w:tcMar/>
            <w:vAlign w:val="bottom"/>
            <w:hideMark/>
          </w:tcPr>
          <w:p w:rsidRPr="00392FCD" w:rsidR="00E04C98" w:rsidP="00371523" w:rsidRDefault="00E04C98" w14:paraId="57D72BDE" w14:textId="77777777">
            <w:pPr>
              <w:spacing w:after="0" w:line="240" w:lineRule="auto"/>
              <w:rPr>
                <w:rFonts w:eastAsia="Times New Roman" w:cs="Calibri"/>
                <w:i/>
                <w:iCs/>
                <w:lang w:eastAsia="fr-FR"/>
              </w:rPr>
            </w:pPr>
            <w:r w:rsidRPr="00392FCD">
              <w:rPr>
                <w:rFonts w:eastAsia="Times New Roman" w:cs="Calibri"/>
                <w:b/>
                <w:bCs/>
                <w:lang w:eastAsia="fr-FR"/>
              </w:rPr>
              <w:t>Activité</w:t>
            </w:r>
            <w:r w:rsidRPr="00392FCD">
              <w:rPr>
                <w:rFonts w:eastAsia="Times New Roman" w:cs="Calibri"/>
                <w:i/>
                <w:iCs/>
                <w:lang w:eastAsia="fr-FR"/>
              </w:rPr>
              <w:t> : Améliorer la transparence de l’information et de la communication des ETD envers les citoyens.</w:t>
            </w:r>
          </w:p>
          <w:p w:rsidRPr="00392FCD" w:rsidR="00E04C98" w:rsidRDefault="00E04C98" w14:paraId="74BADA7B" w14:textId="77777777">
            <w:pPr>
              <w:pStyle w:val="ListParagraph"/>
              <w:numPr>
                <w:ilvl w:val="0"/>
                <w:numId w:val="43"/>
              </w:numPr>
              <w:spacing w:after="0" w:line="240" w:lineRule="auto"/>
              <w:jc w:val="left"/>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l'amélioration de la transparence de l’information et de la communication des ETD envers le citoyen passera entre autres par l'utilisation de moyens digitaux encore non exploités à cette fin à l'heure actuelle. </w:t>
            </w:r>
          </w:p>
        </w:tc>
      </w:tr>
      <w:tr w:rsidRPr="00392FCD" w:rsidR="00392FCD" w:rsidTr="16E262C3" w14:paraId="0F3EA2BA" w14:textId="77777777">
        <w:trPr>
          <w:trHeight w:val="408"/>
        </w:trPr>
        <w:tc>
          <w:tcPr>
            <w:tcW w:w="14165" w:type="dxa"/>
            <w:vMerge w:val="restart"/>
            <w:tcMar/>
            <w:hideMark/>
          </w:tcPr>
          <w:p w:rsidRPr="00392FCD" w:rsidR="00E04C98" w:rsidP="00371523" w:rsidRDefault="00E04C98" w14:paraId="600DB0C7" w14:textId="77777777">
            <w:pPr>
              <w:spacing w:after="0" w:line="240" w:lineRule="auto"/>
              <w:rPr>
                <w:rFonts w:eastAsia="Times New Roman" w:cs="Calibri"/>
                <w:i/>
                <w:iCs/>
                <w:lang w:eastAsia="fr-FR"/>
              </w:rPr>
            </w:pPr>
          </w:p>
          <w:p w:rsidRPr="00392FCD" w:rsidR="00E04C98" w:rsidP="00371523" w:rsidRDefault="00E04C98" w14:paraId="0843B563" w14:textId="77777777">
            <w:pPr>
              <w:spacing w:after="0" w:line="240" w:lineRule="auto"/>
              <w:rPr>
                <w:rFonts w:eastAsia="Times New Roman" w:cs="Calibri"/>
                <w:i/>
                <w:iCs/>
                <w:lang w:eastAsia="fr-FR"/>
              </w:rPr>
            </w:pPr>
            <w:r w:rsidRPr="00392FCD">
              <w:rPr>
                <w:rFonts w:eastAsia="Times New Roman" w:cs="Calibri"/>
                <w:b/>
                <w:bCs/>
                <w:lang w:eastAsia="fr-FR"/>
              </w:rPr>
              <w:t>Activ</w:t>
            </w:r>
            <w:r w:rsidRPr="00392FCD">
              <w:rPr>
                <w:rFonts w:eastAsia="Times New Roman" w:cs="Calibri"/>
                <w:lang w:eastAsia="fr-FR"/>
              </w:rPr>
              <w:t>it</w:t>
            </w:r>
            <w:r w:rsidRPr="00392FCD">
              <w:rPr>
                <w:rFonts w:eastAsia="Times New Roman" w:cs="Calibri"/>
                <w:i/>
                <w:iCs/>
                <w:lang w:eastAsia="fr-FR"/>
              </w:rPr>
              <w:t xml:space="preserve">é : La co-création d’initiatives de développement des quartiers entre acteurs publics, privés et société civile est renforcée. </w:t>
            </w:r>
          </w:p>
          <w:p w:rsidRPr="00392FCD" w:rsidR="00E04C98" w:rsidP="16E262C3" w:rsidRDefault="00E04C98" w14:paraId="28924A71" w14:textId="77777777">
            <w:pPr>
              <w:pStyle w:val="ListParagraph"/>
              <w:numPr>
                <w:ilvl w:val="0"/>
                <w:numId w:val="43"/>
              </w:numPr>
              <w:spacing w:after="0" w:line="240" w:lineRule="auto"/>
              <w:jc w:val="left"/>
              <w:rPr>
                <w:rFonts w:eastAsia="Times New Roman" w:cs="Calibri"/>
                <w:i w:val="1"/>
                <w:iCs w:val="1"/>
                <w:lang w:val="fr-FR" w:eastAsia="fr-FR"/>
              </w:rPr>
            </w:pPr>
            <w:r w:rsidRPr="16E262C3" w:rsidR="00E04C98">
              <w:rPr>
                <w:rFonts w:eastAsia="Times New Roman" w:cs="Calibri"/>
                <w:b w:val="1"/>
                <w:bCs w:val="1"/>
                <w:lang w:val="fr-FR" w:eastAsia="fr-FR"/>
              </w:rPr>
              <w:t>Innovation :</w:t>
            </w:r>
            <w:r w:rsidRPr="16E262C3" w:rsidR="00E04C98">
              <w:rPr>
                <w:rFonts w:eastAsia="Times New Roman" w:cs="Calibri"/>
                <w:i w:val="1"/>
                <w:iCs w:val="1"/>
                <w:lang w:val="fr-FR" w:eastAsia="fr-FR"/>
              </w:rPr>
              <w:t xml:space="preserve"> Approche de </w:t>
            </w:r>
            <w:r w:rsidRPr="16E262C3" w:rsidR="00E04C98">
              <w:rPr>
                <w:rFonts w:eastAsia="Times New Roman" w:cs="Calibri"/>
                <w:i w:val="1"/>
                <w:iCs w:val="1"/>
                <w:lang w:val="fr-FR" w:eastAsia="fr-FR"/>
              </w:rPr>
              <w:t>co-création</w:t>
            </w:r>
            <w:r w:rsidRPr="16E262C3" w:rsidR="00E04C98">
              <w:rPr>
                <w:rFonts w:eastAsia="Times New Roman" w:cs="Calibri"/>
                <w:i w:val="1"/>
                <w:iCs w:val="1"/>
                <w:lang w:val="fr-FR" w:eastAsia="fr-FR"/>
              </w:rPr>
              <w:t xml:space="preserve"> (recourant au design </w:t>
            </w:r>
            <w:r w:rsidRPr="16E262C3" w:rsidR="00E04C98">
              <w:rPr>
                <w:rFonts w:eastAsia="Times New Roman" w:cs="Calibri"/>
                <w:i w:val="1"/>
                <w:iCs w:val="1"/>
                <w:lang w:val="fr-FR" w:eastAsia="fr-FR"/>
              </w:rPr>
              <w:t>thinking</w:t>
            </w:r>
            <w:r w:rsidRPr="16E262C3" w:rsidR="00E04C98">
              <w:rPr>
                <w:rFonts w:eastAsia="Times New Roman" w:cs="Calibri"/>
                <w:i w:val="1"/>
                <w:iCs w:val="1"/>
                <w:lang w:val="fr-FR" w:eastAsia="fr-FR"/>
              </w:rPr>
              <w:t xml:space="preserve">) mettant ensemble acteurs publics, société </w:t>
            </w:r>
            <w:r w:rsidRPr="16E262C3" w:rsidR="00E04C98">
              <w:rPr>
                <w:rFonts w:eastAsia="Times New Roman" w:cs="Calibri"/>
                <w:i w:val="1"/>
                <w:iCs w:val="1"/>
                <w:lang w:val="fr-FR" w:eastAsia="fr-FR"/>
              </w:rPr>
              <w:t>civile&amp;recherche</w:t>
            </w:r>
            <w:r w:rsidRPr="16E262C3" w:rsidR="00E04C98">
              <w:rPr>
                <w:rFonts w:eastAsia="Times New Roman" w:cs="Calibri"/>
                <w:i w:val="1"/>
                <w:iCs w:val="1"/>
                <w:lang w:val="fr-FR" w:eastAsia="fr-FR"/>
              </w:rPr>
              <w:t xml:space="preserve"> pour identifier chantiers d'innovation et solutions aux enjeux environnementaux &amp; sociaux des quartiers </w:t>
            </w:r>
            <w:r w:rsidRPr="16E262C3" w:rsidR="00E04C98">
              <w:rPr>
                <w:rFonts w:eastAsia="Times New Roman" w:cs="Calibri"/>
                <w:i w:val="1"/>
                <w:iCs w:val="1"/>
                <w:lang w:val="fr-FR" w:eastAsia="fr-FR"/>
              </w:rPr>
              <w:t>etc..</w:t>
            </w:r>
            <w:r w:rsidRPr="16E262C3" w:rsidR="00E04C98">
              <w:rPr>
                <w:rFonts w:eastAsia="Times New Roman" w:cs="Calibri"/>
                <w:i w:val="1"/>
                <w:iCs w:val="1"/>
                <w:lang w:val="fr-FR" w:eastAsia="fr-FR"/>
              </w:rPr>
              <w:t xml:space="preserve">  </w:t>
            </w:r>
            <w:r w:rsidRPr="16E262C3" w:rsidR="00E04C98">
              <w:rPr>
                <w:rFonts w:eastAsia="Times New Roman" w:cs="Calibri"/>
                <w:i w:val="1"/>
                <w:iCs w:val="1"/>
                <w:lang w:val="fr-FR" w:eastAsia="fr-FR"/>
              </w:rPr>
              <w:t>au</w:t>
            </w:r>
            <w:r w:rsidRPr="16E262C3" w:rsidR="00E04C98">
              <w:rPr>
                <w:rFonts w:eastAsia="Times New Roman" w:cs="Calibri"/>
                <w:i w:val="1"/>
                <w:iCs w:val="1"/>
                <w:lang w:val="fr-FR" w:eastAsia="fr-FR"/>
              </w:rPr>
              <w:t xml:space="preserve"> sein des communes. </w:t>
            </w:r>
          </w:p>
        </w:tc>
      </w:tr>
      <w:tr w:rsidRPr="00392FCD" w:rsidR="00392FCD" w:rsidTr="16E262C3" w14:paraId="3A568BF4" w14:textId="77777777">
        <w:trPr>
          <w:trHeight w:val="418"/>
        </w:trPr>
        <w:tc>
          <w:tcPr>
            <w:tcW w:w="14165" w:type="dxa"/>
            <w:vMerge/>
            <w:tcMar/>
            <w:vAlign w:val="center"/>
            <w:hideMark/>
          </w:tcPr>
          <w:p w:rsidRPr="00392FCD" w:rsidR="00E04C98" w:rsidP="00371523" w:rsidRDefault="00E04C98" w14:paraId="70F56C98" w14:textId="77777777">
            <w:pPr>
              <w:spacing w:after="0" w:line="240" w:lineRule="auto"/>
              <w:rPr>
                <w:rFonts w:eastAsia="Times New Roman" w:cs="Calibri"/>
                <w:i/>
                <w:iCs/>
                <w:lang w:eastAsia="fr-FR"/>
              </w:rPr>
            </w:pPr>
          </w:p>
        </w:tc>
      </w:tr>
      <w:tr w:rsidRPr="00392FCD" w:rsidR="00392FCD" w:rsidTr="16E262C3" w14:paraId="246927AD" w14:textId="77777777">
        <w:trPr>
          <w:trHeight w:val="418"/>
        </w:trPr>
        <w:tc>
          <w:tcPr>
            <w:tcW w:w="14165" w:type="dxa"/>
            <w:vMerge/>
            <w:tcMar/>
            <w:vAlign w:val="center"/>
            <w:hideMark/>
          </w:tcPr>
          <w:p w:rsidRPr="00392FCD" w:rsidR="00E04C98" w:rsidP="00371523" w:rsidRDefault="00E04C98" w14:paraId="2543DB9F" w14:textId="77777777">
            <w:pPr>
              <w:spacing w:after="0" w:line="240" w:lineRule="auto"/>
              <w:rPr>
                <w:rFonts w:eastAsia="Times New Roman" w:cs="Calibri"/>
                <w:i/>
                <w:iCs/>
                <w:lang w:eastAsia="fr-FR"/>
              </w:rPr>
            </w:pPr>
          </w:p>
        </w:tc>
      </w:tr>
      <w:tr w:rsidRPr="00392FCD" w:rsidR="00392FCD" w:rsidTr="16E262C3" w14:paraId="57651655" w14:textId="77777777">
        <w:trPr>
          <w:trHeight w:val="334"/>
        </w:trPr>
        <w:tc>
          <w:tcPr>
            <w:tcW w:w="14165" w:type="dxa"/>
            <w:shd w:val="clear" w:color="auto" w:fill="F2F2F2" w:themeFill="background1" w:themeFillShade="F2"/>
            <w:noWrap/>
            <w:tcMar/>
            <w:vAlign w:val="center"/>
          </w:tcPr>
          <w:p w:rsidRPr="00392FCD" w:rsidR="00E04C98" w:rsidP="00371523" w:rsidRDefault="00E04C98" w14:paraId="7123ED7D" w14:textId="77777777">
            <w:pPr>
              <w:spacing w:after="0" w:line="240" w:lineRule="auto"/>
              <w:jc w:val="center"/>
              <w:rPr>
                <w:rFonts w:eastAsia="Times New Roman" w:cs="Calibri"/>
                <w:i/>
                <w:iCs/>
                <w:lang w:eastAsia="fr-FR"/>
              </w:rPr>
            </w:pPr>
            <w:r w:rsidRPr="00392FCD">
              <w:rPr>
                <w:rFonts w:eastAsia="Times New Roman" w:cs="Calibri"/>
                <w:b/>
                <w:bCs/>
                <w:lang w:eastAsia="fr-FR"/>
              </w:rPr>
              <w:t>Gouvernance financière</w:t>
            </w:r>
          </w:p>
        </w:tc>
      </w:tr>
      <w:tr w:rsidRPr="00392FCD" w:rsidR="00392FCD" w:rsidTr="16E262C3" w14:paraId="5DDC4885" w14:textId="77777777">
        <w:trPr>
          <w:trHeight w:val="300"/>
        </w:trPr>
        <w:tc>
          <w:tcPr>
            <w:tcW w:w="14165" w:type="dxa"/>
            <w:vMerge w:val="restart"/>
            <w:noWrap/>
            <w:tcMar/>
            <w:vAlign w:val="center"/>
            <w:hideMark/>
          </w:tcPr>
          <w:p w:rsidRPr="00392FCD" w:rsidR="00E04C98" w:rsidP="00371523" w:rsidRDefault="00E04C98" w14:paraId="5C16A86C" w14:textId="77777777">
            <w:pPr>
              <w:spacing w:after="0" w:line="240" w:lineRule="auto"/>
              <w:rPr>
                <w:rFonts w:eastAsia="Times New Roman" w:cs="Calibri"/>
                <w:i/>
                <w:lang w:eastAsia="fr-FR"/>
              </w:rPr>
            </w:pPr>
            <w:r w:rsidRPr="00392FCD">
              <w:rPr>
                <w:rFonts w:eastAsia="Times New Roman" w:cs="Calibri"/>
                <w:b/>
                <w:bCs/>
                <w:lang w:eastAsia="fr-FR"/>
              </w:rPr>
              <w:t xml:space="preserve">Activité : </w:t>
            </w:r>
            <w:r w:rsidRPr="00392FCD">
              <w:rPr>
                <w:rFonts w:eastAsia="Times New Roman" w:cs="Calibri"/>
                <w:i/>
                <w:lang w:eastAsia="fr-FR"/>
              </w:rPr>
              <w:t xml:space="preserve">Appuyer la mobilisation des ressources domestiques. </w:t>
            </w:r>
          </w:p>
          <w:p w:rsidRPr="00392FCD" w:rsidR="00E04C98" w:rsidRDefault="00E04C98" w14:paraId="6C482680" w14:textId="77777777">
            <w:pPr>
              <w:pStyle w:val="ListParagraph"/>
              <w:numPr>
                <w:ilvl w:val="0"/>
                <w:numId w:val="43"/>
              </w:numPr>
              <w:spacing w:after="0" w:line="240" w:lineRule="auto"/>
              <w:rPr>
                <w:rFonts w:eastAsia="Times New Roman" w:cs="Calibri"/>
                <w:i/>
                <w:iCs/>
                <w:lang w:eastAsia="fr-FR"/>
              </w:rPr>
            </w:pPr>
            <w:r w:rsidRPr="00392FCD">
              <w:rPr>
                <w:rFonts w:eastAsia="Times New Roman" w:cs="Calibri"/>
                <w:b/>
                <w:bCs/>
                <w:lang w:eastAsia="fr-FR"/>
              </w:rPr>
              <w:t>Innovation</w:t>
            </w:r>
            <w:r w:rsidRPr="00392FCD">
              <w:rPr>
                <w:rFonts w:eastAsia="Times New Roman" w:cs="Calibri"/>
                <w:i/>
                <w:iCs/>
                <w:lang w:eastAsia="fr-FR"/>
              </w:rPr>
              <w:t xml:space="preserve"> : Les méthodes de détection régulière des contribuables potentiels (tels que le croisement avec les données de la SNEL) et l'analyse des risques sont innovantes pour la RDC. </w:t>
            </w:r>
          </w:p>
        </w:tc>
      </w:tr>
      <w:tr w:rsidRPr="00392FCD" w:rsidR="00392FCD" w:rsidTr="16E262C3" w14:paraId="58C676D6" w14:textId="77777777">
        <w:trPr>
          <w:trHeight w:val="418"/>
        </w:trPr>
        <w:tc>
          <w:tcPr>
            <w:tcW w:w="14165" w:type="dxa"/>
            <w:vMerge/>
            <w:tcMar/>
            <w:vAlign w:val="center"/>
            <w:hideMark/>
          </w:tcPr>
          <w:p w:rsidRPr="00392FCD" w:rsidR="00E04C98" w:rsidP="00371523" w:rsidRDefault="00E04C98" w14:paraId="66D702F6" w14:textId="77777777">
            <w:pPr>
              <w:spacing w:after="0" w:line="240" w:lineRule="auto"/>
              <w:rPr>
                <w:rFonts w:eastAsia="Times New Roman" w:cs="Calibri"/>
                <w:i/>
                <w:iCs/>
                <w:lang w:eastAsia="fr-FR"/>
              </w:rPr>
            </w:pPr>
          </w:p>
        </w:tc>
      </w:tr>
      <w:tr w:rsidRPr="00392FCD" w:rsidR="00392FCD" w:rsidTr="16E262C3" w14:paraId="4A29438D" w14:textId="77777777">
        <w:trPr>
          <w:trHeight w:val="418"/>
        </w:trPr>
        <w:tc>
          <w:tcPr>
            <w:tcW w:w="14165" w:type="dxa"/>
            <w:vMerge/>
            <w:tcMar/>
            <w:vAlign w:val="center"/>
            <w:hideMark/>
          </w:tcPr>
          <w:p w:rsidRPr="00392FCD" w:rsidR="00E04C98" w:rsidP="00371523" w:rsidRDefault="00E04C98" w14:paraId="50C9CF46" w14:textId="77777777">
            <w:pPr>
              <w:spacing w:after="0" w:line="240" w:lineRule="auto"/>
              <w:rPr>
                <w:rFonts w:eastAsia="Times New Roman" w:cs="Calibri"/>
                <w:i/>
                <w:iCs/>
                <w:lang w:eastAsia="fr-FR"/>
              </w:rPr>
            </w:pPr>
          </w:p>
        </w:tc>
      </w:tr>
      <w:tr w:rsidRPr="00392FCD" w:rsidR="00392FCD" w:rsidTr="16E262C3" w14:paraId="03E2D38A" w14:textId="77777777">
        <w:trPr>
          <w:trHeight w:val="376"/>
        </w:trPr>
        <w:tc>
          <w:tcPr>
            <w:tcW w:w="14165" w:type="dxa"/>
            <w:noWrap/>
            <w:tcMar/>
            <w:vAlign w:val="center"/>
            <w:hideMark/>
          </w:tcPr>
          <w:p w:rsidRPr="00392FCD" w:rsidR="00E04C98" w:rsidP="00371523" w:rsidRDefault="00E04C98" w14:paraId="2C1162EC" w14:textId="77777777">
            <w:pPr>
              <w:spacing w:after="0" w:line="240" w:lineRule="auto"/>
              <w:rPr>
                <w:rFonts w:eastAsia="Times New Roman" w:cs="Calibri"/>
                <w:b/>
                <w:bCs/>
                <w:lang w:eastAsia="fr-FR"/>
              </w:rPr>
            </w:pPr>
            <w:r w:rsidRPr="00392FCD">
              <w:rPr>
                <w:rFonts w:eastAsia="Times New Roman" w:cs="Calibri"/>
                <w:b/>
                <w:bCs/>
                <w:lang w:eastAsia="fr-FR"/>
              </w:rPr>
              <w:t xml:space="preserve">Activité : </w:t>
            </w:r>
            <w:r w:rsidRPr="00392FCD">
              <w:rPr>
                <w:rFonts w:eastAsia="Times New Roman" w:cs="Calibri"/>
                <w:i/>
                <w:iCs/>
                <w:lang w:eastAsia="fr-FR"/>
              </w:rPr>
              <w:t>Appuyer la transparence budgétaire et l’amélioration de la chaîne des dépenses.</w:t>
            </w:r>
            <w:r w:rsidRPr="00392FCD">
              <w:rPr>
                <w:rFonts w:eastAsia="Times New Roman" w:cs="Calibri"/>
                <w:b/>
                <w:bCs/>
                <w:lang w:eastAsia="fr-FR"/>
              </w:rPr>
              <w:t xml:space="preserve"> </w:t>
            </w:r>
          </w:p>
          <w:p w:rsidRPr="00392FCD" w:rsidR="00E04C98" w:rsidP="16E262C3" w:rsidRDefault="00E04C98" w14:paraId="320CC463" w14:textId="77777777">
            <w:pPr>
              <w:pStyle w:val="ListParagraph"/>
              <w:numPr>
                <w:ilvl w:val="0"/>
                <w:numId w:val="43"/>
              </w:numPr>
              <w:spacing w:after="0" w:line="240" w:lineRule="auto"/>
              <w:rPr>
                <w:rFonts w:eastAsia="Times New Roman" w:cs="Calibri"/>
                <w:i w:val="1"/>
                <w:iCs w:val="1"/>
                <w:lang w:val="fr-FR" w:eastAsia="fr-FR"/>
              </w:rPr>
            </w:pPr>
            <w:r w:rsidRPr="16E262C3" w:rsidR="00E04C98">
              <w:rPr>
                <w:rFonts w:eastAsia="Times New Roman" w:cs="Calibri"/>
                <w:b w:val="1"/>
                <w:bCs w:val="1"/>
                <w:lang w:val="fr-FR" w:eastAsia="fr-FR"/>
              </w:rPr>
              <w:t>Innovation</w:t>
            </w:r>
            <w:r w:rsidRPr="16E262C3" w:rsidR="00E04C98">
              <w:rPr>
                <w:rFonts w:eastAsia="Times New Roman" w:cs="Calibri"/>
                <w:i w:val="1"/>
                <w:iCs w:val="1"/>
                <w:lang w:val="fr-FR" w:eastAsia="fr-FR"/>
              </w:rPr>
              <w:t xml:space="preserve"> : Le développement des processus budgétaires informatisés est une innovation. Par ailleurs, le soutien au DAF constitue un soutien à l'innovation puisqu'il s'agit de directions nouvellement mises en place </w:t>
            </w:r>
            <w:r w:rsidRPr="16E262C3" w:rsidR="00E04C98">
              <w:rPr>
                <w:rFonts w:eastAsia="Times New Roman" w:cs="Calibri"/>
                <w:i w:val="1"/>
                <w:iCs w:val="1"/>
                <w:lang w:val="fr-FR" w:eastAsia="fr-FR"/>
              </w:rPr>
              <w:t>suite à</w:t>
            </w:r>
            <w:r w:rsidRPr="16E262C3" w:rsidR="00E04C98">
              <w:rPr>
                <w:rFonts w:eastAsia="Times New Roman" w:cs="Calibri"/>
                <w:i w:val="1"/>
                <w:iCs w:val="1"/>
                <w:lang w:val="fr-FR" w:eastAsia="fr-FR"/>
              </w:rPr>
              <w:t xml:space="preserve"> la réforme de la fonction publique. </w:t>
            </w:r>
          </w:p>
        </w:tc>
      </w:tr>
    </w:tbl>
    <w:p w:rsidR="00446619" w:rsidP="002842BC" w:rsidRDefault="002842BC" w14:paraId="21E4FBB6" w14:textId="77777777">
      <w:pPr>
        <w:pStyle w:val="Heading2"/>
        <w:sectPr w:rsidR="00446619" w:rsidSect="00206D9D">
          <w:pgSz w:w="16838" w:h="11906" w:orient="landscape"/>
          <w:pgMar w:top="1418" w:right="1134" w:bottom="1276" w:left="992" w:header="709" w:footer="709" w:gutter="0"/>
          <w:cols w:space="708"/>
          <w:titlePg/>
          <w:docGrid w:linePitch="360"/>
        </w:sectPr>
      </w:pPr>
      <w:r>
        <w:br w:type="page"/>
      </w:r>
    </w:p>
    <w:p w:rsidR="00446619" w:rsidP="0082252C" w:rsidRDefault="00446619" w14:paraId="25817CFC" w14:textId="572FDB75">
      <w:pPr>
        <w:pStyle w:val="Heading2"/>
        <w:numPr>
          <w:ilvl w:val="1"/>
          <w:numId w:val="42"/>
        </w:numPr>
      </w:pPr>
      <w:bookmarkStart w:name="_Toc113791311" w:id="127"/>
      <w:r w:rsidRPr="008D654A">
        <w:t xml:space="preserve">Annexe </w:t>
      </w:r>
      <w:r>
        <w:t>3</w:t>
      </w:r>
      <w:r w:rsidRPr="008D654A">
        <w:t xml:space="preserve"> – </w:t>
      </w:r>
      <w:r>
        <w:t>A</w:t>
      </w:r>
      <w:r w:rsidRPr="008D654A">
        <w:t>ttributions des comités de gouvernance</w:t>
      </w:r>
      <w:bookmarkEnd w:id="127"/>
      <w:r w:rsidRPr="008D654A">
        <w:t xml:space="preserve"> </w:t>
      </w:r>
    </w:p>
    <w:p w:rsidR="00446619" w:rsidP="00446619" w:rsidRDefault="00446619" w14:paraId="73A49993" w14:textId="77777777">
      <w:pPr>
        <w:rPr>
          <w:lang w:eastAsia="fr-FR"/>
        </w:rPr>
      </w:pPr>
    </w:p>
    <w:p w:rsidRPr="00392FCD" w:rsidR="00446619" w:rsidP="16E262C3" w:rsidRDefault="00446619" w14:paraId="0CA487EE" w14:textId="77777777">
      <w:pPr>
        <w:pStyle w:val="ListParagraph"/>
        <w:numPr>
          <w:ilvl w:val="2"/>
          <w:numId w:val="42"/>
        </w:numPr>
        <w:spacing w:line="276" w:lineRule="auto"/>
        <w:ind w:left="709"/>
        <w:rPr>
          <w:rFonts w:ascii="Calibri" w:hAnsi="Calibri" w:cs="Calibri" w:asciiTheme="minorAscii" w:hAnsiTheme="minorAscii" w:cstheme="minorAscii"/>
          <w:b w:val="1"/>
          <w:bCs w:val="1"/>
          <w:sz w:val="24"/>
          <w:szCs w:val="24"/>
          <w:lang w:val="fr-FR" w:eastAsia="fr-FR"/>
        </w:rPr>
      </w:pPr>
      <w:r w:rsidRPr="16E262C3" w:rsidR="00446619">
        <w:rPr>
          <w:rFonts w:ascii="Calibri" w:hAnsi="Calibri" w:cs="Calibri" w:asciiTheme="minorAscii" w:hAnsiTheme="minorAscii" w:cstheme="minorAscii"/>
          <w:b w:val="1"/>
          <w:bCs w:val="1"/>
          <w:sz w:val="24"/>
          <w:szCs w:val="24"/>
          <w:lang w:val="fr-FR" w:eastAsia="fr-FR"/>
        </w:rPr>
        <w:t xml:space="preserve">Attributions CoPil provinciaux et CoPil sectoriels </w:t>
      </w:r>
    </w:p>
    <w:p w:rsidRPr="00392FCD" w:rsidR="00446619" w:rsidRDefault="00446619" w14:paraId="1EFF5BC0" w14:textId="77777777">
      <w:pPr>
        <w:pStyle w:val="ListParagraph"/>
        <w:numPr>
          <w:ilvl w:val="0"/>
          <w:numId w:val="6"/>
        </w:numPr>
        <w:spacing w:after="60"/>
        <w:ind w:left="426"/>
      </w:pPr>
      <w:r w:rsidRPr="00392FCD">
        <w:t>Apprécier l’état d’avancement global et suivre l’atteinte des résultats attendus ;</w:t>
      </w:r>
    </w:p>
    <w:p w:rsidRPr="00392FCD" w:rsidR="00446619" w:rsidRDefault="00446619" w14:paraId="456FA79F" w14:textId="77777777">
      <w:pPr>
        <w:pStyle w:val="ListParagraph"/>
        <w:numPr>
          <w:ilvl w:val="0"/>
          <w:numId w:val="13"/>
        </w:numPr>
        <w:suppressAutoHyphens/>
        <w:autoSpaceDN w:val="0"/>
        <w:spacing w:after="0" w:line="276" w:lineRule="auto"/>
        <w:ind w:left="426"/>
        <w:jc w:val="left"/>
        <w:rPr>
          <w:rFonts w:cstheme="minorHAnsi"/>
        </w:rPr>
      </w:pPr>
      <w:r w:rsidRPr="00392FCD">
        <w:rPr>
          <w:rFonts w:cstheme="minorHAnsi"/>
        </w:rPr>
        <w:t>Assurer le suivi global du respect des engagements pris par les parties prenantes ;</w:t>
      </w:r>
    </w:p>
    <w:p w:rsidRPr="00392FCD" w:rsidR="00446619" w:rsidRDefault="00446619" w14:paraId="677E548D" w14:textId="77777777">
      <w:pPr>
        <w:pStyle w:val="ListParagraph"/>
        <w:numPr>
          <w:ilvl w:val="0"/>
          <w:numId w:val="13"/>
        </w:numPr>
        <w:suppressAutoHyphens/>
        <w:autoSpaceDN w:val="0"/>
        <w:spacing w:after="0" w:line="276" w:lineRule="auto"/>
        <w:ind w:left="426"/>
        <w:jc w:val="left"/>
        <w:rPr>
          <w:rFonts w:cstheme="minorHAnsi"/>
        </w:rPr>
      </w:pPr>
      <w:r w:rsidRPr="00392FCD">
        <w:rPr>
          <w:rFonts w:cstheme="minorHAnsi"/>
        </w:rPr>
        <w:t>Veiller à la cohérence stratégique interne et externe des opérations ;</w:t>
      </w:r>
    </w:p>
    <w:p w:rsidRPr="00392FCD" w:rsidR="00446619" w:rsidRDefault="00446619" w14:paraId="747EA499" w14:textId="77777777">
      <w:pPr>
        <w:pStyle w:val="ListParagraph"/>
        <w:numPr>
          <w:ilvl w:val="0"/>
          <w:numId w:val="13"/>
        </w:numPr>
        <w:suppressAutoHyphens/>
        <w:autoSpaceDN w:val="0"/>
        <w:spacing w:after="0" w:line="276" w:lineRule="auto"/>
        <w:ind w:left="426"/>
        <w:jc w:val="left"/>
        <w:rPr>
          <w:rFonts w:cstheme="minorHAnsi"/>
        </w:rPr>
      </w:pPr>
      <w:r w:rsidRPr="00392FCD">
        <w:rPr>
          <w:rFonts w:cstheme="minorHAnsi"/>
        </w:rPr>
        <w:t>Prendre, le cas échéant, toutes les mesures nécessaires à la réorientation stratégique des opérations en conformité avec la convention spécifique ;</w:t>
      </w:r>
    </w:p>
    <w:p w:rsidRPr="00392FCD" w:rsidR="00446619" w:rsidRDefault="00446619" w14:paraId="397D79B1" w14:textId="77777777">
      <w:pPr>
        <w:pStyle w:val="ListParagraph"/>
        <w:numPr>
          <w:ilvl w:val="0"/>
          <w:numId w:val="13"/>
        </w:numPr>
        <w:suppressAutoHyphens/>
        <w:autoSpaceDN w:val="0"/>
        <w:spacing w:after="0" w:line="276" w:lineRule="auto"/>
        <w:ind w:left="426"/>
        <w:jc w:val="left"/>
        <w:rPr>
          <w:rFonts w:cstheme="minorHAnsi"/>
        </w:rPr>
      </w:pPr>
      <w:r w:rsidRPr="00392FCD">
        <w:rPr>
          <w:rFonts w:cstheme="minorHAnsi"/>
        </w:rPr>
        <w:t>Valider les programmations annuelles ;</w:t>
      </w:r>
    </w:p>
    <w:p w:rsidRPr="00392FCD" w:rsidR="00446619" w:rsidP="16E262C3" w:rsidRDefault="00446619" w14:paraId="1DB25BBC" w14:textId="77777777">
      <w:pPr>
        <w:pStyle w:val="ListParagraph"/>
        <w:numPr>
          <w:ilvl w:val="0"/>
          <w:numId w:val="13"/>
        </w:numPr>
        <w:suppressAutoHyphens/>
        <w:autoSpaceDN w:val="0"/>
        <w:spacing w:after="0" w:line="276" w:lineRule="auto"/>
        <w:ind w:left="426"/>
        <w:jc w:val="left"/>
        <w:rPr>
          <w:rFonts w:cs="Calibri" w:cstheme="minorAscii"/>
          <w:lang w:val="fr-FR"/>
        </w:rPr>
      </w:pPr>
      <w:r w:rsidRPr="16E262C3" w:rsidR="00446619">
        <w:rPr>
          <w:rFonts w:cs="Calibri" w:cstheme="minorAscii"/>
          <w:lang w:val="fr-FR"/>
        </w:rPr>
        <w:t>Valider les ajustements stratégiques/techniques proposés par le comité technique (CoTech) ;</w:t>
      </w:r>
    </w:p>
    <w:p w:rsidRPr="00392FCD" w:rsidR="00446619" w:rsidRDefault="00446619" w14:paraId="5E760C5E" w14:textId="77777777">
      <w:pPr>
        <w:pStyle w:val="ListParagraph"/>
        <w:numPr>
          <w:ilvl w:val="0"/>
          <w:numId w:val="13"/>
        </w:numPr>
        <w:suppressAutoHyphens/>
        <w:autoSpaceDN w:val="0"/>
        <w:spacing w:after="0" w:line="276" w:lineRule="auto"/>
        <w:ind w:left="426"/>
        <w:jc w:val="left"/>
        <w:rPr>
          <w:rFonts w:cstheme="minorHAnsi"/>
        </w:rPr>
      </w:pPr>
      <w:r w:rsidRPr="00392FCD">
        <w:rPr>
          <w:rFonts w:cstheme="minorHAnsi"/>
        </w:rPr>
        <w:t xml:space="preserve">Veiller à l’appropriation des opérations par l’ensemble des parties prenantes. </w:t>
      </w:r>
    </w:p>
    <w:p w:rsidRPr="00392FCD" w:rsidR="00446619" w:rsidP="00446619" w:rsidRDefault="00446619" w14:paraId="71C56084" w14:textId="77777777">
      <w:pPr>
        <w:rPr>
          <w:lang w:eastAsia="fr-FR"/>
        </w:rPr>
      </w:pPr>
    </w:p>
    <w:p w:rsidRPr="00392FCD" w:rsidR="00446619" w:rsidP="16E262C3" w:rsidRDefault="00446619" w14:paraId="3C149726" w14:textId="77777777">
      <w:pPr>
        <w:pStyle w:val="ListParagraph"/>
        <w:numPr>
          <w:ilvl w:val="2"/>
          <w:numId w:val="42"/>
        </w:numPr>
        <w:spacing w:line="276" w:lineRule="auto"/>
        <w:ind w:left="709"/>
        <w:rPr>
          <w:rFonts w:ascii="Calibri" w:hAnsi="Calibri" w:cs="Calibri" w:asciiTheme="minorAscii" w:hAnsiTheme="minorAscii" w:cstheme="minorAscii"/>
          <w:b w:val="1"/>
          <w:bCs w:val="1"/>
          <w:sz w:val="24"/>
          <w:szCs w:val="24"/>
          <w:lang w:val="fr-FR" w:eastAsia="fr-FR"/>
        </w:rPr>
      </w:pPr>
      <w:r w:rsidRPr="16E262C3" w:rsidR="00446619">
        <w:rPr>
          <w:rFonts w:ascii="Calibri" w:hAnsi="Calibri" w:cs="Calibri" w:asciiTheme="minorAscii" w:hAnsiTheme="minorAscii" w:cstheme="minorAscii"/>
          <w:b w:val="1"/>
          <w:bCs w:val="1"/>
          <w:sz w:val="24"/>
          <w:szCs w:val="24"/>
          <w:lang w:val="fr-FR" w:eastAsia="fr-FR"/>
        </w:rPr>
        <w:t>Attributions des Comités Techniques (CoTech) :</w:t>
      </w:r>
    </w:p>
    <w:p w:rsidRPr="00392FCD" w:rsidR="00446619" w:rsidRDefault="00446619" w14:paraId="7CF7558F" w14:textId="77777777">
      <w:pPr>
        <w:pStyle w:val="ListParagraph"/>
        <w:numPr>
          <w:ilvl w:val="0"/>
          <w:numId w:val="48"/>
        </w:numPr>
        <w:suppressAutoHyphens/>
        <w:autoSpaceDN w:val="0"/>
        <w:spacing w:after="0" w:line="240" w:lineRule="auto"/>
        <w:ind w:left="426"/>
        <w:rPr>
          <w:rFonts w:cstheme="minorHAnsi"/>
        </w:rPr>
      </w:pPr>
      <w:r w:rsidRPr="00392FCD">
        <w:rPr>
          <w:rFonts w:cstheme="minorHAnsi"/>
        </w:rPr>
        <w:t>Suivre périodiquement l’état d’avancement global des activités et valider les planifications opérationnelles ;</w:t>
      </w:r>
    </w:p>
    <w:p w:rsidRPr="00392FCD" w:rsidR="00446619" w:rsidRDefault="00446619" w14:paraId="379A371A" w14:textId="77777777">
      <w:pPr>
        <w:pStyle w:val="ListParagraph"/>
        <w:numPr>
          <w:ilvl w:val="0"/>
          <w:numId w:val="48"/>
        </w:numPr>
        <w:suppressAutoHyphens/>
        <w:autoSpaceDN w:val="0"/>
        <w:spacing w:after="0" w:line="240" w:lineRule="auto"/>
        <w:ind w:left="426"/>
        <w:rPr>
          <w:rFonts w:cstheme="minorHAnsi"/>
        </w:rPr>
      </w:pPr>
      <w:r w:rsidRPr="00392FCD">
        <w:rPr>
          <w:rFonts w:cstheme="minorHAnsi"/>
        </w:rPr>
        <w:t>Suivre le respect des engagements des différents acteurs de mise en œuvre ;</w:t>
      </w:r>
    </w:p>
    <w:p w:rsidRPr="00392FCD" w:rsidR="00446619" w:rsidRDefault="00446619" w14:paraId="3240A681" w14:textId="77777777">
      <w:pPr>
        <w:pStyle w:val="ListParagraph"/>
        <w:numPr>
          <w:ilvl w:val="0"/>
          <w:numId w:val="48"/>
        </w:numPr>
        <w:suppressAutoHyphens/>
        <w:autoSpaceDN w:val="0"/>
        <w:spacing w:after="0" w:line="240" w:lineRule="auto"/>
        <w:ind w:left="426"/>
        <w:rPr>
          <w:rFonts w:cstheme="minorHAnsi"/>
        </w:rPr>
      </w:pPr>
      <w:r w:rsidRPr="00392FCD">
        <w:rPr>
          <w:rFonts w:cstheme="minorHAnsi"/>
        </w:rPr>
        <w:t>Participer à la préparation et au suivi des contrats d’exécution et des partenariats opérationnels ;</w:t>
      </w:r>
    </w:p>
    <w:p w:rsidRPr="00392FCD" w:rsidR="00446619" w:rsidRDefault="00446619" w14:paraId="75407655" w14:textId="77777777">
      <w:pPr>
        <w:pStyle w:val="ListParagraph"/>
        <w:numPr>
          <w:ilvl w:val="0"/>
          <w:numId w:val="48"/>
        </w:numPr>
        <w:suppressAutoHyphens/>
        <w:autoSpaceDN w:val="0"/>
        <w:spacing w:after="0" w:line="240" w:lineRule="auto"/>
        <w:ind w:left="426"/>
        <w:rPr>
          <w:rFonts w:cstheme="minorHAnsi"/>
        </w:rPr>
      </w:pPr>
      <w:r w:rsidRPr="00392FCD">
        <w:rPr>
          <w:rFonts w:cstheme="minorHAnsi"/>
        </w:rPr>
        <w:t>Veiller à la cohérence interne des approches d’intervention et à la complémentarité des activités avec d’autres initiatives (locales) de développement dans le domaine (étatiques, privées ou portées par d’autres PTF) ;</w:t>
      </w:r>
    </w:p>
    <w:p w:rsidRPr="00392FCD" w:rsidR="00446619" w:rsidRDefault="00446619" w14:paraId="4508820E" w14:textId="77777777">
      <w:pPr>
        <w:pStyle w:val="ListParagraph"/>
        <w:numPr>
          <w:ilvl w:val="0"/>
          <w:numId w:val="48"/>
        </w:numPr>
        <w:suppressAutoHyphens/>
        <w:autoSpaceDN w:val="0"/>
        <w:spacing w:after="0" w:line="240" w:lineRule="auto"/>
        <w:ind w:left="426"/>
        <w:rPr>
          <w:rFonts w:cstheme="minorHAnsi"/>
        </w:rPr>
      </w:pPr>
      <w:r w:rsidRPr="00392FCD">
        <w:rPr>
          <w:rFonts w:cstheme="minorHAnsi"/>
        </w:rPr>
        <w:t>Analyser les contraintes et défis opérationnels et y rechercher des solutions ou mesures d’atténuation ; </w:t>
      </w:r>
    </w:p>
    <w:p w:rsidRPr="00392FCD" w:rsidR="00446619" w:rsidP="16E262C3" w:rsidRDefault="00446619" w14:paraId="72723191" w14:textId="77777777">
      <w:pPr>
        <w:pStyle w:val="ListParagraph"/>
        <w:numPr>
          <w:ilvl w:val="0"/>
          <w:numId w:val="48"/>
        </w:numPr>
        <w:suppressAutoHyphens/>
        <w:autoSpaceDN w:val="0"/>
        <w:spacing w:after="0" w:line="240" w:lineRule="auto"/>
        <w:ind w:left="426"/>
        <w:rPr>
          <w:rFonts w:cs="Calibri" w:cstheme="minorAscii"/>
          <w:lang w:val="fr-FR"/>
        </w:rPr>
      </w:pPr>
      <w:r w:rsidRPr="16E262C3" w:rsidR="00446619">
        <w:rPr>
          <w:rFonts w:cs="Calibri" w:cstheme="minorAscii"/>
          <w:lang w:val="fr-FR"/>
        </w:rPr>
        <w:t>Assurer le rôle de « courroie de transmission » entre l’UG de l’intervention et le CoPil :</w:t>
      </w:r>
    </w:p>
    <w:p w:rsidRPr="00392FCD" w:rsidR="00446619" w:rsidP="16E262C3" w:rsidRDefault="00E04C98" w14:paraId="21E489C1" w14:textId="7AC4B993">
      <w:pPr>
        <w:pStyle w:val="ListParagraph"/>
        <w:numPr>
          <w:ilvl w:val="0"/>
          <w:numId w:val="48"/>
        </w:numPr>
        <w:spacing w:after="0" w:line="240" w:lineRule="auto"/>
        <w:ind w:left="426"/>
        <w:rPr>
          <w:rFonts w:cs="Calibri" w:cstheme="minorAscii"/>
          <w:lang w:val="fr-FR"/>
        </w:rPr>
      </w:pPr>
      <w:r w:rsidRPr="16E262C3" w:rsidR="00E04C98">
        <w:rPr>
          <w:rFonts w:cs="Calibri" w:cstheme="minorAscii"/>
          <w:lang w:val="fr-FR"/>
        </w:rPr>
        <w:t>P</w:t>
      </w:r>
      <w:r w:rsidRPr="16E262C3" w:rsidR="00446619">
        <w:rPr>
          <w:rFonts w:cs="Calibri" w:cstheme="minorAscii"/>
          <w:lang w:val="fr-FR"/>
        </w:rPr>
        <w:t>réparer les réunions du CoPil ;</w:t>
      </w:r>
    </w:p>
    <w:p w:rsidRPr="00392FCD" w:rsidR="00446619" w:rsidRDefault="00E04C98" w14:paraId="5785712D" w14:textId="4FA492A4">
      <w:pPr>
        <w:pStyle w:val="ListParagraph"/>
        <w:numPr>
          <w:ilvl w:val="0"/>
          <w:numId w:val="48"/>
        </w:numPr>
        <w:spacing w:after="0" w:line="240" w:lineRule="auto"/>
        <w:ind w:left="426"/>
        <w:rPr>
          <w:rFonts w:cstheme="minorHAnsi"/>
        </w:rPr>
      </w:pPr>
      <w:r w:rsidRPr="00392FCD">
        <w:rPr>
          <w:rFonts w:cstheme="minorHAnsi"/>
        </w:rPr>
        <w:t>F</w:t>
      </w:r>
      <w:r w:rsidRPr="00392FCD" w:rsidR="00446619">
        <w:rPr>
          <w:rFonts w:cstheme="minorHAnsi"/>
        </w:rPr>
        <w:t>ormuler des propositions d’ajustement ou de modifications techniques ;</w:t>
      </w:r>
    </w:p>
    <w:p w:rsidRPr="00392FCD" w:rsidR="00446619" w:rsidP="16E262C3" w:rsidRDefault="00E04C98" w14:paraId="3553B0CD" w14:textId="7E091CD7">
      <w:pPr>
        <w:pStyle w:val="ListParagraph"/>
        <w:numPr>
          <w:ilvl w:val="0"/>
          <w:numId w:val="48"/>
        </w:numPr>
        <w:spacing w:after="0" w:line="240" w:lineRule="auto"/>
        <w:ind w:left="426"/>
        <w:rPr>
          <w:rFonts w:cs="Calibri" w:cstheme="minorAscii"/>
          <w:lang w:val="fr-FR"/>
        </w:rPr>
      </w:pPr>
      <w:r w:rsidRPr="16E262C3" w:rsidR="00E04C98">
        <w:rPr>
          <w:rFonts w:cs="Calibri" w:cstheme="minorAscii"/>
          <w:lang w:val="fr-FR"/>
        </w:rPr>
        <w:t>C</w:t>
      </w:r>
      <w:r w:rsidRPr="16E262C3" w:rsidR="00446619">
        <w:rPr>
          <w:rFonts w:cs="Calibri" w:cstheme="minorAscii"/>
          <w:lang w:val="fr-FR"/>
        </w:rPr>
        <w:t>onseiller et orienter le CoPil dans sa prise de décisions sur la base d’une connaissance approfondie du terrain ; </w:t>
      </w:r>
    </w:p>
    <w:p w:rsidRPr="00392FCD" w:rsidR="00446619" w:rsidRDefault="00446619" w14:paraId="66B28010" w14:textId="77777777">
      <w:pPr>
        <w:pStyle w:val="ListParagraph"/>
        <w:numPr>
          <w:ilvl w:val="0"/>
          <w:numId w:val="48"/>
        </w:numPr>
        <w:suppressAutoHyphens/>
        <w:autoSpaceDN w:val="0"/>
        <w:spacing w:after="0" w:line="240" w:lineRule="auto"/>
        <w:ind w:left="426"/>
        <w:rPr>
          <w:rFonts w:cstheme="minorHAnsi"/>
        </w:rPr>
      </w:pPr>
      <w:r w:rsidRPr="00392FCD">
        <w:rPr>
          <w:rFonts w:cstheme="minorHAnsi"/>
        </w:rPr>
        <w:t>Echanger sur des évolutions contextuelles relatives aux secteurs/thèmes d’intervention ;</w:t>
      </w:r>
    </w:p>
    <w:p w:rsidRPr="00392FCD" w:rsidR="00446619" w:rsidP="16E262C3" w:rsidRDefault="00446619" w14:paraId="68E7CC9D" w14:textId="77777777">
      <w:pPr>
        <w:pStyle w:val="ListParagraph"/>
        <w:numPr>
          <w:ilvl w:val="0"/>
          <w:numId w:val="48"/>
        </w:numPr>
        <w:suppressAutoHyphens/>
        <w:autoSpaceDN w:val="0"/>
        <w:spacing w:after="0" w:line="240" w:lineRule="auto"/>
        <w:ind w:left="426"/>
        <w:rPr>
          <w:rFonts w:cs="Calibri" w:cstheme="minorAscii"/>
          <w:lang w:val="fr-FR"/>
        </w:rPr>
      </w:pPr>
      <w:r w:rsidRPr="16E262C3" w:rsidR="00446619">
        <w:rPr>
          <w:rFonts w:cs="Calibri" w:cstheme="minorAscii"/>
          <w:lang w:val="fr-FR"/>
        </w:rPr>
        <w:t>Veiller à l’appropriation et à la mise en œuvre des recommandations des revues et des backstoppings techniques ;</w:t>
      </w:r>
    </w:p>
    <w:p w:rsidRPr="00392FCD" w:rsidR="00446619" w:rsidRDefault="00446619" w14:paraId="1FA184F8" w14:textId="77777777">
      <w:pPr>
        <w:pStyle w:val="ListParagraph"/>
        <w:numPr>
          <w:ilvl w:val="0"/>
          <w:numId w:val="48"/>
        </w:numPr>
        <w:suppressAutoHyphens/>
        <w:autoSpaceDN w:val="0"/>
        <w:spacing w:after="0" w:line="240" w:lineRule="auto"/>
        <w:ind w:left="426"/>
        <w:rPr>
          <w:rFonts w:cstheme="minorHAnsi"/>
        </w:rPr>
      </w:pPr>
      <w:r w:rsidRPr="00392FCD">
        <w:rPr>
          <w:rFonts w:cstheme="minorHAnsi"/>
        </w:rPr>
        <w:t>Contribuer aux activités de capitalisation, de partage des connaissances et de communication.</w:t>
      </w:r>
    </w:p>
    <w:p w:rsidR="00446619" w:rsidP="005764B6" w:rsidRDefault="00446619" w14:paraId="7AC63B7C" w14:textId="77777777">
      <w:pPr>
        <w:pStyle w:val="Heading2"/>
        <w:sectPr w:rsidR="00446619" w:rsidSect="00446619">
          <w:pgSz w:w="11906" w:h="16838" w:orient="portrait"/>
          <w:pgMar w:top="1134" w:right="1276" w:bottom="992" w:left="1418" w:header="709" w:footer="709" w:gutter="0"/>
          <w:cols w:space="708"/>
          <w:titlePg/>
          <w:docGrid w:linePitch="360"/>
        </w:sectPr>
      </w:pPr>
    </w:p>
    <w:p w:rsidR="00C70237" w:rsidP="0082252C" w:rsidRDefault="2C73DAA0" w14:paraId="312AE445" w14:textId="28AEEF16">
      <w:pPr>
        <w:pStyle w:val="Heading2"/>
        <w:numPr>
          <w:ilvl w:val="1"/>
          <w:numId w:val="42"/>
        </w:numPr>
      </w:pPr>
      <w:bookmarkStart w:name="_Toc113791312" w:id="128"/>
      <w:r>
        <w:t xml:space="preserve">Annexe </w:t>
      </w:r>
      <w:r w:rsidR="00446619">
        <w:t>4</w:t>
      </w:r>
      <w:r w:rsidR="27B69910">
        <w:t>–</w:t>
      </w:r>
      <w:r>
        <w:t xml:space="preserve"> </w:t>
      </w:r>
      <w:r w:rsidR="27B69910">
        <w:t>Aperçu des interventions pour tiers</w:t>
      </w:r>
      <w:bookmarkEnd w:id="57"/>
      <w:bookmarkEnd w:id="58"/>
      <w:bookmarkEnd w:id="124"/>
      <w:bookmarkEnd w:id="128"/>
    </w:p>
    <w:p w:rsidRPr="00392FCD" w:rsidR="00975E52" w:rsidP="00975E52" w:rsidRDefault="2E515F48" w14:paraId="109E5D72" w14:textId="3C4EF2E3">
      <w:pPr>
        <w:pStyle w:val="Caption"/>
        <w:jc w:val="left"/>
        <w:rPr>
          <w:color w:val="585756"/>
        </w:rPr>
      </w:pPr>
      <w:bookmarkStart w:name="_Toc113782313" w:id="129"/>
      <w:r w:rsidRPr="00392FCD">
        <w:rPr>
          <w:color w:val="585756"/>
        </w:rPr>
        <w:t xml:space="preserve">Tableau </w:t>
      </w:r>
      <w:r w:rsidRPr="00392FCD">
        <w:rPr>
          <w:color w:val="585756"/>
        </w:rPr>
        <w:fldChar w:fldCharType="begin"/>
      </w:r>
      <w:r w:rsidRPr="00392FCD">
        <w:rPr>
          <w:color w:val="585756"/>
        </w:rPr>
        <w:instrText xml:space="preserve"> SEQ Tableau \* ARABIC </w:instrText>
      </w:r>
      <w:r w:rsidRPr="00392FCD">
        <w:rPr>
          <w:color w:val="585756"/>
        </w:rPr>
        <w:fldChar w:fldCharType="separate"/>
      </w:r>
      <w:r w:rsidRPr="00392FCD" w:rsidR="00FC74B1">
        <w:rPr>
          <w:color w:val="585756"/>
        </w:rPr>
        <w:t>30</w:t>
      </w:r>
      <w:r w:rsidRPr="00392FCD">
        <w:rPr>
          <w:color w:val="585756"/>
        </w:rPr>
        <w:fldChar w:fldCharType="end"/>
      </w:r>
      <w:r w:rsidRPr="00392FCD">
        <w:rPr>
          <w:color w:val="585756"/>
        </w:rPr>
        <w:t xml:space="preserve"> – Interventions pour tiers</w:t>
      </w:r>
      <w:bookmarkEnd w:id="129"/>
    </w:p>
    <w:tbl>
      <w:tblPr>
        <w:tblW w:w="150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91"/>
        <w:gridCol w:w="5191"/>
        <w:gridCol w:w="1197"/>
        <w:gridCol w:w="990"/>
        <w:gridCol w:w="1476"/>
        <w:gridCol w:w="1821"/>
        <w:gridCol w:w="1796"/>
        <w:gridCol w:w="1134"/>
        <w:gridCol w:w="1208"/>
      </w:tblGrid>
      <w:tr w:rsidRPr="00392FCD" w:rsidR="00392FCD" w:rsidTr="16E262C3" w14:paraId="6E04F746" w14:textId="77777777">
        <w:trPr>
          <w:trHeight w:val="522"/>
        </w:trPr>
        <w:tc>
          <w:tcPr>
            <w:tcW w:w="191" w:type="dxa"/>
            <w:shd w:val="clear" w:color="auto" w:fill="auto"/>
            <w:tcMar/>
            <w:vAlign w:val="center"/>
            <w:hideMark/>
          </w:tcPr>
          <w:p w:rsidRPr="00392FCD" w:rsidR="00546B37" w:rsidP="00392FCD" w:rsidRDefault="00546B37" w14:paraId="44BD9584" w14:textId="77777777">
            <w:pPr>
              <w:pStyle w:val="Caption"/>
              <w:jc w:val="left"/>
              <w:rPr>
                <w:color w:val="585756"/>
              </w:rPr>
            </w:pPr>
            <w:r w:rsidRPr="00392FCD">
              <w:rPr>
                <w:color w:val="585756"/>
              </w:rPr>
              <w:t> </w:t>
            </w:r>
          </w:p>
        </w:tc>
        <w:tc>
          <w:tcPr>
            <w:tcW w:w="5191" w:type="dxa"/>
            <w:shd w:val="clear" w:color="auto" w:fill="F2F2F2" w:themeFill="background1" w:themeFillShade="F2"/>
            <w:tcMar/>
            <w:vAlign w:val="center"/>
            <w:hideMark/>
          </w:tcPr>
          <w:p w:rsidRPr="00392FCD" w:rsidR="00546B37" w:rsidP="00392FCD" w:rsidRDefault="00546B37" w14:paraId="381DBDA0" w14:textId="77777777">
            <w:pPr>
              <w:pStyle w:val="Caption"/>
              <w:jc w:val="left"/>
              <w:rPr>
                <w:color w:val="585756"/>
              </w:rPr>
            </w:pPr>
            <w:r w:rsidRPr="00392FCD">
              <w:rPr>
                <w:color w:val="585756"/>
              </w:rPr>
              <w:t>Noms complets</w:t>
            </w:r>
          </w:p>
        </w:tc>
        <w:tc>
          <w:tcPr>
            <w:tcW w:w="1197" w:type="dxa"/>
            <w:shd w:val="clear" w:color="auto" w:fill="F2F2F2" w:themeFill="background1" w:themeFillShade="F2"/>
            <w:tcMar/>
            <w:vAlign w:val="center"/>
            <w:hideMark/>
          </w:tcPr>
          <w:p w:rsidRPr="00392FCD" w:rsidR="00546B37" w:rsidP="00392FCD" w:rsidRDefault="00546B37" w14:paraId="68006BCE" w14:textId="77777777">
            <w:pPr>
              <w:pStyle w:val="Caption"/>
              <w:jc w:val="left"/>
              <w:rPr>
                <w:color w:val="585756"/>
              </w:rPr>
            </w:pPr>
            <w:r w:rsidRPr="00392FCD">
              <w:rPr>
                <w:color w:val="585756"/>
              </w:rPr>
              <w:t>Acronyme</w:t>
            </w:r>
          </w:p>
        </w:tc>
        <w:tc>
          <w:tcPr>
            <w:tcW w:w="990" w:type="dxa"/>
            <w:shd w:val="clear" w:color="auto" w:fill="F2F2F2" w:themeFill="background1" w:themeFillShade="F2"/>
            <w:tcMar/>
            <w:vAlign w:val="center"/>
            <w:hideMark/>
          </w:tcPr>
          <w:p w:rsidRPr="00392FCD" w:rsidR="00546B37" w:rsidP="00392FCD" w:rsidRDefault="00546B37" w14:paraId="73349F04" w14:textId="77777777">
            <w:pPr>
              <w:pStyle w:val="Caption"/>
              <w:jc w:val="left"/>
              <w:rPr>
                <w:color w:val="585756"/>
              </w:rPr>
            </w:pPr>
            <w:r w:rsidRPr="00392FCD">
              <w:rPr>
                <w:color w:val="585756"/>
              </w:rPr>
              <w:t>Durée</w:t>
            </w:r>
          </w:p>
        </w:tc>
        <w:tc>
          <w:tcPr>
            <w:tcW w:w="1476" w:type="dxa"/>
            <w:shd w:val="clear" w:color="auto" w:fill="F2F2F2" w:themeFill="background1" w:themeFillShade="F2"/>
            <w:tcMar/>
            <w:vAlign w:val="center"/>
            <w:hideMark/>
          </w:tcPr>
          <w:p w:rsidRPr="00392FCD" w:rsidR="00546B37" w:rsidP="00392FCD" w:rsidRDefault="00546B37" w14:paraId="44C54CD8" w14:textId="77777777">
            <w:pPr>
              <w:pStyle w:val="Caption"/>
              <w:jc w:val="left"/>
              <w:rPr>
                <w:color w:val="585756"/>
              </w:rPr>
            </w:pPr>
            <w:r w:rsidRPr="00392FCD">
              <w:rPr>
                <w:color w:val="585756"/>
              </w:rPr>
              <w:t>Période</w:t>
            </w:r>
          </w:p>
        </w:tc>
        <w:tc>
          <w:tcPr>
            <w:tcW w:w="1821" w:type="dxa"/>
            <w:shd w:val="clear" w:color="auto" w:fill="F2F2F2" w:themeFill="background1" w:themeFillShade="F2"/>
            <w:tcMar/>
            <w:vAlign w:val="center"/>
            <w:hideMark/>
          </w:tcPr>
          <w:p w:rsidRPr="00392FCD" w:rsidR="00546B37" w:rsidP="00392FCD" w:rsidRDefault="00546B37" w14:paraId="6021E5FD" w14:textId="77777777">
            <w:pPr>
              <w:pStyle w:val="Caption"/>
              <w:jc w:val="left"/>
              <w:rPr>
                <w:color w:val="585756"/>
              </w:rPr>
            </w:pPr>
            <w:r w:rsidRPr="00392FCD">
              <w:rPr>
                <w:color w:val="585756"/>
              </w:rPr>
              <w:t xml:space="preserve">Bailleur </w:t>
            </w:r>
          </w:p>
        </w:tc>
        <w:tc>
          <w:tcPr>
            <w:tcW w:w="1796" w:type="dxa"/>
            <w:shd w:val="clear" w:color="auto" w:fill="F2F2F2" w:themeFill="background1" w:themeFillShade="F2"/>
            <w:tcMar/>
            <w:vAlign w:val="center"/>
            <w:hideMark/>
          </w:tcPr>
          <w:p w:rsidRPr="00392FCD" w:rsidR="00546B37" w:rsidP="00392FCD" w:rsidRDefault="00546B37" w14:paraId="0F810DDA" w14:textId="77777777">
            <w:pPr>
              <w:pStyle w:val="Caption"/>
              <w:jc w:val="left"/>
              <w:rPr>
                <w:color w:val="585756"/>
              </w:rPr>
            </w:pPr>
            <w:r w:rsidRPr="00392FCD">
              <w:rPr>
                <w:color w:val="585756"/>
              </w:rPr>
              <w:t>Provinces d'intervention</w:t>
            </w:r>
          </w:p>
        </w:tc>
        <w:tc>
          <w:tcPr>
            <w:tcW w:w="1134" w:type="dxa"/>
            <w:shd w:val="clear" w:color="auto" w:fill="F2F2F2" w:themeFill="background1" w:themeFillShade="F2"/>
            <w:tcMar/>
            <w:vAlign w:val="center"/>
            <w:hideMark/>
          </w:tcPr>
          <w:p w:rsidRPr="00392FCD" w:rsidR="00546B37" w:rsidP="00392FCD" w:rsidRDefault="00546B37" w14:paraId="64FD3019" w14:textId="77777777">
            <w:pPr>
              <w:pStyle w:val="Caption"/>
              <w:jc w:val="left"/>
              <w:rPr>
                <w:color w:val="585756"/>
              </w:rPr>
            </w:pPr>
            <w:r w:rsidRPr="00392FCD">
              <w:rPr>
                <w:color w:val="585756"/>
              </w:rPr>
              <w:t>Budget</w:t>
            </w:r>
          </w:p>
        </w:tc>
        <w:tc>
          <w:tcPr>
            <w:tcW w:w="1208" w:type="dxa"/>
            <w:shd w:val="clear" w:color="auto" w:fill="F2F2F2" w:themeFill="background1" w:themeFillShade="F2"/>
            <w:tcMar/>
            <w:vAlign w:val="center"/>
            <w:hideMark/>
          </w:tcPr>
          <w:p w:rsidRPr="00392FCD" w:rsidR="00546B37" w:rsidP="00392FCD" w:rsidRDefault="00546B37" w14:paraId="602B08FF" w14:textId="77777777">
            <w:pPr>
              <w:pStyle w:val="Caption"/>
              <w:jc w:val="left"/>
              <w:rPr>
                <w:color w:val="585756"/>
              </w:rPr>
            </w:pPr>
            <w:r w:rsidRPr="00392FCD">
              <w:rPr>
                <w:color w:val="585756"/>
              </w:rPr>
              <w:t>Modalités</w:t>
            </w:r>
          </w:p>
        </w:tc>
      </w:tr>
      <w:tr w:rsidRPr="00392FCD" w:rsidR="00392FCD" w:rsidTr="16E262C3" w14:paraId="43CD1890" w14:textId="77777777">
        <w:trPr>
          <w:trHeight w:val="289"/>
        </w:trPr>
        <w:tc>
          <w:tcPr>
            <w:tcW w:w="15004" w:type="dxa"/>
            <w:gridSpan w:val="9"/>
            <w:shd w:val="clear" w:color="auto" w:fill="F2F2F2" w:themeFill="background1" w:themeFillShade="F2"/>
            <w:tcMar/>
            <w:vAlign w:val="center"/>
            <w:hideMark/>
          </w:tcPr>
          <w:p w:rsidRPr="00392FCD" w:rsidR="00546B37" w:rsidP="00392FCD" w:rsidRDefault="00546B37" w14:paraId="4F8F3410" w14:textId="77777777">
            <w:pPr>
              <w:pStyle w:val="Caption"/>
              <w:jc w:val="left"/>
              <w:rPr>
                <w:color w:val="585756"/>
              </w:rPr>
            </w:pPr>
            <w:r w:rsidRPr="00392FCD">
              <w:rPr>
                <w:color w:val="585756"/>
              </w:rPr>
              <w:t>EN EXECUTION</w:t>
            </w:r>
          </w:p>
        </w:tc>
      </w:tr>
      <w:tr w:rsidRPr="00392FCD" w:rsidR="00392FCD" w:rsidTr="16E262C3" w14:paraId="4164211B" w14:textId="77777777">
        <w:trPr>
          <w:trHeight w:val="765"/>
        </w:trPr>
        <w:tc>
          <w:tcPr>
            <w:tcW w:w="191" w:type="dxa"/>
            <w:shd w:val="clear" w:color="auto" w:fill="auto"/>
            <w:noWrap/>
            <w:tcMar/>
            <w:vAlign w:val="center"/>
            <w:hideMark/>
          </w:tcPr>
          <w:p w:rsidRPr="00392FCD" w:rsidR="00546B37" w:rsidP="00392FCD" w:rsidRDefault="00546B37" w14:paraId="2E34227B"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546B37" w:rsidP="00392FCD" w:rsidRDefault="00546B37" w14:paraId="211B9E2E" w14:textId="77777777">
            <w:pPr>
              <w:pStyle w:val="Caption"/>
              <w:jc w:val="left"/>
              <w:rPr>
                <w:color w:val="585756"/>
              </w:rPr>
            </w:pPr>
            <w:r w:rsidRPr="00392FCD">
              <w:rPr>
                <w:color w:val="585756"/>
              </w:rPr>
              <w:t>Projet Intégré de Réduction des Emissions dues à la Déforestation et à la Dégradation des forêts dans la province de la MONGALA</w:t>
            </w:r>
          </w:p>
        </w:tc>
        <w:tc>
          <w:tcPr>
            <w:tcW w:w="1197" w:type="dxa"/>
            <w:shd w:val="clear" w:color="auto" w:fill="auto"/>
            <w:tcMar/>
            <w:vAlign w:val="center"/>
            <w:hideMark/>
          </w:tcPr>
          <w:p w:rsidRPr="00392FCD" w:rsidR="00546B37" w:rsidP="00392FCD" w:rsidRDefault="00546B37" w14:paraId="3B9007DA" w14:textId="77777777">
            <w:pPr>
              <w:pStyle w:val="Caption"/>
              <w:jc w:val="left"/>
              <w:rPr>
                <w:b w:val="0"/>
                <w:bCs w:val="0"/>
                <w:color w:val="585756"/>
              </w:rPr>
            </w:pPr>
            <w:r w:rsidRPr="00392FCD">
              <w:rPr>
                <w:b w:val="0"/>
                <w:bCs w:val="0"/>
                <w:color w:val="585756"/>
              </w:rPr>
              <w:t>PIREDD MONGALA</w:t>
            </w:r>
          </w:p>
        </w:tc>
        <w:tc>
          <w:tcPr>
            <w:tcW w:w="990" w:type="dxa"/>
            <w:shd w:val="clear" w:color="auto" w:fill="auto"/>
            <w:noWrap/>
            <w:tcMar/>
            <w:vAlign w:val="center"/>
            <w:hideMark/>
          </w:tcPr>
          <w:p w:rsidRPr="00392FCD" w:rsidR="00546B37" w:rsidP="00392FCD" w:rsidRDefault="00546B37" w14:paraId="1F8A186E" w14:textId="77777777">
            <w:pPr>
              <w:pStyle w:val="Caption"/>
              <w:jc w:val="left"/>
              <w:rPr>
                <w:b w:val="0"/>
                <w:bCs w:val="0"/>
                <w:color w:val="585756"/>
              </w:rPr>
            </w:pPr>
            <w:r w:rsidRPr="00392FCD">
              <w:rPr>
                <w:b w:val="0"/>
                <w:bCs w:val="0"/>
                <w:color w:val="585756"/>
              </w:rPr>
              <w:t>54 mois</w:t>
            </w:r>
          </w:p>
        </w:tc>
        <w:tc>
          <w:tcPr>
            <w:tcW w:w="1476" w:type="dxa"/>
            <w:shd w:val="clear" w:color="auto" w:fill="auto"/>
            <w:noWrap/>
            <w:tcMar/>
            <w:vAlign w:val="center"/>
            <w:hideMark/>
          </w:tcPr>
          <w:p w:rsidRPr="00392FCD" w:rsidR="00546B37" w:rsidP="00392FCD" w:rsidRDefault="00546B37" w14:paraId="0FD7EC76" w14:textId="77777777">
            <w:pPr>
              <w:pStyle w:val="Caption"/>
              <w:jc w:val="left"/>
              <w:rPr>
                <w:b w:val="0"/>
                <w:bCs w:val="0"/>
                <w:color w:val="585756"/>
              </w:rPr>
            </w:pPr>
            <w:r w:rsidRPr="00392FCD">
              <w:rPr>
                <w:b w:val="0"/>
                <w:bCs w:val="0"/>
                <w:color w:val="585756"/>
              </w:rPr>
              <w:t>01/06/2019 - 01/12/2023</w:t>
            </w:r>
          </w:p>
        </w:tc>
        <w:tc>
          <w:tcPr>
            <w:tcW w:w="1821" w:type="dxa"/>
            <w:shd w:val="clear" w:color="auto" w:fill="auto"/>
            <w:tcMar/>
            <w:vAlign w:val="center"/>
            <w:hideMark/>
          </w:tcPr>
          <w:p w:rsidRPr="00392FCD" w:rsidR="00546B37" w:rsidP="00392FCD" w:rsidRDefault="00546B37" w14:paraId="69971CB1" w14:textId="261B0454">
            <w:pPr>
              <w:pStyle w:val="Caption"/>
              <w:jc w:val="left"/>
              <w:rPr>
                <w:b w:val="0"/>
                <w:bCs w:val="0"/>
                <w:color w:val="585756"/>
              </w:rPr>
            </w:pPr>
            <w:r w:rsidRPr="00392FCD">
              <w:rPr>
                <w:b w:val="0"/>
                <w:bCs w:val="0"/>
                <w:color w:val="585756"/>
              </w:rPr>
              <w:t>CAFI/ FONAREDD</w:t>
            </w:r>
          </w:p>
        </w:tc>
        <w:tc>
          <w:tcPr>
            <w:tcW w:w="1796" w:type="dxa"/>
            <w:shd w:val="clear" w:color="auto" w:fill="auto"/>
            <w:tcMar/>
            <w:vAlign w:val="center"/>
            <w:hideMark/>
          </w:tcPr>
          <w:p w:rsidRPr="00392FCD" w:rsidR="00546B37" w:rsidP="00392FCD" w:rsidRDefault="00546B37" w14:paraId="6534AA7C" w14:textId="77777777">
            <w:pPr>
              <w:pStyle w:val="Caption"/>
              <w:jc w:val="left"/>
              <w:rPr>
                <w:b w:val="0"/>
                <w:bCs w:val="0"/>
                <w:color w:val="585756"/>
              </w:rPr>
            </w:pPr>
            <w:r w:rsidRPr="00392FCD">
              <w:rPr>
                <w:b w:val="0"/>
                <w:bCs w:val="0"/>
                <w:color w:val="585756"/>
              </w:rPr>
              <w:t>MONGALA</w:t>
            </w:r>
          </w:p>
        </w:tc>
        <w:tc>
          <w:tcPr>
            <w:tcW w:w="1134" w:type="dxa"/>
            <w:shd w:val="clear" w:color="auto" w:fill="auto"/>
            <w:noWrap/>
            <w:tcMar/>
            <w:vAlign w:val="center"/>
            <w:hideMark/>
          </w:tcPr>
          <w:p w:rsidRPr="00392FCD" w:rsidR="00546B37" w:rsidP="00392FCD" w:rsidRDefault="00546B37" w14:paraId="307D3E60" w14:textId="77777777">
            <w:pPr>
              <w:pStyle w:val="Caption"/>
              <w:jc w:val="left"/>
              <w:rPr>
                <w:b w:val="0"/>
                <w:bCs w:val="0"/>
                <w:color w:val="585756"/>
              </w:rPr>
            </w:pPr>
            <w:r w:rsidRPr="00392FCD">
              <w:rPr>
                <w:b w:val="0"/>
                <w:bCs w:val="0"/>
                <w:color w:val="585756"/>
              </w:rPr>
              <w:t>9, 9 M€</w:t>
            </w:r>
          </w:p>
        </w:tc>
        <w:tc>
          <w:tcPr>
            <w:tcW w:w="1208" w:type="dxa"/>
            <w:shd w:val="clear" w:color="auto" w:fill="auto"/>
            <w:tcMar/>
            <w:vAlign w:val="center"/>
            <w:hideMark/>
          </w:tcPr>
          <w:p w:rsidRPr="00392FCD" w:rsidR="00546B37" w:rsidP="00392FCD" w:rsidRDefault="00546B37" w14:paraId="4FCEAEDB" w14:textId="77777777">
            <w:pPr>
              <w:pStyle w:val="Caption"/>
              <w:jc w:val="left"/>
              <w:rPr>
                <w:b w:val="0"/>
                <w:bCs w:val="0"/>
                <w:color w:val="585756"/>
              </w:rPr>
            </w:pPr>
            <w:r w:rsidRPr="00392FCD">
              <w:rPr>
                <w:b w:val="0"/>
                <w:bCs w:val="0"/>
                <w:color w:val="585756"/>
              </w:rPr>
              <w:t>Direct</w:t>
            </w:r>
          </w:p>
        </w:tc>
      </w:tr>
      <w:tr w:rsidRPr="00392FCD" w:rsidR="00392FCD" w:rsidTr="16E262C3" w14:paraId="7914B238" w14:textId="77777777">
        <w:trPr>
          <w:trHeight w:val="1020"/>
        </w:trPr>
        <w:tc>
          <w:tcPr>
            <w:tcW w:w="191" w:type="dxa"/>
            <w:shd w:val="clear" w:color="auto" w:fill="auto"/>
            <w:noWrap/>
            <w:tcMar/>
            <w:vAlign w:val="center"/>
            <w:hideMark/>
          </w:tcPr>
          <w:p w:rsidRPr="00392FCD" w:rsidR="00546B37" w:rsidP="00392FCD" w:rsidRDefault="00546B37" w14:paraId="5791EC88"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546B37" w:rsidP="16E262C3" w:rsidRDefault="00546B37" w14:paraId="142BFB72" w14:textId="77777777">
            <w:pPr>
              <w:pStyle w:val="Caption"/>
              <w:jc w:val="left"/>
              <w:rPr>
                <w:color w:val="585756"/>
                <w:lang w:val="fr-FR"/>
              </w:rPr>
            </w:pPr>
            <w:r w:rsidRPr="16E262C3" w:rsidR="11701B3A">
              <w:rPr>
                <w:color w:val="585756"/>
                <w:lang w:val="fr-FR"/>
              </w:rPr>
              <w:t>Renforcement de l'hopital St Joseph à Kinshasa pour la riposte au Covid-19 dans le cadre d'une approche structurelle du renforcement du système de santé COVID-STJOSEPH</w:t>
            </w:r>
          </w:p>
        </w:tc>
        <w:tc>
          <w:tcPr>
            <w:tcW w:w="1197" w:type="dxa"/>
            <w:shd w:val="clear" w:color="auto" w:fill="auto"/>
            <w:tcMar/>
            <w:vAlign w:val="center"/>
            <w:hideMark/>
          </w:tcPr>
          <w:p w:rsidRPr="00392FCD" w:rsidR="00546B37" w:rsidP="00392FCD" w:rsidRDefault="00546B37" w14:paraId="7659F650" w14:textId="77777777">
            <w:pPr>
              <w:pStyle w:val="Caption"/>
              <w:jc w:val="left"/>
              <w:rPr>
                <w:b w:val="0"/>
                <w:bCs w:val="0"/>
                <w:color w:val="585756"/>
              </w:rPr>
            </w:pPr>
            <w:r w:rsidRPr="00392FCD">
              <w:rPr>
                <w:b w:val="0"/>
                <w:bCs w:val="0"/>
                <w:color w:val="585756"/>
              </w:rPr>
              <w:t>St Joseph</w:t>
            </w:r>
          </w:p>
        </w:tc>
        <w:tc>
          <w:tcPr>
            <w:tcW w:w="990" w:type="dxa"/>
            <w:shd w:val="clear" w:color="auto" w:fill="auto"/>
            <w:noWrap/>
            <w:tcMar/>
            <w:vAlign w:val="center"/>
            <w:hideMark/>
          </w:tcPr>
          <w:p w:rsidRPr="00392FCD" w:rsidR="00546B37" w:rsidP="16E262C3" w:rsidRDefault="00546B37" w14:paraId="744B5A37" w14:textId="77777777">
            <w:pPr>
              <w:pStyle w:val="Caption"/>
              <w:jc w:val="left"/>
              <w:rPr>
                <w:b w:val="0"/>
                <w:bCs w:val="0"/>
                <w:color w:val="585756"/>
                <w:lang w:val="fr-FR"/>
              </w:rPr>
            </w:pPr>
            <w:r w:rsidRPr="16E262C3" w:rsidR="11701B3A">
              <w:rPr>
                <w:b w:val="0"/>
                <w:bCs w:val="0"/>
                <w:color w:val="585756"/>
                <w:lang w:val="fr-FR"/>
              </w:rPr>
              <w:t>36  mois</w:t>
            </w:r>
          </w:p>
        </w:tc>
        <w:tc>
          <w:tcPr>
            <w:tcW w:w="1476" w:type="dxa"/>
            <w:shd w:val="clear" w:color="auto" w:fill="auto"/>
            <w:noWrap/>
            <w:tcMar/>
            <w:vAlign w:val="center"/>
            <w:hideMark/>
          </w:tcPr>
          <w:p w:rsidRPr="00392FCD" w:rsidR="00546B37" w:rsidP="00392FCD" w:rsidRDefault="00546B37" w14:paraId="09D0D344" w14:textId="77777777">
            <w:pPr>
              <w:pStyle w:val="Caption"/>
              <w:jc w:val="left"/>
              <w:rPr>
                <w:b w:val="0"/>
                <w:bCs w:val="0"/>
                <w:color w:val="585756"/>
              </w:rPr>
            </w:pPr>
            <w:r w:rsidRPr="00392FCD">
              <w:rPr>
                <w:b w:val="0"/>
                <w:bCs w:val="0"/>
                <w:color w:val="585756"/>
              </w:rPr>
              <w:t>14/04/2020 - 31/03/2023</w:t>
            </w:r>
          </w:p>
        </w:tc>
        <w:tc>
          <w:tcPr>
            <w:tcW w:w="1821" w:type="dxa"/>
            <w:shd w:val="clear" w:color="auto" w:fill="auto"/>
            <w:tcMar/>
            <w:vAlign w:val="center"/>
            <w:hideMark/>
          </w:tcPr>
          <w:p w:rsidRPr="00392FCD" w:rsidR="00546B37" w:rsidP="00392FCD" w:rsidRDefault="00546B37" w14:paraId="2B457EBE" w14:textId="77777777">
            <w:pPr>
              <w:pStyle w:val="Caption"/>
              <w:jc w:val="left"/>
              <w:rPr>
                <w:b w:val="0"/>
                <w:bCs w:val="0"/>
                <w:color w:val="585756"/>
              </w:rPr>
            </w:pPr>
            <w:r w:rsidRPr="00392FCD">
              <w:rPr>
                <w:b w:val="0"/>
                <w:bCs w:val="0"/>
                <w:color w:val="585756"/>
              </w:rPr>
              <w:t>UE</w:t>
            </w:r>
          </w:p>
        </w:tc>
        <w:tc>
          <w:tcPr>
            <w:tcW w:w="1796" w:type="dxa"/>
            <w:shd w:val="clear" w:color="auto" w:fill="auto"/>
            <w:tcMar/>
            <w:vAlign w:val="center"/>
            <w:hideMark/>
          </w:tcPr>
          <w:p w:rsidRPr="00392FCD" w:rsidR="00546B37" w:rsidP="00392FCD" w:rsidRDefault="00546B37" w14:paraId="241C0ADA" w14:textId="77777777">
            <w:pPr>
              <w:pStyle w:val="Caption"/>
              <w:jc w:val="left"/>
              <w:rPr>
                <w:b w:val="0"/>
                <w:bCs w:val="0"/>
                <w:color w:val="585756"/>
              </w:rPr>
            </w:pPr>
            <w:r w:rsidRPr="00392FCD">
              <w:rPr>
                <w:b w:val="0"/>
                <w:bCs w:val="0"/>
                <w:color w:val="585756"/>
              </w:rPr>
              <w:t>Kinshasa</w:t>
            </w:r>
          </w:p>
        </w:tc>
        <w:tc>
          <w:tcPr>
            <w:tcW w:w="1134" w:type="dxa"/>
            <w:shd w:val="clear" w:color="auto" w:fill="auto"/>
            <w:noWrap/>
            <w:tcMar/>
            <w:vAlign w:val="center"/>
            <w:hideMark/>
          </w:tcPr>
          <w:p w:rsidRPr="00392FCD" w:rsidR="00546B37" w:rsidP="00392FCD" w:rsidRDefault="00546B37" w14:paraId="62D92024" w14:textId="77777777">
            <w:pPr>
              <w:pStyle w:val="Caption"/>
              <w:jc w:val="left"/>
              <w:rPr>
                <w:b w:val="0"/>
                <w:bCs w:val="0"/>
                <w:color w:val="585756"/>
              </w:rPr>
            </w:pPr>
            <w:r w:rsidRPr="00392FCD">
              <w:rPr>
                <w:b w:val="0"/>
                <w:bCs w:val="0"/>
                <w:color w:val="585756"/>
              </w:rPr>
              <w:t>4,685 M€</w:t>
            </w:r>
          </w:p>
        </w:tc>
        <w:tc>
          <w:tcPr>
            <w:tcW w:w="1208" w:type="dxa"/>
            <w:shd w:val="clear" w:color="auto" w:fill="auto"/>
            <w:tcMar/>
            <w:vAlign w:val="center"/>
            <w:hideMark/>
          </w:tcPr>
          <w:p w:rsidRPr="00392FCD" w:rsidR="00546B37" w:rsidP="00392FCD" w:rsidRDefault="00546B37" w14:paraId="3EB2E1D7" w14:textId="77777777">
            <w:pPr>
              <w:pStyle w:val="Caption"/>
              <w:jc w:val="left"/>
              <w:rPr>
                <w:b w:val="0"/>
                <w:bCs w:val="0"/>
                <w:color w:val="585756"/>
              </w:rPr>
            </w:pPr>
            <w:r w:rsidRPr="00392FCD">
              <w:rPr>
                <w:b w:val="0"/>
                <w:bCs w:val="0"/>
                <w:color w:val="585756"/>
              </w:rPr>
              <w:t>Direct</w:t>
            </w:r>
          </w:p>
        </w:tc>
      </w:tr>
      <w:tr w:rsidRPr="00392FCD" w:rsidR="00392FCD" w:rsidTr="16E262C3" w14:paraId="0DF59D2F" w14:textId="77777777">
        <w:trPr>
          <w:trHeight w:val="510"/>
        </w:trPr>
        <w:tc>
          <w:tcPr>
            <w:tcW w:w="191" w:type="dxa"/>
            <w:shd w:val="clear" w:color="auto" w:fill="auto"/>
            <w:noWrap/>
            <w:tcMar/>
            <w:vAlign w:val="center"/>
            <w:hideMark/>
          </w:tcPr>
          <w:p w:rsidRPr="00392FCD" w:rsidR="00546B37" w:rsidP="00392FCD" w:rsidRDefault="00546B37" w14:paraId="0DDDC68B"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546B37" w:rsidP="00392FCD" w:rsidRDefault="00546B37" w14:paraId="10166A23" w14:textId="77777777">
            <w:pPr>
              <w:pStyle w:val="Caption"/>
              <w:jc w:val="left"/>
              <w:rPr>
                <w:color w:val="585756"/>
              </w:rPr>
            </w:pPr>
            <w:r w:rsidRPr="00392FCD">
              <w:rPr>
                <w:color w:val="585756"/>
              </w:rPr>
              <w:t>Programme d’Appui à la Réforme de la Police (PARP – Phase III)</w:t>
            </w:r>
          </w:p>
        </w:tc>
        <w:tc>
          <w:tcPr>
            <w:tcW w:w="1197" w:type="dxa"/>
            <w:shd w:val="clear" w:color="auto" w:fill="auto"/>
            <w:tcMar/>
            <w:vAlign w:val="center"/>
            <w:hideMark/>
          </w:tcPr>
          <w:p w:rsidRPr="00392FCD" w:rsidR="00546B37" w:rsidP="00392FCD" w:rsidRDefault="00546B37" w14:paraId="46F27790" w14:textId="77777777">
            <w:pPr>
              <w:pStyle w:val="Caption"/>
              <w:jc w:val="left"/>
              <w:rPr>
                <w:b w:val="0"/>
                <w:bCs w:val="0"/>
                <w:color w:val="585756"/>
              </w:rPr>
            </w:pPr>
            <w:r w:rsidRPr="00392FCD">
              <w:rPr>
                <w:b w:val="0"/>
                <w:bCs w:val="0"/>
                <w:color w:val="585756"/>
              </w:rPr>
              <w:t>PARP-III</w:t>
            </w:r>
          </w:p>
        </w:tc>
        <w:tc>
          <w:tcPr>
            <w:tcW w:w="990" w:type="dxa"/>
            <w:shd w:val="clear" w:color="auto" w:fill="auto"/>
            <w:noWrap/>
            <w:tcMar/>
            <w:vAlign w:val="center"/>
            <w:hideMark/>
          </w:tcPr>
          <w:p w:rsidRPr="00392FCD" w:rsidR="00546B37" w:rsidP="00392FCD" w:rsidRDefault="00546B37" w14:paraId="5EE1A7A7" w14:textId="77777777">
            <w:pPr>
              <w:pStyle w:val="Caption"/>
              <w:jc w:val="left"/>
              <w:rPr>
                <w:b w:val="0"/>
                <w:bCs w:val="0"/>
                <w:color w:val="585756"/>
              </w:rPr>
            </w:pPr>
            <w:r w:rsidRPr="00392FCD">
              <w:rPr>
                <w:b w:val="0"/>
                <w:bCs w:val="0"/>
                <w:color w:val="585756"/>
              </w:rPr>
              <w:t>42 mois</w:t>
            </w:r>
          </w:p>
        </w:tc>
        <w:tc>
          <w:tcPr>
            <w:tcW w:w="1476" w:type="dxa"/>
            <w:shd w:val="clear" w:color="auto" w:fill="auto"/>
            <w:noWrap/>
            <w:tcMar/>
            <w:vAlign w:val="center"/>
            <w:hideMark/>
          </w:tcPr>
          <w:p w:rsidRPr="00392FCD" w:rsidR="00546B37" w:rsidP="00392FCD" w:rsidRDefault="00546B37" w14:paraId="11E9916E" w14:textId="77777777">
            <w:pPr>
              <w:pStyle w:val="Caption"/>
              <w:jc w:val="left"/>
              <w:rPr>
                <w:b w:val="0"/>
                <w:bCs w:val="0"/>
                <w:color w:val="585756"/>
              </w:rPr>
            </w:pPr>
            <w:r w:rsidRPr="00392FCD">
              <w:rPr>
                <w:b w:val="0"/>
                <w:bCs w:val="0"/>
                <w:color w:val="585756"/>
              </w:rPr>
              <w:t>14/12/2021 - 14/12/2025</w:t>
            </w:r>
          </w:p>
        </w:tc>
        <w:tc>
          <w:tcPr>
            <w:tcW w:w="1821" w:type="dxa"/>
            <w:shd w:val="clear" w:color="auto" w:fill="auto"/>
            <w:tcMar/>
            <w:vAlign w:val="center"/>
            <w:hideMark/>
          </w:tcPr>
          <w:p w:rsidRPr="00392FCD" w:rsidR="00546B37" w:rsidP="00392FCD" w:rsidRDefault="00546B37" w14:paraId="487CE1AE" w14:textId="77777777">
            <w:pPr>
              <w:pStyle w:val="Caption"/>
              <w:jc w:val="left"/>
              <w:rPr>
                <w:b w:val="0"/>
                <w:bCs w:val="0"/>
                <w:color w:val="585756"/>
              </w:rPr>
            </w:pPr>
            <w:r w:rsidRPr="00392FCD">
              <w:rPr>
                <w:b w:val="0"/>
                <w:bCs w:val="0"/>
                <w:color w:val="585756"/>
              </w:rPr>
              <w:t>UE</w:t>
            </w:r>
          </w:p>
        </w:tc>
        <w:tc>
          <w:tcPr>
            <w:tcW w:w="1796" w:type="dxa"/>
            <w:shd w:val="clear" w:color="auto" w:fill="auto"/>
            <w:tcMar/>
            <w:vAlign w:val="center"/>
            <w:hideMark/>
          </w:tcPr>
          <w:p w:rsidRPr="00392FCD" w:rsidR="00546B37" w:rsidP="00392FCD" w:rsidRDefault="00546B37" w14:paraId="79EABD4E" w14:textId="77777777">
            <w:pPr>
              <w:pStyle w:val="Caption"/>
              <w:jc w:val="left"/>
              <w:rPr>
                <w:b w:val="0"/>
                <w:bCs w:val="0"/>
                <w:color w:val="585756"/>
              </w:rPr>
            </w:pPr>
            <w:r w:rsidRPr="00392FCD">
              <w:rPr>
                <w:b w:val="0"/>
                <w:bCs w:val="0"/>
                <w:color w:val="585756"/>
              </w:rPr>
              <w:t>Equateur, Ituri, Kinshasa</w:t>
            </w:r>
          </w:p>
        </w:tc>
        <w:tc>
          <w:tcPr>
            <w:tcW w:w="1134" w:type="dxa"/>
            <w:shd w:val="clear" w:color="auto" w:fill="auto"/>
            <w:noWrap/>
            <w:tcMar/>
            <w:vAlign w:val="center"/>
            <w:hideMark/>
          </w:tcPr>
          <w:p w:rsidRPr="00392FCD" w:rsidR="00546B37" w:rsidP="00392FCD" w:rsidRDefault="00546B37" w14:paraId="3D6D4529" w14:textId="77777777">
            <w:pPr>
              <w:pStyle w:val="Caption"/>
              <w:jc w:val="left"/>
              <w:rPr>
                <w:b w:val="0"/>
                <w:bCs w:val="0"/>
                <w:color w:val="585756"/>
              </w:rPr>
            </w:pPr>
            <w:r w:rsidRPr="00392FCD">
              <w:rPr>
                <w:b w:val="0"/>
                <w:bCs w:val="0"/>
                <w:color w:val="585756"/>
              </w:rPr>
              <w:t>8,8 M€</w:t>
            </w:r>
          </w:p>
        </w:tc>
        <w:tc>
          <w:tcPr>
            <w:tcW w:w="1208" w:type="dxa"/>
            <w:shd w:val="clear" w:color="auto" w:fill="auto"/>
            <w:tcMar/>
            <w:vAlign w:val="center"/>
            <w:hideMark/>
          </w:tcPr>
          <w:p w:rsidRPr="00392FCD" w:rsidR="00546B37" w:rsidP="16E262C3" w:rsidRDefault="00546B37" w14:paraId="2402F80F" w14:textId="77777777">
            <w:pPr>
              <w:pStyle w:val="Caption"/>
              <w:jc w:val="left"/>
              <w:rPr>
                <w:b w:val="0"/>
                <w:bCs w:val="0"/>
                <w:color w:val="585756"/>
                <w:lang w:val="fr-FR"/>
              </w:rPr>
            </w:pPr>
            <w:r w:rsidRPr="16E262C3" w:rsidR="11701B3A">
              <w:rPr>
                <w:b w:val="0"/>
                <w:bCs w:val="0"/>
                <w:color w:val="585756"/>
                <w:lang w:val="fr-FR"/>
              </w:rPr>
              <w:t>consortium</w:t>
            </w:r>
          </w:p>
        </w:tc>
      </w:tr>
      <w:tr w:rsidRPr="00392FCD" w:rsidR="00392FCD" w:rsidTr="16E262C3" w14:paraId="28C209B5" w14:textId="77777777">
        <w:trPr>
          <w:trHeight w:val="765"/>
        </w:trPr>
        <w:tc>
          <w:tcPr>
            <w:tcW w:w="191" w:type="dxa"/>
            <w:shd w:val="clear" w:color="auto" w:fill="auto"/>
            <w:noWrap/>
            <w:tcMar/>
            <w:vAlign w:val="center"/>
            <w:hideMark/>
          </w:tcPr>
          <w:p w:rsidRPr="00392FCD" w:rsidR="00546B37" w:rsidP="00392FCD" w:rsidRDefault="00546B37" w14:paraId="2932FE09"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546B37" w:rsidP="16E262C3" w:rsidRDefault="00546B37" w14:paraId="24486A33" w14:textId="77777777">
            <w:pPr>
              <w:pStyle w:val="Caption"/>
              <w:jc w:val="left"/>
              <w:rPr>
                <w:color w:val="585756"/>
                <w:lang w:val="fr-FR"/>
              </w:rPr>
            </w:pPr>
            <w:r w:rsidRPr="16E262C3" w:rsidR="11701B3A">
              <w:rPr>
                <w:color w:val="585756"/>
                <w:lang w:val="fr-FR"/>
              </w:rPr>
              <w:t>Neutralité Climatique, Conservation et Economie Verte à partir d’une filière Hévéa inclusive dans les territoires de Lomela et Lodja (province du Sankuru)</w:t>
            </w:r>
          </w:p>
        </w:tc>
        <w:tc>
          <w:tcPr>
            <w:tcW w:w="1197" w:type="dxa"/>
            <w:shd w:val="clear" w:color="auto" w:fill="auto"/>
            <w:tcMar/>
            <w:vAlign w:val="center"/>
            <w:hideMark/>
          </w:tcPr>
          <w:p w:rsidRPr="00392FCD" w:rsidR="00546B37" w:rsidP="00392FCD" w:rsidRDefault="00546B37" w14:paraId="091EF295" w14:textId="77777777">
            <w:pPr>
              <w:pStyle w:val="Caption"/>
              <w:jc w:val="left"/>
              <w:rPr>
                <w:b w:val="0"/>
                <w:bCs w:val="0"/>
                <w:color w:val="585756"/>
              </w:rPr>
            </w:pPr>
            <w:r w:rsidRPr="00392FCD">
              <w:rPr>
                <w:b w:val="0"/>
                <w:bCs w:val="0"/>
                <w:color w:val="585756"/>
              </w:rPr>
              <w:t>DESIRA</w:t>
            </w:r>
          </w:p>
        </w:tc>
        <w:tc>
          <w:tcPr>
            <w:tcW w:w="990" w:type="dxa"/>
            <w:shd w:val="clear" w:color="auto" w:fill="auto"/>
            <w:noWrap/>
            <w:tcMar/>
            <w:vAlign w:val="center"/>
            <w:hideMark/>
          </w:tcPr>
          <w:p w:rsidRPr="00392FCD" w:rsidR="00546B37" w:rsidP="00392FCD" w:rsidRDefault="00546B37" w14:paraId="034CFF9F" w14:textId="77777777">
            <w:pPr>
              <w:pStyle w:val="Caption"/>
              <w:jc w:val="left"/>
              <w:rPr>
                <w:b w:val="0"/>
                <w:bCs w:val="0"/>
                <w:color w:val="585756"/>
              </w:rPr>
            </w:pPr>
            <w:r w:rsidRPr="00392FCD">
              <w:rPr>
                <w:b w:val="0"/>
                <w:bCs w:val="0"/>
                <w:color w:val="585756"/>
              </w:rPr>
              <w:t>48 mois</w:t>
            </w:r>
          </w:p>
        </w:tc>
        <w:tc>
          <w:tcPr>
            <w:tcW w:w="1476" w:type="dxa"/>
            <w:shd w:val="clear" w:color="auto" w:fill="auto"/>
            <w:noWrap/>
            <w:tcMar/>
            <w:vAlign w:val="center"/>
            <w:hideMark/>
          </w:tcPr>
          <w:p w:rsidRPr="00392FCD" w:rsidR="00546B37" w:rsidP="00392FCD" w:rsidRDefault="00546B37" w14:paraId="3BF720CC" w14:textId="77777777">
            <w:pPr>
              <w:pStyle w:val="Caption"/>
              <w:jc w:val="left"/>
              <w:rPr>
                <w:b w:val="0"/>
                <w:bCs w:val="0"/>
                <w:color w:val="585756"/>
              </w:rPr>
            </w:pPr>
            <w:r w:rsidRPr="00392FCD">
              <w:rPr>
                <w:b w:val="0"/>
                <w:bCs w:val="0"/>
                <w:color w:val="585756"/>
              </w:rPr>
              <w:t xml:space="preserve">26/11/2021 - 30/11/2025 </w:t>
            </w:r>
          </w:p>
        </w:tc>
        <w:tc>
          <w:tcPr>
            <w:tcW w:w="1821" w:type="dxa"/>
            <w:shd w:val="clear" w:color="auto" w:fill="auto"/>
            <w:tcMar/>
            <w:vAlign w:val="center"/>
            <w:hideMark/>
          </w:tcPr>
          <w:p w:rsidRPr="00392FCD" w:rsidR="00546B37" w:rsidP="00392FCD" w:rsidRDefault="00546B37" w14:paraId="12B20822" w14:textId="77777777">
            <w:pPr>
              <w:pStyle w:val="Caption"/>
              <w:jc w:val="left"/>
              <w:rPr>
                <w:b w:val="0"/>
                <w:bCs w:val="0"/>
                <w:color w:val="585756"/>
              </w:rPr>
            </w:pPr>
            <w:r w:rsidRPr="00392FCD">
              <w:rPr>
                <w:b w:val="0"/>
                <w:bCs w:val="0"/>
                <w:color w:val="585756"/>
              </w:rPr>
              <w:t>UE</w:t>
            </w:r>
          </w:p>
        </w:tc>
        <w:tc>
          <w:tcPr>
            <w:tcW w:w="1796" w:type="dxa"/>
            <w:shd w:val="clear" w:color="auto" w:fill="auto"/>
            <w:tcMar/>
            <w:vAlign w:val="center"/>
            <w:hideMark/>
          </w:tcPr>
          <w:p w:rsidRPr="00392FCD" w:rsidR="00546B37" w:rsidP="16E262C3" w:rsidRDefault="00546B37" w14:paraId="52EEB88C" w14:textId="77777777">
            <w:pPr>
              <w:pStyle w:val="Caption"/>
              <w:jc w:val="left"/>
              <w:rPr>
                <w:b w:val="0"/>
                <w:bCs w:val="0"/>
                <w:color w:val="585756"/>
                <w:lang w:val="fr-FR"/>
              </w:rPr>
            </w:pPr>
            <w:r w:rsidRPr="16E262C3" w:rsidR="11701B3A">
              <w:rPr>
                <w:b w:val="0"/>
                <w:bCs w:val="0"/>
                <w:color w:val="585756"/>
                <w:lang w:val="fr-FR"/>
              </w:rPr>
              <w:t>Mukumari</w:t>
            </w:r>
          </w:p>
        </w:tc>
        <w:tc>
          <w:tcPr>
            <w:tcW w:w="1134" w:type="dxa"/>
            <w:shd w:val="clear" w:color="auto" w:fill="auto"/>
            <w:noWrap/>
            <w:tcMar/>
            <w:vAlign w:val="center"/>
            <w:hideMark/>
          </w:tcPr>
          <w:p w:rsidRPr="00392FCD" w:rsidR="00546B37" w:rsidP="00392FCD" w:rsidRDefault="00546B37" w14:paraId="2B2AB58B" w14:textId="77777777">
            <w:pPr>
              <w:pStyle w:val="Caption"/>
              <w:jc w:val="left"/>
              <w:rPr>
                <w:b w:val="0"/>
                <w:bCs w:val="0"/>
                <w:color w:val="585756"/>
              </w:rPr>
            </w:pPr>
            <w:r w:rsidRPr="00392FCD">
              <w:rPr>
                <w:b w:val="0"/>
                <w:bCs w:val="0"/>
                <w:color w:val="585756"/>
              </w:rPr>
              <w:t>3, 878 M€</w:t>
            </w:r>
          </w:p>
        </w:tc>
        <w:tc>
          <w:tcPr>
            <w:tcW w:w="1208" w:type="dxa"/>
            <w:shd w:val="clear" w:color="auto" w:fill="auto"/>
            <w:tcMar/>
            <w:vAlign w:val="center"/>
            <w:hideMark/>
          </w:tcPr>
          <w:p w:rsidRPr="00392FCD" w:rsidR="00546B37" w:rsidP="00392FCD" w:rsidRDefault="00546B37" w14:paraId="20835171" w14:textId="77777777">
            <w:pPr>
              <w:pStyle w:val="Caption"/>
              <w:jc w:val="left"/>
              <w:rPr>
                <w:b w:val="0"/>
                <w:bCs w:val="0"/>
                <w:color w:val="585756"/>
              </w:rPr>
            </w:pPr>
            <w:r w:rsidRPr="00392FCD">
              <w:rPr>
                <w:b w:val="0"/>
                <w:bCs w:val="0"/>
                <w:color w:val="585756"/>
              </w:rPr>
              <w:t>Direct</w:t>
            </w:r>
          </w:p>
        </w:tc>
      </w:tr>
      <w:tr w:rsidRPr="00392FCD" w:rsidR="00392FCD" w:rsidTr="16E262C3" w14:paraId="22830C36" w14:textId="77777777">
        <w:trPr>
          <w:trHeight w:val="765"/>
        </w:trPr>
        <w:tc>
          <w:tcPr>
            <w:tcW w:w="191" w:type="dxa"/>
            <w:shd w:val="clear" w:color="auto" w:fill="auto"/>
            <w:noWrap/>
            <w:tcMar/>
            <w:vAlign w:val="center"/>
          </w:tcPr>
          <w:p w:rsidRPr="00392FCD" w:rsidR="00C95FFC" w:rsidP="00392FCD" w:rsidRDefault="00C95FFC" w14:paraId="6EFD056D" w14:textId="77777777">
            <w:pPr>
              <w:pStyle w:val="Caption"/>
              <w:jc w:val="left"/>
              <w:rPr>
                <w:color w:val="585756"/>
              </w:rPr>
            </w:pPr>
          </w:p>
        </w:tc>
        <w:tc>
          <w:tcPr>
            <w:tcW w:w="5191" w:type="dxa"/>
            <w:shd w:val="clear" w:color="auto" w:fill="auto"/>
            <w:tcMar/>
            <w:vAlign w:val="center"/>
          </w:tcPr>
          <w:p w:rsidRPr="00392FCD" w:rsidR="00C95FFC" w:rsidP="00392FCD" w:rsidRDefault="00C95FFC" w14:paraId="7BC626DF" w14:textId="1C34A7F7">
            <w:pPr>
              <w:pStyle w:val="Caption"/>
              <w:jc w:val="left"/>
              <w:rPr>
                <w:color w:val="585756"/>
              </w:rPr>
            </w:pPr>
            <w:r w:rsidRPr="00392FCD">
              <w:rPr>
                <w:color w:val="585756"/>
              </w:rPr>
              <w:t>Amélioration du niveau de satisfaction de la main d’œuvre des secteurs de la construction, de la logistique, de l’Hôtellerie/restauration, du Numérique dans le Haut Katanga &amp; Lualaba</w:t>
            </w:r>
          </w:p>
        </w:tc>
        <w:tc>
          <w:tcPr>
            <w:tcW w:w="1197" w:type="dxa"/>
            <w:shd w:val="clear" w:color="auto" w:fill="auto"/>
            <w:tcMar/>
            <w:vAlign w:val="center"/>
          </w:tcPr>
          <w:p w:rsidRPr="00392FCD" w:rsidR="00C95FFC" w:rsidP="00392FCD" w:rsidRDefault="00C95FFC" w14:paraId="2B1C6308" w14:textId="77777777">
            <w:pPr>
              <w:pStyle w:val="Caption"/>
              <w:jc w:val="left"/>
              <w:rPr>
                <w:b w:val="0"/>
                <w:bCs w:val="0"/>
                <w:color w:val="585756"/>
              </w:rPr>
            </w:pPr>
            <w:r w:rsidRPr="00392FCD">
              <w:rPr>
                <w:b w:val="0"/>
                <w:bCs w:val="0"/>
                <w:color w:val="585756"/>
              </w:rPr>
              <w:t>VET</w:t>
            </w:r>
          </w:p>
          <w:p w:rsidRPr="00392FCD" w:rsidR="00C95FFC" w:rsidP="00392FCD" w:rsidRDefault="00C95FFC" w14:paraId="7BCE3803" w14:textId="7B0FFB80">
            <w:pPr>
              <w:pStyle w:val="Caption"/>
              <w:jc w:val="left"/>
              <w:rPr>
                <w:b w:val="0"/>
                <w:bCs w:val="0"/>
                <w:color w:val="585756"/>
              </w:rPr>
            </w:pPr>
            <w:r w:rsidRPr="00392FCD">
              <w:rPr>
                <w:b w:val="0"/>
                <w:bCs w:val="0"/>
                <w:color w:val="585756"/>
              </w:rPr>
              <w:t>TOOLBOX 2</w:t>
            </w:r>
          </w:p>
        </w:tc>
        <w:tc>
          <w:tcPr>
            <w:tcW w:w="990" w:type="dxa"/>
            <w:shd w:val="clear" w:color="auto" w:fill="auto"/>
            <w:noWrap/>
            <w:tcMar/>
            <w:vAlign w:val="center"/>
          </w:tcPr>
          <w:p w:rsidRPr="00392FCD" w:rsidR="00C95FFC" w:rsidP="00392FCD" w:rsidRDefault="00C95FFC" w14:paraId="3147C6CC" w14:textId="2F305649">
            <w:pPr>
              <w:pStyle w:val="Caption"/>
              <w:jc w:val="left"/>
              <w:rPr>
                <w:b w:val="0"/>
                <w:bCs w:val="0"/>
                <w:color w:val="585756"/>
              </w:rPr>
            </w:pPr>
            <w:r w:rsidRPr="00392FCD">
              <w:rPr>
                <w:b w:val="0"/>
                <w:bCs w:val="0"/>
                <w:color w:val="585756"/>
              </w:rPr>
              <w:t>48</w:t>
            </w:r>
          </w:p>
        </w:tc>
        <w:tc>
          <w:tcPr>
            <w:tcW w:w="1476" w:type="dxa"/>
            <w:shd w:val="clear" w:color="auto" w:fill="auto"/>
            <w:noWrap/>
            <w:tcMar/>
            <w:vAlign w:val="center"/>
          </w:tcPr>
          <w:p w:rsidRPr="00392FCD" w:rsidR="00C95FFC" w:rsidP="00392FCD" w:rsidRDefault="00C95FFC" w14:paraId="29A255C1" w14:textId="6C6B00DD">
            <w:pPr>
              <w:pStyle w:val="Caption"/>
              <w:jc w:val="left"/>
              <w:rPr>
                <w:b w:val="0"/>
                <w:bCs w:val="0"/>
                <w:color w:val="585756"/>
              </w:rPr>
            </w:pPr>
            <w:r w:rsidRPr="00392FCD">
              <w:rPr>
                <w:b w:val="0"/>
                <w:bCs w:val="0"/>
                <w:color w:val="585756"/>
              </w:rPr>
              <w:t>01/09/2020 01/09/2024</w:t>
            </w:r>
          </w:p>
        </w:tc>
        <w:tc>
          <w:tcPr>
            <w:tcW w:w="1821" w:type="dxa"/>
            <w:shd w:val="clear" w:color="auto" w:fill="auto"/>
            <w:tcMar/>
            <w:vAlign w:val="center"/>
          </w:tcPr>
          <w:p w:rsidRPr="00392FCD" w:rsidR="00C95FFC" w:rsidP="00392FCD" w:rsidRDefault="00C95FFC" w14:paraId="53C09831" w14:textId="600D1006">
            <w:pPr>
              <w:pStyle w:val="Caption"/>
              <w:jc w:val="left"/>
              <w:rPr>
                <w:b w:val="0"/>
                <w:bCs w:val="0"/>
                <w:color w:val="585756"/>
              </w:rPr>
            </w:pPr>
            <w:r w:rsidRPr="00392FCD">
              <w:rPr>
                <w:b w:val="0"/>
                <w:bCs w:val="0"/>
                <w:color w:val="585756"/>
              </w:rPr>
              <w:t>DUE</w:t>
            </w:r>
          </w:p>
        </w:tc>
        <w:tc>
          <w:tcPr>
            <w:tcW w:w="1796" w:type="dxa"/>
            <w:shd w:val="clear" w:color="auto" w:fill="auto"/>
            <w:tcMar/>
            <w:vAlign w:val="center"/>
          </w:tcPr>
          <w:p w:rsidRPr="00392FCD" w:rsidR="00C95FFC" w:rsidP="00392FCD" w:rsidRDefault="00C95FFC" w14:paraId="702CAC30" w14:textId="77777777">
            <w:pPr>
              <w:pStyle w:val="Caption"/>
              <w:jc w:val="left"/>
              <w:rPr>
                <w:b w:val="0"/>
                <w:bCs w:val="0"/>
                <w:color w:val="585756"/>
              </w:rPr>
            </w:pPr>
            <w:r w:rsidRPr="00392FCD">
              <w:rPr>
                <w:b w:val="0"/>
                <w:bCs w:val="0"/>
                <w:color w:val="585756"/>
              </w:rPr>
              <w:t>Haut Katanga</w:t>
            </w:r>
          </w:p>
          <w:p w:rsidRPr="00392FCD" w:rsidR="00C95FFC" w:rsidP="00392FCD" w:rsidRDefault="00C95FFC" w14:paraId="1E9B69CB" w14:textId="7CD6B0DC">
            <w:pPr>
              <w:pStyle w:val="Caption"/>
              <w:jc w:val="left"/>
              <w:rPr>
                <w:b w:val="0"/>
                <w:bCs w:val="0"/>
                <w:color w:val="585756"/>
              </w:rPr>
            </w:pPr>
            <w:r w:rsidRPr="00392FCD">
              <w:rPr>
                <w:b w:val="0"/>
                <w:bCs w:val="0"/>
                <w:color w:val="585756"/>
              </w:rPr>
              <w:t>Lualaba</w:t>
            </w:r>
          </w:p>
        </w:tc>
        <w:tc>
          <w:tcPr>
            <w:tcW w:w="1134" w:type="dxa"/>
            <w:shd w:val="clear" w:color="auto" w:fill="auto"/>
            <w:noWrap/>
            <w:tcMar/>
            <w:vAlign w:val="center"/>
          </w:tcPr>
          <w:p w:rsidRPr="00392FCD" w:rsidR="00C95FFC" w:rsidP="00392FCD" w:rsidRDefault="00C95FFC" w14:paraId="4B3649FE" w14:textId="534BD8D7">
            <w:pPr>
              <w:pStyle w:val="Caption"/>
              <w:jc w:val="left"/>
              <w:rPr>
                <w:b w:val="0"/>
                <w:bCs w:val="0"/>
                <w:color w:val="585756"/>
              </w:rPr>
            </w:pPr>
            <w:r w:rsidRPr="00392FCD">
              <w:rPr>
                <w:b w:val="0"/>
                <w:bCs w:val="0"/>
                <w:color w:val="585756"/>
              </w:rPr>
              <w:t>0,8 M€</w:t>
            </w:r>
          </w:p>
        </w:tc>
        <w:tc>
          <w:tcPr>
            <w:tcW w:w="1208" w:type="dxa"/>
            <w:shd w:val="clear" w:color="auto" w:fill="auto"/>
            <w:tcMar/>
            <w:vAlign w:val="center"/>
          </w:tcPr>
          <w:p w:rsidRPr="00392FCD" w:rsidR="00C95FFC" w:rsidP="00392FCD" w:rsidRDefault="00C95FFC" w14:paraId="7CC1666B" w14:textId="1FCA7FC2">
            <w:pPr>
              <w:pStyle w:val="Caption"/>
              <w:jc w:val="left"/>
              <w:rPr>
                <w:b w:val="0"/>
                <w:bCs w:val="0"/>
                <w:color w:val="585756"/>
              </w:rPr>
            </w:pPr>
            <w:r w:rsidRPr="00392FCD">
              <w:rPr>
                <w:b w:val="0"/>
                <w:bCs w:val="0"/>
                <w:color w:val="585756"/>
              </w:rPr>
              <w:t>Direct</w:t>
            </w:r>
          </w:p>
        </w:tc>
      </w:tr>
      <w:tr w:rsidRPr="00392FCD" w:rsidR="00392FCD" w:rsidTr="16E262C3" w14:paraId="15AD7446" w14:textId="77777777">
        <w:trPr>
          <w:trHeight w:val="765"/>
        </w:trPr>
        <w:tc>
          <w:tcPr>
            <w:tcW w:w="191" w:type="dxa"/>
            <w:shd w:val="clear" w:color="auto" w:fill="auto"/>
            <w:noWrap/>
            <w:tcMar/>
            <w:vAlign w:val="center"/>
          </w:tcPr>
          <w:p w:rsidRPr="00392FCD" w:rsidR="00C95FFC" w:rsidP="00392FCD" w:rsidRDefault="00C95FFC" w14:paraId="55F402E2" w14:textId="77777777">
            <w:pPr>
              <w:pStyle w:val="Caption"/>
              <w:jc w:val="left"/>
              <w:rPr>
                <w:color w:val="585756"/>
              </w:rPr>
            </w:pPr>
          </w:p>
        </w:tc>
        <w:tc>
          <w:tcPr>
            <w:tcW w:w="5191" w:type="dxa"/>
            <w:shd w:val="clear" w:color="auto" w:fill="auto"/>
            <w:tcMar/>
          </w:tcPr>
          <w:p w:rsidRPr="00392FCD" w:rsidR="00C95FFC" w:rsidP="00392FCD" w:rsidRDefault="00C95FFC" w14:paraId="0D1F6F3F" w14:textId="3693EC2D">
            <w:pPr>
              <w:pStyle w:val="Caption"/>
              <w:jc w:val="left"/>
              <w:rPr>
                <w:color w:val="585756"/>
              </w:rPr>
            </w:pPr>
            <w:r w:rsidRPr="00392FCD">
              <w:rPr>
                <w:color w:val="585756"/>
              </w:rPr>
              <w:t>Mise en œuvre de l’os2 et l’os3 du programme unis pour l’égalité des genres</w:t>
            </w:r>
            <w:r w:rsidRPr="00392FCD">
              <w:t>   </w:t>
            </w:r>
          </w:p>
        </w:tc>
        <w:tc>
          <w:tcPr>
            <w:tcW w:w="1197" w:type="dxa"/>
            <w:shd w:val="clear" w:color="auto" w:fill="auto"/>
            <w:tcMar/>
          </w:tcPr>
          <w:p w:rsidRPr="00392FCD" w:rsidR="00C95FFC" w:rsidP="00392FCD" w:rsidRDefault="00C95FFC" w14:paraId="63D844C0" w14:textId="77777777">
            <w:pPr>
              <w:pStyle w:val="Caption"/>
              <w:jc w:val="left"/>
              <w:rPr>
                <w:b w:val="0"/>
                <w:bCs w:val="0"/>
                <w:color w:val="585756"/>
              </w:rPr>
            </w:pPr>
            <w:r w:rsidRPr="00392FCD">
              <w:rPr>
                <w:b w:val="0"/>
                <w:bCs w:val="0"/>
                <w:color w:val="585756"/>
              </w:rPr>
              <w:t>VET</w:t>
            </w:r>
          </w:p>
          <w:p w:rsidRPr="00392FCD" w:rsidR="00C95FFC" w:rsidP="00392FCD" w:rsidRDefault="00C95FFC" w14:paraId="09FB80E2" w14:textId="7AD261BF">
            <w:pPr>
              <w:pStyle w:val="Caption"/>
              <w:jc w:val="left"/>
              <w:rPr>
                <w:b w:val="0"/>
                <w:bCs w:val="0"/>
                <w:color w:val="585756"/>
              </w:rPr>
            </w:pPr>
            <w:r w:rsidRPr="00392FCD">
              <w:rPr>
                <w:b w:val="0"/>
                <w:bCs w:val="0"/>
                <w:color w:val="585756"/>
              </w:rPr>
              <w:t>TOOLBOX 2</w:t>
            </w:r>
          </w:p>
        </w:tc>
        <w:tc>
          <w:tcPr>
            <w:tcW w:w="990" w:type="dxa"/>
            <w:shd w:val="clear" w:color="auto" w:fill="auto"/>
            <w:noWrap/>
            <w:tcMar/>
          </w:tcPr>
          <w:p w:rsidRPr="00392FCD" w:rsidR="00C95FFC" w:rsidP="00392FCD" w:rsidRDefault="00C95FFC" w14:paraId="108C0C09" w14:textId="73FCE115">
            <w:pPr>
              <w:pStyle w:val="Caption"/>
              <w:jc w:val="left"/>
              <w:rPr>
                <w:b w:val="0"/>
                <w:bCs w:val="0"/>
                <w:color w:val="585756"/>
              </w:rPr>
            </w:pPr>
            <w:r w:rsidRPr="00392FCD">
              <w:rPr>
                <w:b w:val="0"/>
                <w:bCs w:val="0"/>
                <w:color w:val="585756"/>
              </w:rPr>
              <w:t>48</w:t>
            </w:r>
          </w:p>
        </w:tc>
        <w:tc>
          <w:tcPr>
            <w:tcW w:w="1476" w:type="dxa"/>
            <w:shd w:val="clear" w:color="auto" w:fill="auto"/>
            <w:noWrap/>
            <w:tcMar/>
          </w:tcPr>
          <w:p w:rsidRPr="00392FCD" w:rsidR="00C95FFC" w:rsidP="00392FCD" w:rsidRDefault="00C95FFC" w14:paraId="67B67601" w14:textId="4753D6D8">
            <w:pPr>
              <w:pStyle w:val="Caption"/>
              <w:jc w:val="left"/>
              <w:rPr>
                <w:b w:val="0"/>
                <w:bCs w:val="0"/>
                <w:color w:val="585756"/>
              </w:rPr>
            </w:pPr>
            <w:r w:rsidRPr="00392FCD">
              <w:rPr>
                <w:b w:val="0"/>
                <w:bCs w:val="0"/>
                <w:color w:val="585756"/>
              </w:rPr>
              <w:t>01/09/2020 01/09/2024</w:t>
            </w:r>
          </w:p>
        </w:tc>
        <w:tc>
          <w:tcPr>
            <w:tcW w:w="1821" w:type="dxa"/>
            <w:shd w:val="clear" w:color="auto" w:fill="auto"/>
            <w:tcMar/>
          </w:tcPr>
          <w:p w:rsidRPr="00392FCD" w:rsidR="00C95FFC" w:rsidP="00392FCD" w:rsidRDefault="00C95FFC" w14:paraId="5DDA022B" w14:textId="7665EBD1">
            <w:pPr>
              <w:pStyle w:val="Caption"/>
              <w:jc w:val="left"/>
              <w:rPr>
                <w:b w:val="0"/>
                <w:bCs w:val="0"/>
                <w:color w:val="585756"/>
              </w:rPr>
            </w:pPr>
            <w:r w:rsidRPr="00392FCD">
              <w:rPr>
                <w:b w:val="0"/>
                <w:bCs w:val="0"/>
                <w:color w:val="585756"/>
              </w:rPr>
              <w:t>DUE</w:t>
            </w:r>
          </w:p>
        </w:tc>
        <w:tc>
          <w:tcPr>
            <w:tcW w:w="1796" w:type="dxa"/>
            <w:shd w:val="clear" w:color="auto" w:fill="auto"/>
            <w:tcMar/>
          </w:tcPr>
          <w:p w:rsidRPr="00392FCD" w:rsidR="00C95FFC" w:rsidP="00392FCD" w:rsidRDefault="00C95FFC" w14:paraId="3F14987A" w14:textId="77777777">
            <w:pPr>
              <w:pStyle w:val="Caption"/>
              <w:jc w:val="left"/>
              <w:rPr>
                <w:b w:val="0"/>
                <w:bCs w:val="0"/>
                <w:color w:val="585756"/>
              </w:rPr>
            </w:pPr>
            <w:r w:rsidRPr="00392FCD">
              <w:rPr>
                <w:b w:val="0"/>
                <w:bCs w:val="0"/>
                <w:color w:val="585756"/>
              </w:rPr>
              <w:t>Haut Katanga</w:t>
            </w:r>
          </w:p>
          <w:p w:rsidRPr="00392FCD" w:rsidR="00C95FFC" w:rsidP="00392FCD" w:rsidRDefault="00C95FFC" w14:paraId="0F92047D" w14:textId="142A5B5C">
            <w:pPr>
              <w:pStyle w:val="Caption"/>
              <w:jc w:val="left"/>
              <w:rPr>
                <w:b w:val="0"/>
                <w:bCs w:val="0"/>
                <w:color w:val="585756"/>
              </w:rPr>
            </w:pPr>
            <w:r w:rsidRPr="00392FCD">
              <w:rPr>
                <w:b w:val="0"/>
                <w:bCs w:val="0"/>
                <w:color w:val="585756"/>
              </w:rPr>
              <w:t>Lualaba</w:t>
            </w:r>
          </w:p>
        </w:tc>
        <w:tc>
          <w:tcPr>
            <w:tcW w:w="1134" w:type="dxa"/>
            <w:shd w:val="clear" w:color="auto" w:fill="auto"/>
            <w:noWrap/>
            <w:tcMar/>
          </w:tcPr>
          <w:p w:rsidRPr="00392FCD" w:rsidR="00C95FFC" w:rsidP="00392FCD" w:rsidRDefault="00C95FFC" w14:paraId="6FC2F338" w14:textId="37FFA67F">
            <w:pPr>
              <w:pStyle w:val="Caption"/>
              <w:jc w:val="left"/>
              <w:rPr>
                <w:b w:val="0"/>
                <w:bCs w:val="0"/>
                <w:color w:val="585756"/>
              </w:rPr>
            </w:pPr>
            <w:r w:rsidRPr="00392FCD">
              <w:rPr>
                <w:b w:val="0"/>
                <w:bCs w:val="0"/>
                <w:color w:val="585756"/>
              </w:rPr>
              <w:t>16 M€</w:t>
            </w:r>
          </w:p>
        </w:tc>
        <w:tc>
          <w:tcPr>
            <w:tcW w:w="1208" w:type="dxa"/>
            <w:shd w:val="clear" w:color="auto" w:fill="auto"/>
            <w:tcMar/>
          </w:tcPr>
          <w:p w:rsidRPr="00392FCD" w:rsidR="00C95FFC" w:rsidP="00392FCD" w:rsidRDefault="00C95FFC" w14:paraId="24F993F2" w14:textId="65A33A50">
            <w:pPr>
              <w:pStyle w:val="Caption"/>
              <w:jc w:val="left"/>
              <w:rPr>
                <w:b w:val="0"/>
                <w:bCs w:val="0"/>
                <w:color w:val="585756"/>
              </w:rPr>
            </w:pPr>
            <w:r w:rsidRPr="00392FCD">
              <w:rPr>
                <w:b w:val="0"/>
                <w:bCs w:val="0"/>
                <w:color w:val="585756"/>
              </w:rPr>
              <w:t>Direct</w:t>
            </w:r>
          </w:p>
        </w:tc>
      </w:tr>
      <w:tr w:rsidRPr="00392FCD" w:rsidR="00392FCD" w:rsidTr="16E262C3" w14:paraId="2EBF13DE" w14:textId="77777777">
        <w:trPr>
          <w:trHeight w:val="510"/>
        </w:trPr>
        <w:tc>
          <w:tcPr>
            <w:tcW w:w="191" w:type="dxa"/>
            <w:shd w:val="clear" w:color="auto" w:fill="auto"/>
            <w:noWrap/>
            <w:tcMar/>
            <w:vAlign w:val="center"/>
            <w:hideMark/>
          </w:tcPr>
          <w:p w:rsidRPr="00392FCD" w:rsidR="00C95FFC" w:rsidP="00392FCD" w:rsidRDefault="00C95FFC" w14:paraId="45A46B06"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C95FFC" w:rsidP="16E262C3" w:rsidRDefault="00C95FFC" w14:paraId="4FAA9760" w14:textId="77777777">
            <w:pPr>
              <w:pStyle w:val="Caption"/>
              <w:jc w:val="left"/>
              <w:rPr>
                <w:color w:val="585756"/>
                <w:lang w:val="fr-FR"/>
              </w:rPr>
            </w:pPr>
            <w:r w:rsidRPr="16E262C3" w:rsidR="0DAB96DF">
              <w:rPr>
                <w:color w:val="585756"/>
                <w:lang w:val="fr-FR"/>
              </w:rPr>
              <w:t>Projet d'Appui à la Gouvernance, l'Insertion, et la Formation Agricole et Rurale à la Tshopo</w:t>
            </w:r>
          </w:p>
        </w:tc>
        <w:tc>
          <w:tcPr>
            <w:tcW w:w="1197" w:type="dxa"/>
            <w:shd w:val="clear" w:color="auto" w:fill="auto"/>
            <w:tcMar/>
            <w:vAlign w:val="center"/>
            <w:hideMark/>
          </w:tcPr>
          <w:p w:rsidRPr="00392FCD" w:rsidR="00C95FFC" w:rsidP="00392FCD" w:rsidRDefault="00C95FFC" w14:paraId="5E7E21AE" w14:textId="77777777">
            <w:pPr>
              <w:pStyle w:val="Caption"/>
              <w:jc w:val="left"/>
              <w:rPr>
                <w:b w:val="0"/>
                <w:bCs w:val="0"/>
                <w:color w:val="585756"/>
              </w:rPr>
            </w:pPr>
            <w:r w:rsidRPr="00392FCD">
              <w:rPr>
                <w:b w:val="0"/>
                <w:bCs w:val="0"/>
                <w:color w:val="585756"/>
              </w:rPr>
              <w:t>GIFT</w:t>
            </w:r>
          </w:p>
        </w:tc>
        <w:tc>
          <w:tcPr>
            <w:tcW w:w="990" w:type="dxa"/>
            <w:shd w:val="clear" w:color="auto" w:fill="auto"/>
            <w:noWrap/>
            <w:tcMar/>
            <w:vAlign w:val="center"/>
            <w:hideMark/>
          </w:tcPr>
          <w:p w:rsidRPr="00392FCD" w:rsidR="00C95FFC" w:rsidP="00392FCD" w:rsidRDefault="00C95FFC" w14:paraId="27DEE7F4" w14:textId="77777777">
            <w:pPr>
              <w:pStyle w:val="Caption"/>
              <w:jc w:val="left"/>
              <w:rPr>
                <w:b w:val="0"/>
                <w:bCs w:val="0"/>
                <w:color w:val="585756"/>
              </w:rPr>
            </w:pPr>
            <w:r w:rsidRPr="00392FCD">
              <w:rPr>
                <w:b w:val="0"/>
                <w:bCs w:val="0"/>
                <w:color w:val="585756"/>
              </w:rPr>
              <w:t>48 mois</w:t>
            </w:r>
          </w:p>
        </w:tc>
        <w:tc>
          <w:tcPr>
            <w:tcW w:w="1476" w:type="dxa"/>
            <w:shd w:val="clear" w:color="auto" w:fill="auto"/>
            <w:noWrap/>
            <w:tcMar/>
            <w:vAlign w:val="center"/>
            <w:hideMark/>
          </w:tcPr>
          <w:p w:rsidRPr="00392FCD" w:rsidR="00C95FFC" w:rsidP="00392FCD" w:rsidRDefault="00C95FFC" w14:paraId="2D754A04" w14:textId="77777777">
            <w:pPr>
              <w:pStyle w:val="Caption"/>
              <w:jc w:val="left"/>
              <w:rPr>
                <w:b w:val="0"/>
                <w:bCs w:val="0"/>
                <w:color w:val="585756"/>
              </w:rPr>
            </w:pPr>
            <w:r w:rsidRPr="00392FCD">
              <w:rPr>
                <w:b w:val="0"/>
                <w:bCs w:val="0"/>
                <w:color w:val="585756"/>
              </w:rPr>
              <w:t>01/08/2023 – 31/07/2026</w:t>
            </w:r>
          </w:p>
        </w:tc>
        <w:tc>
          <w:tcPr>
            <w:tcW w:w="1821" w:type="dxa"/>
            <w:shd w:val="clear" w:color="auto" w:fill="auto"/>
            <w:tcMar/>
            <w:vAlign w:val="center"/>
            <w:hideMark/>
          </w:tcPr>
          <w:p w:rsidRPr="00392FCD" w:rsidR="00C95FFC" w:rsidP="00392FCD" w:rsidRDefault="00C95FFC" w14:paraId="07A55525" w14:textId="77777777">
            <w:pPr>
              <w:pStyle w:val="Caption"/>
              <w:jc w:val="left"/>
              <w:rPr>
                <w:b w:val="0"/>
                <w:bCs w:val="0"/>
                <w:color w:val="585756"/>
              </w:rPr>
            </w:pPr>
            <w:r w:rsidRPr="00392FCD">
              <w:rPr>
                <w:b w:val="0"/>
                <w:bCs w:val="0"/>
                <w:color w:val="585756"/>
              </w:rPr>
              <w:t>AFD</w:t>
            </w:r>
          </w:p>
        </w:tc>
        <w:tc>
          <w:tcPr>
            <w:tcW w:w="1796" w:type="dxa"/>
            <w:shd w:val="clear" w:color="auto" w:fill="auto"/>
            <w:tcMar/>
            <w:vAlign w:val="center"/>
            <w:hideMark/>
          </w:tcPr>
          <w:p w:rsidRPr="00392FCD" w:rsidR="00C95FFC" w:rsidP="16E262C3" w:rsidRDefault="00C95FFC" w14:paraId="6CC0302D" w14:textId="77777777">
            <w:pPr>
              <w:pStyle w:val="Caption"/>
              <w:jc w:val="left"/>
              <w:rPr>
                <w:b w:val="0"/>
                <w:bCs w:val="0"/>
                <w:color w:val="585756"/>
                <w:lang w:val="fr-FR"/>
              </w:rPr>
            </w:pPr>
            <w:r w:rsidRPr="16E262C3" w:rsidR="0DAB96DF">
              <w:rPr>
                <w:b w:val="0"/>
                <w:bCs w:val="0"/>
                <w:color w:val="585756"/>
                <w:lang w:val="fr-FR"/>
              </w:rPr>
              <w:t>Tshopo</w:t>
            </w:r>
          </w:p>
        </w:tc>
        <w:tc>
          <w:tcPr>
            <w:tcW w:w="1134" w:type="dxa"/>
            <w:shd w:val="clear" w:color="auto" w:fill="auto"/>
            <w:noWrap/>
            <w:tcMar/>
            <w:vAlign w:val="center"/>
            <w:hideMark/>
          </w:tcPr>
          <w:p w:rsidRPr="00392FCD" w:rsidR="00C95FFC" w:rsidP="00392FCD" w:rsidRDefault="00C95FFC" w14:paraId="24050FFB" w14:textId="77777777">
            <w:pPr>
              <w:pStyle w:val="Caption"/>
              <w:jc w:val="left"/>
              <w:rPr>
                <w:b w:val="0"/>
                <w:bCs w:val="0"/>
                <w:color w:val="585756"/>
              </w:rPr>
            </w:pPr>
            <w:r w:rsidRPr="00392FCD">
              <w:rPr>
                <w:b w:val="0"/>
                <w:bCs w:val="0"/>
                <w:color w:val="585756"/>
              </w:rPr>
              <w:t>10 MEUR</w:t>
            </w:r>
          </w:p>
        </w:tc>
        <w:tc>
          <w:tcPr>
            <w:tcW w:w="1208" w:type="dxa"/>
            <w:shd w:val="clear" w:color="auto" w:fill="auto"/>
            <w:tcMar/>
            <w:vAlign w:val="center"/>
            <w:hideMark/>
          </w:tcPr>
          <w:p w:rsidRPr="00392FCD" w:rsidR="00C95FFC" w:rsidP="00392FCD" w:rsidRDefault="00C95FFC" w14:paraId="7142DDBB" w14:textId="77777777">
            <w:pPr>
              <w:pStyle w:val="Caption"/>
              <w:jc w:val="left"/>
              <w:rPr>
                <w:b w:val="0"/>
                <w:bCs w:val="0"/>
                <w:color w:val="585756"/>
              </w:rPr>
            </w:pPr>
            <w:r w:rsidRPr="00392FCD">
              <w:rPr>
                <w:b w:val="0"/>
                <w:bCs w:val="0"/>
                <w:color w:val="585756"/>
              </w:rPr>
              <w:t>Direct</w:t>
            </w:r>
          </w:p>
        </w:tc>
      </w:tr>
      <w:tr w:rsidRPr="00392FCD" w:rsidR="00392FCD" w:rsidTr="16E262C3" w14:paraId="6164DC34" w14:textId="77777777">
        <w:trPr>
          <w:trHeight w:val="289"/>
        </w:trPr>
        <w:tc>
          <w:tcPr>
            <w:tcW w:w="15004" w:type="dxa"/>
            <w:gridSpan w:val="9"/>
            <w:shd w:val="clear" w:color="auto" w:fill="F2F2F2" w:themeFill="background1" w:themeFillShade="F2"/>
            <w:tcMar/>
            <w:vAlign w:val="center"/>
            <w:hideMark/>
          </w:tcPr>
          <w:p w:rsidRPr="00392FCD" w:rsidR="00C95FFC" w:rsidP="00392FCD" w:rsidRDefault="00C95FFC" w14:paraId="3D82E3AB" w14:textId="77777777">
            <w:pPr>
              <w:pStyle w:val="Caption"/>
              <w:jc w:val="left"/>
              <w:rPr>
                <w:b w:val="0"/>
                <w:bCs w:val="0"/>
                <w:color w:val="585756"/>
              </w:rPr>
            </w:pPr>
            <w:r w:rsidRPr="00392FCD">
              <w:rPr>
                <w:b w:val="0"/>
                <w:bCs w:val="0"/>
                <w:color w:val="585756"/>
              </w:rPr>
              <w:t>EN FORMULATION</w:t>
            </w:r>
          </w:p>
        </w:tc>
      </w:tr>
      <w:tr w:rsidRPr="00392FCD" w:rsidR="00392FCD" w:rsidTr="16E262C3" w14:paraId="7C5903C9" w14:textId="77777777">
        <w:trPr>
          <w:trHeight w:val="765"/>
        </w:trPr>
        <w:tc>
          <w:tcPr>
            <w:tcW w:w="191" w:type="dxa"/>
            <w:shd w:val="clear" w:color="auto" w:fill="auto"/>
            <w:noWrap/>
            <w:tcMar/>
            <w:vAlign w:val="center"/>
            <w:hideMark/>
          </w:tcPr>
          <w:p w:rsidRPr="00392FCD" w:rsidR="00822977" w:rsidP="00392FCD" w:rsidRDefault="00822977" w14:paraId="7560A2DC"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822977" w:rsidP="16E262C3" w:rsidRDefault="00822977" w14:paraId="1754C850" w14:textId="2FBA1C2B">
            <w:pPr>
              <w:pStyle w:val="Caption"/>
              <w:jc w:val="left"/>
              <w:rPr>
                <w:color w:val="585756"/>
                <w:lang w:val="fr-FR"/>
              </w:rPr>
            </w:pPr>
            <w:r w:rsidRPr="16E262C3" w:rsidR="52FA912D">
              <w:rPr>
                <w:color w:val="585756"/>
                <w:lang w:val="fr-FR"/>
              </w:rPr>
              <w:t xml:space="preserve">Programme “Uni.i.es pour l’égalité des genres” dans les  provinces du Kasaï, de l’Ituri et du Sud-Kivu </w:t>
            </w:r>
          </w:p>
        </w:tc>
        <w:tc>
          <w:tcPr>
            <w:tcW w:w="1197" w:type="dxa"/>
            <w:shd w:val="clear" w:color="auto" w:fill="auto"/>
            <w:tcMar/>
            <w:vAlign w:val="center"/>
            <w:hideMark/>
          </w:tcPr>
          <w:p w:rsidRPr="00392FCD" w:rsidR="00822977" w:rsidP="00392FCD" w:rsidRDefault="00822977" w14:paraId="2A95583D" w14:textId="0DF86A9E">
            <w:pPr>
              <w:pStyle w:val="Caption"/>
              <w:jc w:val="left"/>
              <w:rPr>
                <w:b w:val="0"/>
                <w:bCs w:val="0"/>
                <w:color w:val="585756"/>
              </w:rPr>
            </w:pPr>
            <w:r w:rsidRPr="00392FCD">
              <w:rPr>
                <w:b w:val="0"/>
                <w:bCs w:val="0"/>
                <w:color w:val="585756"/>
              </w:rPr>
              <w:t>Unies pour le Genre</w:t>
            </w:r>
          </w:p>
        </w:tc>
        <w:tc>
          <w:tcPr>
            <w:tcW w:w="990" w:type="dxa"/>
            <w:shd w:val="clear" w:color="auto" w:fill="auto"/>
            <w:noWrap/>
            <w:tcMar/>
            <w:vAlign w:val="center"/>
            <w:hideMark/>
          </w:tcPr>
          <w:p w:rsidRPr="00392FCD" w:rsidR="00822977" w:rsidP="00392FCD" w:rsidRDefault="00822977" w14:paraId="3E66F853" w14:textId="5276B719">
            <w:pPr>
              <w:pStyle w:val="Caption"/>
              <w:jc w:val="left"/>
              <w:rPr>
                <w:b w:val="0"/>
                <w:bCs w:val="0"/>
                <w:color w:val="585756"/>
              </w:rPr>
            </w:pPr>
            <w:r w:rsidRPr="00392FCD">
              <w:rPr>
                <w:b w:val="0"/>
                <w:bCs w:val="0"/>
                <w:color w:val="585756"/>
              </w:rPr>
              <w:t>48 mois</w:t>
            </w:r>
          </w:p>
        </w:tc>
        <w:tc>
          <w:tcPr>
            <w:tcW w:w="1476" w:type="dxa"/>
            <w:shd w:val="clear" w:color="auto" w:fill="auto"/>
            <w:noWrap/>
            <w:tcMar/>
            <w:vAlign w:val="center"/>
            <w:hideMark/>
          </w:tcPr>
          <w:p w:rsidRPr="00392FCD" w:rsidR="00822977" w:rsidP="00392FCD" w:rsidRDefault="00822977" w14:paraId="0F514BAB" w14:textId="545D134D">
            <w:pPr>
              <w:pStyle w:val="Caption"/>
              <w:jc w:val="left"/>
              <w:rPr>
                <w:b w:val="0"/>
                <w:bCs w:val="0"/>
                <w:color w:val="585756"/>
              </w:rPr>
            </w:pPr>
            <w:r w:rsidRPr="00392FCD">
              <w:rPr>
                <w:b w:val="0"/>
                <w:bCs w:val="0"/>
                <w:color w:val="585756"/>
              </w:rPr>
              <w:t>01/11/2022 30/10/2026</w:t>
            </w:r>
          </w:p>
        </w:tc>
        <w:tc>
          <w:tcPr>
            <w:tcW w:w="1821" w:type="dxa"/>
            <w:shd w:val="clear" w:color="auto" w:fill="auto"/>
            <w:tcMar/>
            <w:vAlign w:val="center"/>
            <w:hideMark/>
          </w:tcPr>
          <w:p w:rsidRPr="00392FCD" w:rsidR="00822977" w:rsidP="00392FCD" w:rsidRDefault="00822977" w14:paraId="3CD0857C" w14:textId="35308414">
            <w:pPr>
              <w:pStyle w:val="Caption"/>
              <w:jc w:val="left"/>
              <w:rPr>
                <w:b w:val="0"/>
                <w:bCs w:val="0"/>
                <w:color w:val="585756"/>
              </w:rPr>
            </w:pPr>
            <w:r w:rsidRPr="00392FCD">
              <w:rPr>
                <w:b w:val="0"/>
                <w:bCs w:val="0"/>
                <w:color w:val="585756"/>
              </w:rPr>
              <w:t>UE</w:t>
            </w:r>
          </w:p>
        </w:tc>
        <w:tc>
          <w:tcPr>
            <w:tcW w:w="1796" w:type="dxa"/>
            <w:shd w:val="clear" w:color="auto" w:fill="auto"/>
            <w:tcMar/>
            <w:vAlign w:val="center"/>
            <w:hideMark/>
          </w:tcPr>
          <w:p w:rsidRPr="00392FCD" w:rsidR="00822977" w:rsidP="00392FCD" w:rsidRDefault="00822977" w14:paraId="269DBFE3" w14:textId="574CFC3E">
            <w:pPr>
              <w:pStyle w:val="Caption"/>
              <w:jc w:val="left"/>
              <w:rPr>
                <w:b w:val="0"/>
                <w:bCs w:val="0"/>
                <w:color w:val="585756"/>
              </w:rPr>
            </w:pPr>
            <w:r w:rsidRPr="00392FCD">
              <w:rPr>
                <w:b w:val="0"/>
                <w:bCs w:val="0"/>
                <w:color w:val="585756"/>
              </w:rPr>
              <w:t xml:space="preserve">3 Provinces </w:t>
            </w:r>
          </w:p>
        </w:tc>
        <w:tc>
          <w:tcPr>
            <w:tcW w:w="1134" w:type="dxa"/>
            <w:shd w:val="clear" w:color="auto" w:fill="auto"/>
            <w:noWrap/>
            <w:tcMar/>
            <w:vAlign w:val="center"/>
            <w:hideMark/>
          </w:tcPr>
          <w:p w:rsidRPr="00392FCD" w:rsidR="00822977" w:rsidP="00392FCD" w:rsidRDefault="00822977" w14:paraId="0CD73924" w14:textId="2306D9EC">
            <w:pPr>
              <w:pStyle w:val="Caption"/>
              <w:jc w:val="left"/>
              <w:rPr>
                <w:b w:val="0"/>
                <w:bCs w:val="0"/>
                <w:color w:val="585756"/>
              </w:rPr>
            </w:pPr>
            <w:r w:rsidRPr="00392FCD">
              <w:rPr>
                <w:b w:val="0"/>
                <w:bCs w:val="0"/>
                <w:color w:val="585756"/>
              </w:rPr>
              <w:t>18,2 M€</w:t>
            </w:r>
          </w:p>
        </w:tc>
        <w:tc>
          <w:tcPr>
            <w:tcW w:w="1208" w:type="dxa"/>
            <w:shd w:val="clear" w:color="auto" w:fill="auto"/>
            <w:tcMar/>
            <w:vAlign w:val="center"/>
            <w:hideMark/>
          </w:tcPr>
          <w:p w:rsidRPr="00392FCD" w:rsidR="00822977" w:rsidP="00392FCD" w:rsidRDefault="00822977" w14:paraId="37B7CD1B" w14:textId="162A5A53">
            <w:pPr>
              <w:pStyle w:val="Caption"/>
              <w:jc w:val="left"/>
              <w:rPr>
                <w:b w:val="0"/>
                <w:bCs w:val="0"/>
                <w:color w:val="585756"/>
              </w:rPr>
            </w:pPr>
            <w:r w:rsidRPr="00392FCD">
              <w:rPr>
                <w:b w:val="0"/>
                <w:bCs w:val="0"/>
                <w:color w:val="585756"/>
              </w:rPr>
              <w:t>Direct</w:t>
            </w:r>
          </w:p>
        </w:tc>
      </w:tr>
      <w:tr w:rsidRPr="00392FCD" w:rsidR="00392FCD" w:rsidTr="16E262C3" w14:paraId="7E97557A" w14:textId="77777777">
        <w:trPr>
          <w:trHeight w:val="510"/>
        </w:trPr>
        <w:tc>
          <w:tcPr>
            <w:tcW w:w="191" w:type="dxa"/>
            <w:shd w:val="clear" w:color="auto" w:fill="auto"/>
            <w:noWrap/>
            <w:tcMar/>
            <w:vAlign w:val="center"/>
            <w:hideMark/>
          </w:tcPr>
          <w:p w:rsidRPr="00392FCD" w:rsidR="00C95FFC" w:rsidP="00392FCD" w:rsidRDefault="00C95FFC" w14:paraId="55324C05"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C95FFC" w:rsidP="00392FCD" w:rsidRDefault="00C95FFC" w14:paraId="059B4E29" w14:textId="77777777">
            <w:pPr>
              <w:pStyle w:val="Caption"/>
              <w:jc w:val="left"/>
              <w:rPr>
                <w:color w:val="585756"/>
              </w:rPr>
            </w:pPr>
            <w:r w:rsidRPr="00392FCD">
              <w:rPr>
                <w:color w:val="585756"/>
              </w:rPr>
              <w:t>Unis pour la paix et la sécurité</w:t>
            </w:r>
          </w:p>
        </w:tc>
        <w:tc>
          <w:tcPr>
            <w:tcW w:w="1197" w:type="dxa"/>
            <w:shd w:val="clear" w:color="auto" w:fill="auto"/>
            <w:tcMar/>
            <w:vAlign w:val="center"/>
            <w:hideMark/>
          </w:tcPr>
          <w:p w:rsidRPr="00392FCD" w:rsidR="00C95FFC" w:rsidP="00392FCD" w:rsidRDefault="00C95FFC" w14:paraId="3212356A" w14:textId="77777777">
            <w:pPr>
              <w:pStyle w:val="Caption"/>
              <w:jc w:val="left"/>
              <w:rPr>
                <w:b w:val="0"/>
                <w:bCs w:val="0"/>
                <w:color w:val="585756"/>
              </w:rPr>
            </w:pPr>
            <w:r w:rsidRPr="00392FCD">
              <w:rPr>
                <w:b w:val="0"/>
                <w:bCs w:val="0"/>
                <w:color w:val="585756"/>
              </w:rPr>
              <w:t>UPS</w:t>
            </w:r>
          </w:p>
        </w:tc>
        <w:tc>
          <w:tcPr>
            <w:tcW w:w="990" w:type="dxa"/>
            <w:shd w:val="clear" w:color="auto" w:fill="auto"/>
            <w:noWrap/>
            <w:tcMar/>
            <w:vAlign w:val="center"/>
            <w:hideMark/>
          </w:tcPr>
          <w:p w:rsidRPr="00392FCD" w:rsidR="00C95FFC" w:rsidP="00392FCD" w:rsidRDefault="00C95FFC" w14:paraId="7F97F806" w14:textId="77777777">
            <w:pPr>
              <w:pStyle w:val="Caption"/>
              <w:jc w:val="left"/>
              <w:rPr>
                <w:b w:val="0"/>
                <w:bCs w:val="0"/>
                <w:color w:val="585756"/>
              </w:rPr>
            </w:pPr>
            <w:r w:rsidRPr="00392FCD">
              <w:rPr>
                <w:b w:val="0"/>
                <w:bCs w:val="0"/>
                <w:color w:val="585756"/>
              </w:rPr>
              <w:t>48 mois</w:t>
            </w:r>
          </w:p>
        </w:tc>
        <w:tc>
          <w:tcPr>
            <w:tcW w:w="1476" w:type="dxa"/>
            <w:shd w:val="clear" w:color="auto" w:fill="auto"/>
            <w:noWrap/>
            <w:tcMar/>
            <w:vAlign w:val="center"/>
            <w:hideMark/>
          </w:tcPr>
          <w:p w:rsidRPr="00392FCD" w:rsidR="00C95FFC" w:rsidP="00392FCD" w:rsidRDefault="00C95FFC" w14:paraId="0412FA31" w14:textId="77777777">
            <w:pPr>
              <w:pStyle w:val="Caption"/>
              <w:jc w:val="left"/>
              <w:rPr>
                <w:b w:val="0"/>
                <w:bCs w:val="0"/>
                <w:color w:val="585756"/>
              </w:rPr>
            </w:pPr>
            <w:r w:rsidRPr="00392FCD">
              <w:rPr>
                <w:b w:val="0"/>
                <w:bCs w:val="0"/>
                <w:color w:val="585756"/>
              </w:rPr>
              <w:t>01/01/2023 - 31/12/2026</w:t>
            </w:r>
          </w:p>
        </w:tc>
        <w:tc>
          <w:tcPr>
            <w:tcW w:w="1821" w:type="dxa"/>
            <w:shd w:val="clear" w:color="auto" w:fill="auto"/>
            <w:tcMar/>
            <w:vAlign w:val="center"/>
            <w:hideMark/>
          </w:tcPr>
          <w:p w:rsidRPr="00392FCD" w:rsidR="00C95FFC" w:rsidP="00392FCD" w:rsidRDefault="00C95FFC" w14:paraId="6714CE97" w14:textId="77777777">
            <w:pPr>
              <w:pStyle w:val="Caption"/>
              <w:jc w:val="left"/>
              <w:rPr>
                <w:b w:val="0"/>
                <w:bCs w:val="0"/>
                <w:color w:val="585756"/>
              </w:rPr>
            </w:pPr>
            <w:r w:rsidRPr="00392FCD">
              <w:rPr>
                <w:b w:val="0"/>
                <w:bCs w:val="0"/>
                <w:color w:val="585756"/>
              </w:rPr>
              <w:t xml:space="preserve">UE </w:t>
            </w:r>
          </w:p>
        </w:tc>
        <w:tc>
          <w:tcPr>
            <w:tcW w:w="1796" w:type="dxa"/>
            <w:shd w:val="clear" w:color="auto" w:fill="auto"/>
            <w:tcMar/>
            <w:vAlign w:val="center"/>
            <w:hideMark/>
          </w:tcPr>
          <w:p w:rsidRPr="00392FCD" w:rsidR="00C95FFC" w:rsidP="00392FCD" w:rsidRDefault="00C95FFC" w14:paraId="244657D1" w14:textId="77777777">
            <w:pPr>
              <w:pStyle w:val="Caption"/>
              <w:jc w:val="left"/>
              <w:rPr>
                <w:b w:val="0"/>
                <w:bCs w:val="0"/>
                <w:color w:val="585756"/>
              </w:rPr>
            </w:pPr>
            <w:r w:rsidRPr="00392FCD">
              <w:rPr>
                <w:b w:val="0"/>
                <w:bCs w:val="0"/>
                <w:color w:val="585756"/>
              </w:rPr>
              <w:t>Nord-Kivu, Ituri</w:t>
            </w:r>
          </w:p>
        </w:tc>
        <w:tc>
          <w:tcPr>
            <w:tcW w:w="1134" w:type="dxa"/>
            <w:shd w:val="clear" w:color="auto" w:fill="auto"/>
            <w:noWrap/>
            <w:tcMar/>
            <w:vAlign w:val="center"/>
            <w:hideMark/>
          </w:tcPr>
          <w:p w:rsidRPr="00392FCD" w:rsidR="00C95FFC" w:rsidP="00392FCD" w:rsidRDefault="00C95FFC" w14:paraId="39A3A20D" w14:textId="77777777">
            <w:pPr>
              <w:pStyle w:val="Caption"/>
              <w:jc w:val="left"/>
              <w:rPr>
                <w:b w:val="0"/>
                <w:bCs w:val="0"/>
                <w:color w:val="585756"/>
              </w:rPr>
            </w:pPr>
            <w:r w:rsidRPr="00392FCD">
              <w:rPr>
                <w:b w:val="0"/>
                <w:bCs w:val="0"/>
                <w:color w:val="585756"/>
              </w:rPr>
              <w:t>30 M€</w:t>
            </w:r>
          </w:p>
        </w:tc>
        <w:tc>
          <w:tcPr>
            <w:tcW w:w="1208" w:type="dxa"/>
            <w:shd w:val="clear" w:color="auto" w:fill="auto"/>
            <w:tcMar/>
            <w:vAlign w:val="center"/>
            <w:hideMark/>
          </w:tcPr>
          <w:p w:rsidRPr="00392FCD" w:rsidR="00C95FFC" w:rsidP="16E262C3" w:rsidRDefault="00C95FFC" w14:paraId="558C9E3E" w14:textId="77777777">
            <w:pPr>
              <w:pStyle w:val="Caption"/>
              <w:jc w:val="left"/>
              <w:rPr>
                <w:b w:val="0"/>
                <w:bCs w:val="0"/>
                <w:color w:val="585756"/>
                <w:lang w:val="fr-FR"/>
              </w:rPr>
            </w:pPr>
            <w:r w:rsidRPr="16E262C3" w:rsidR="0DAB96DF">
              <w:rPr>
                <w:b w:val="0"/>
                <w:bCs w:val="0"/>
                <w:color w:val="585756"/>
                <w:lang w:val="fr-FR"/>
              </w:rPr>
              <w:t>consortium</w:t>
            </w:r>
          </w:p>
        </w:tc>
      </w:tr>
      <w:tr w:rsidRPr="00392FCD" w:rsidR="00392FCD" w:rsidTr="16E262C3" w14:paraId="57A69EA9" w14:textId="77777777">
        <w:trPr>
          <w:trHeight w:val="510"/>
        </w:trPr>
        <w:tc>
          <w:tcPr>
            <w:tcW w:w="191" w:type="dxa"/>
            <w:shd w:val="clear" w:color="auto" w:fill="auto"/>
            <w:noWrap/>
            <w:tcMar/>
            <w:vAlign w:val="center"/>
            <w:hideMark/>
          </w:tcPr>
          <w:p w:rsidRPr="00392FCD" w:rsidR="00C95FFC" w:rsidP="00392FCD" w:rsidRDefault="00C95FFC" w14:paraId="1D23BA13"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C95FFC" w:rsidP="00392FCD" w:rsidRDefault="00C95FFC" w14:paraId="7EA635E7" w14:textId="77777777">
            <w:pPr>
              <w:pStyle w:val="Caption"/>
              <w:jc w:val="left"/>
              <w:rPr>
                <w:color w:val="585756"/>
              </w:rPr>
            </w:pPr>
            <w:r w:rsidRPr="00392FCD">
              <w:rPr>
                <w:color w:val="585756"/>
              </w:rPr>
              <w:t>Programme Intégré REDD+ dans la province du Sud-Ubangi</w:t>
            </w:r>
          </w:p>
        </w:tc>
        <w:tc>
          <w:tcPr>
            <w:tcW w:w="1197" w:type="dxa"/>
            <w:shd w:val="clear" w:color="auto" w:fill="auto"/>
            <w:tcMar/>
            <w:vAlign w:val="center"/>
            <w:hideMark/>
          </w:tcPr>
          <w:p w:rsidRPr="00392FCD" w:rsidR="00C95FFC" w:rsidP="00392FCD" w:rsidRDefault="00C95FFC" w14:paraId="496ED84D" w14:textId="77777777">
            <w:pPr>
              <w:pStyle w:val="Caption"/>
              <w:jc w:val="left"/>
              <w:rPr>
                <w:b w:val="0"/>
                <w:bCs w:val="0"/>
                <w:color w:val="585756"/>
              </w:rPr>
            </w:pPr>
            <w:r w:rsidRPr="00392FCD">
              <w:rPr>
                <w:b w:val="0"/>
                <w:bCs w:val="0"/>
                <w:color w:val="585756"/>
              </w:rPr>
              <w:t>PIREDD S-U</w:t>
            </w:r>
          </w:p>
        </w:tc>
        <w:tc>
          <w:tcPr>
            <w:tcW w:w="990" w:type="dxa"/>
            <w:shd w:val="clear" w:color="auto" w:fill="auto"/>
            <w:noWrap/>
            <w:tcMar/>
            <w:vAlign w:val="center"/>
            <w:hideMark/>
          </w:tcPr>
          <w:p w:rsidRPr="00392FCD" w:rsidR="00C95FFC" w:rsidP="00392FCD" w:rsidRDefault="00C95FFC" w14:paraId="3C6CE5B4" w14:textId="77777777">
            <w:pPr>
              <w:pStyle w:val="Caption"/>
              <w:jc w:val="left"/>
              <w:rPr>
                <w:b w:val="0"/>
                <w:bCs w:val="0"/>
                <w:color w:val="585756"/>
              </w:rPr>
            </w:pPr>
            <w:r w:rsidRPr="00392FCD">
              <w:rPr>
                <w:b w:val="0"/>
                <w:bCs w:val="0"/>
                <w:color w:val="585756"/>
              </w:rPr>
              <w:t>24 mois</w:t>
            </w:r>
          </w:p>
        </w:tc>
        <w:tc>
          <w:tcPr>
            <w:tcW w:w="1476" w:type="dxa"/>
            <w:shd w:val="clear" w:color="auto" w:fill="auto"/>
            <w:noWrap/>
            <w:tcMar/>
            <w:vAlign w:val="center"/>
            <w:hideMark/>
          </w:tcPr>
          <w:p w:rsidRPr="00392FCD" w:rsidR="00C95FFC" w:rsidP="00392FCD" w:rsidRDefault="00C95FFC" w14:paraId="38B4FB2A" w14:textId="77777777">
            <w:pPr>
              <w:pStyle w:val="Caption"/>
              <w:jc w:val="left"/>
              <w:rPr>
                <w:b w:val="0"/>
                <w:bCs w:val="0"/>
                <w:color w:val="585756"/>
              </w:rPr>
            </w:pPr>
            <w:r w:rsidRPr="00392FCD">
              <w:rPr>
                <w:b w:val="0"/>
                <w:bCs w:val="0"/>
                <w:color w:val="585756"/>
              </w:rPr>
              <w:t>01/01/2021 - 31/12/2022</w:t>
            </w:r>
          </w:p>
        </w:tc>
        <w:tc>
          <w:tcPr>
            <w:tcW w:w="1821" w:type="dxa"/>
            <w:shd w:val="clear" w:color="auto" w:fill="auto"/>
            <w:tcMar/>
            <w:vAlign w:val="center"/>
            <w:hideMark/>
          </w:tcPr>
          <w:p w:rsidRPr="00392FCD" w:rsidR="00C95FFC" w:rsidP="00392FCD" w:rsidRDefault="00C95FFC" w14:paraId="12144CC2" w14:textId="77777777">
            <w:pPr>
              <w:pStyle w:val="Caption"/>
              <w:jc w:val="left"/>
              <w:rPr>
                <w:b w:val="0"/>
                <w:bCs w:val="0"/>
                <w:color w:val="585756"/>
              </w:rPr>
            </w:pPr>
            <w:r w:rsidRPr="00392FCD">
              <w:rPr>
                <w:b w:val="0"/>
                <w:bCs w:val="0"/>
                <w:color w:val="585756"/>
              </w:rPr>
              <w:t>CAFI/FONAREDD</w:t>
            </w:r>
          </w:p>
        </w:tc>
        <w:tc>
          <w:tcPr>
            <w:tcW w:w="1796" w:type="dxa"/>
            <w:shd w:val="clear" w:color="auto" w:fill="auto"/>
            <w:tcMar/>
            <w:vAlign w:val="center"/>
            <w:hideMark/>
          </w:tcPr>
          <w:p w:rsidRPr="00392FCD" w:rsidR="00C95FFC" w:rsidP="00392FCD" w:rsidRDefault="00C95FFC" w14:paraId="2FD1616E" w14:textId="77777777">
            <w:pPr>
              <w:pStyle w:val="Caption"/>
              <w:jc w:val="left"/>
              <w:rPr>
                <w:b w:val="0"/>
                <w:bCs w:val="0"/>
                <w:color w:val="585756"/>
              </w:rPr>
            </w:pPr>
            <w:r w:rsidRPr="00392FCD">
              <w:rPr>
                <w:b w:val="0"/>
                <w:bCs w:val="0"/>
                <w:color w:val="585756"/>
              </w:rPr>
              <w:t>Sud-Ubangi</w:t>
            </w:r>
          </w:p>
        </w:tc>
        <w:tc>
          <w:tcPr>
            <w:tcW w:w="1134" w:type="dxa"/>
            <w:shd w:val="clear" w:color="auto" w:fill="auto"/>
            <w:noWrap/>
            <w:tcMar/>
            <w:vAlign w:val="center"/>
            <w:hideMark/>
          </w:tcPr>
          <w:p w:rsidRPr="00392FCD" w:rsidR="00C95FFC" w:rsidP="00392FCD" w:rsidRDefault="00C95FFC" w14:paraId="0E938039" w14:textId="77777777">
            <w:pPr>
              <w:pStyle w:val="Caption"/>
              <w:jc w:val="left"/>
              <w:rPr>
                <w:b w:val="0"/>
                <w:bCs w:val="0"/>
                <w:color w:val="585756"/>
              </w:rPr>
            </w:pPr>
            <w:r w:rsidRPr="00392FCD">
              <w:rPr>
                <w:b w:val="0"/>
                <w:bCs w:val="0"/>
                <w:color w:val="585756"/>
              </w:rPr>
              <w:t>20 MUSD</w:t>
            </w:r>
          </w:p>
        </w:tc>
        <w:tc>
          <w:tcPr>
            <w:tcW w:w="1208" w:type="dxa"/>
            <w:shd w:val="clear" w:color="auto" w:fill="auto"/>
            <w:tcMar/>
            <w:vAlign w:val="center"/>
            <w:hideMark/>
          </w:tcPr>
          <w:p w:rsidRPr="00392FCD" w:rsidR="00C95FFC" w:rsidP="16E262C3" w:rsidRDefault="00C95FFC" w14:paraId="4BAAB438" w14:textId="77777777">
            <w:pPr>
              <w:pStyle w:val="Caption"/>
              <w:jc w:val="left"/>
              <w:rPr>
                <w:b w:val="0"/>
                <w:bCs w:val="0"/>
                <w:color w:val="585756"/>
                <w:lang w:val="fr-FR"/>
              </w:rPr>
            </w:pPr>
            <w:r w:rsidRPr="16E262C3" w:rsidR="0DAB96DF">
              <w:rPr>
                <w:b w:val="0"/>
                <w:bCs w:val="0"/>
                <w:color w:val="585756"/>
                <w:lang w:val="fr-FR"/>
              </w:rPr>
              <w:t>direct</w:t>
            </w:r>
          </w:p>
        </w:tc>
      </w:tr>
      <w:tr w:rsidRPr="00392FCD" w:rsidR="00392FCD" w:rsidTr="16E262C3" w14:paraId="1E93D27A" w14:textId="77777777">
        <w:trPr>
          <w:trHeight w:val="510"/>
        </w:trPr>
        <w:tc>
          <w:tcPr>
            <w:tcW w:w="191" w:type="dxa"/>
            <w:shd w:val="clear" w:color="auto" w:fill="auto"/>
            <w:noWrap/>
            <w:tcMar/>
            <w:vAlign w:val="center"/>
            <w:hideMark/>
          </w:tcPr>
          <w:p w:rsidRPr="00392FCD" w:rsidR="00C95FFC" w:rsidP="00392FCD" w:rsidRDefault="00C95FFC" w14:paraId="52C88F51"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C95FFC" w:rsidP="16E262C3" w:rsidRDefault="00C95FFC" w14:paraId="732EFF8C" w14:textId="77777777">
            <w:pPr>
              <w:pStyle w:val="Caption"/>
              <w:jc w:val="left"/>
              <w:rPr>
                <w:color w:val="585756"/>
                <w:lang w:val="fr-FR"/>
              </w:rPr>
            </w:pPr>
            <w:r w:rsidRPr="16E262C3" w:rsidR="0DAB96DF">
              <w:rPr>
                <w:color w:val="585756"/>
                <w:lang w:val="fr-FR"/>
              </w:rPr>
              <w:t>Programme intégré REDD+ dans les provinces du Kasaï-Oriental et Lomami</w:t>
            </w:r>
          </w:p>
        </w:tc>
        <w:tc>
          <w:tcPr>
            <w:tcW w:w="1197" w:type="dxa"/>
            <w:shd w:val="clear" w:color="auto" w:fill="auto"/>
            <w:tcMar/>
            <w:vAlign w:val="center"/>
            <w:hideMark/>
          </w:tcPr>
          <w:p w:rsidRPr="00392FCD" w:rsidR="00C95FFC" w:rsidP="00392FCD" w:rsidRDefault="00C95FFC" w14:paraId="6D0E97FD" w14:textId="77777777">
            <w:pPr>
              <w:pStyle w:val="Caption"/>
              <w:jc w:val="left"/>
              <w:rPr>
                <w:b w:val="0"/>
                <w:bCs w:val="0"/>
                <w:color w:val="585756"/>
              </w:rPr>
            </w:pPr>
            <w:r w:rsidRPr="00392FCD">
              <w:rPr>
                <w:b w:val="0"/>
                <w:bCs w:val="0"/>
                <w:color w:val="585756"/>
              </w:rPr>
              <w:t>PIREDD KORLOM</w:t>
            </w:r>
          </w:p>
        </w:tc>
        <w:tc>
          <w:tcPr>
            <w:tcW w:w="990" w:type="dxa"/>
            <w:shd w:val="clear" w:color="auto" w:fill="auto"/>
            <w:noWrap/>
            <w:tcMar/>
            <w:vAlign w:val="center"/>
            <w:hideMark/>
          </w:tcPr>
          <w:p w:rsidRPr="00392FCD" w:rsidR="00C95FFC" w:rsidP="00392FCD" w:rsidRDefault="00C95FFC" w14:paraId="63E9C81C" w14:textId="77777777">
            <w:pPr>
              <w:pStyle w:val="Caption"/>
              <w:jc w:val="left"/>
              <w:rPr>
                <w:b w:val="0"/>
                <w:bCs w:val="0"/>
                <w:color w:val="585756"/>
              </w:rPr>
            </w:pPr>
            <w:r w:rsidRPr="00392FCD">
              <w:rPr>
                <w:b w:val="0"/>
                <w:bCs w:val="0"/>
                <w:color w:val="585756"/>
              </w:rPr>
              <w:t>54 mois</w:t>
            </w:r>
          </w:p>
        </w:tc>
        <w:tc>
          <w:tcPr>
            <w:tcW w:w="1476" w:type="dxa"/>
            <w:shd w:val="clear" w:color="auto" w:fill="auto"/>
            <w:noWrap/>
            <w:tcMar/>
            <w:vAlign w:val="center"/>
            <w:hideMark/>
          </w:tcPr>
          <w:p w:rsidRPr="00392FCD" w:rsidR="00C95FFC" w:rsidP="00392FCD" w:rsidRDefault="00C95FFC" w14:paraId="1AAEB61D" w14:textId="77777777">
            <w:pPr>
              <w:pStyle w:val="Caption"/>
              <w:jc w:val="left"/>
              <w:rPr>
                <w:b w:val="0"/>
                <w:bCs w:val="0"/>
                <w:color w:val="585756"/>
              </w:rPr>
            </w:pPr>
            <w:r w:rsidRPr="00392FCD">
              <w:rPr>
                <w:b w:val="0"/>
                <w:bCs w:val="0"/>
                <w:color w:val="585756"/>
              </w:rPr>
              <w:t>01/01/2021 - 30/06/2025</w:t>
            </w:r>
          </w:p>
        </w:tc>
        <w:tc>
          <w:tcPr>
            <w:tcW w:w="1821" w:type="dxa"/>
            <w:shd w:val="clear" w:color="auto" w:fill="auto"/>
            <w:tcMar/>
            <w:vAlign w:val="center"/>
            <w:hideMark/>
          </w:tcPr>
          <w:p w:rsidRPr="00392FCD" w:rsidR="00C95FFC" w:rsidP="00392FCD" w:rsidRDefault="00C95FFC" w14:paraId="3B8D2524" w14:textId="77777777">
            <w:pPr>
              <w:pStyle w:val="Caption"/>
              <w:jc w:val="left"/>
              <w:rPr>
                <w:b w:val="0"/>
                <w:bCs w:val="0"/>
                <w:color w:val="585756"/>
              </w:rPr>
            </w:pPr>
            <w:r w:rsidRPr="00392FCD">
              <w:rPr>
                <w:b w:val="0"/>
                <w:bCs w:val="0"/>
                <w:color w:val="585756"/>
              </w:rPr>
              <w:t>CAFI/FONAREDD</w:t>
            </w:r>
          </w:p>
        </w:tc>
        <w:tc>
          <w:tcPr>
            <w:tcW w:w="1796" w:type="dxa"/>
            <w:shd w:val="clear" w:color="auto" w:fill="auto"/>
            <w:tcMar/>
            <w:vAlign w:val="center"/>
            <w:hideMark/>
          </w:tcPr>
          <w:p w:rsidRPr="00392FCD" w:rsidR="00C95FFC" w:rsidP="16E262C3" w:rsidRDefault="00C95FFC" w14:paraId="30D6AF2B" w14:textId="77777777">
            <w:pPr>
              <w:pStyle w:val="Caption"/>
              <w:jc w:val="left"/>
              <w:rPr>
                <w:b w:val="0"/>
                <w:bCs w:val="0"/>
                <w:color w:val="585756"/>
                <w:lang w:val="fr-FR"/>
              </w:rPr>
            </w:pPr>
            <w:r w:rsidRPr="16E262C3" w:rsidR="0DAB96DF">
              <w:rPr>
                <w:b w:val="0"/>
                <w:bCs w:val="0"/>
                <w:color w:val="585756"/>
                <w:lang w:val="fr-FR"/>
              </w:rPr>
              <w:t>Kasai-oriental, Lomami</w:t>
            </w:r>
          </w:p>
        </w:tc>
        <w:tc>
          <w:tcPr>
            <w:tcW w:w="1134" w:type="dxa"/>
            <w:shd w:val="clear" w:color="auto" w:fill="auto"/>
            <w:noWrap/>
            <w:tcMar/>
            <w:vAlign w:val="center"/>
            <w:hideMark/>
          </w:tcPr>
          <w:p w:rsidRPr="00392FCD" w:rsidR="00C95FFC" w:rsidP="00392FCD" w:rsidRDefault="00C95FFC" w14:paraId="370ADD56" w14:textId="77777777">
            <w:pPr>
              <w:pStyle w:val="Caption"/>
              <w:jc w:val="left"/>
              <w:rPr>
                <w:b w:val="0"/>
                <w:bCs w:val="0"/>
                <w:color w:val="585756"/>
              </w:rPr>
            </w:pPr>
            <w:r w:rsidRPr="00392FCD">
              <w:rPr>
                <w:b w:val="0"/>
                <w:bCs w:val="0"/>
                <w:color w:val="585756"/>
              </w:rPr>
              <w:t>35 MUSD</w:t>
            </w:r>
          </w:p>
        </w:tc>
        <w:tc>
          <w:tcPr>
            <w:tcW w:w="1208" w:type="dxa"/>
            <w:shd w:val="clear" w:color="auto" w:fill="auto"/>
            <w:tcMar/>
            <w:vAlign w:val="center"/>
            <w:hideMark/>
          </w:tcPr>
          <w:p w:rsidRPr="00392FCD" w:rsidR="00C95FFC" w:rsidP="16E262C3" w:rsidRDefault="00C95FFC" w14:paraId="36DA087B" w14:textId="77777777">
            <w:pPr>
              <w:pStyle w:val="Caption"/>
              <w:jc w:val="left"/>
              <w:rPr>
                <w:b w:val="0"/>
                <w:bCs w:val="0"/>
                <w:color w:val="585756"/>
                <w:lang w:val="fr-FR"/>
              </w:rPr>
            </w:pPr>
            <w:r w:rsidRPr="16E262C3" w:rsidR="0DAB96DF">
              <w:rPr>
                <w:b w:val="0"/>
                <w:bCs w:val="0"/>
                <w:color w:val="585756"/>
                <w:lang w:val="fr-FR"/>
              </w:rPr>
              <w:t>direct</w:t>
            </w:r>
          </w:p>
        </w:tc>
      </w:tr>
      <w:tr w:rsidRPr="00392FCD" w:rsidR="00392FCD" w:rsidTr="16E262C3" w14:paraId="78D8554F" w14:textId="77777777">
        <w:trPr>
          <w:trHeight w:val="765"/>
        </w:trPr>
        <w:tc>
          <w:tcPr>
            <w:tcW w:w="191" w:type="dxa"/>
            <w:shd w:val="clear" w:color="auto" w:fill="auto"/>
            <w:noWrap/>
            <w:tcMar/>
            <w:vAlign w:val="center"/>
            <w:hideMark/>
          </w:tcPr>
          <w:p w:rsidRPr="00392FCD" w:rsidR="00C95FFC" w:rsidP="00392FCD" w:rsidRDefault="00C95FFC" w14:paraId="18F910DE" w14:textId="77777777">
            <w:pPr>
              <w:pStyle w:val="Caption"/>
              <w:jc w:val="left"/>
              <w:rPr>
                <w:color w:val="585756"/>
              </w:rPr>
            </w:pPr>
            <w:r w:rsidRPr="00392FCD">
              <w:rPr>
                <w:color w:val="585756"/>
              </w:rPr>
              <w:t> </w:t>
            </w:r>
          </w:p>
        </w:tc>
        <w:tc>
          <w:tcPr>
            <w:tcW w:w="5191" w:type="dxa"/>
            <w:shd w:val="clear" w:color="auto" w:fill="auto"/>
            <w:tcMar/>
            <w:vAlign w:val="center"/>
            <w:hideMark/>
          </w:tcPr>
          <w:p w:rsidRPr="00392FCD" w:rsidR="00C95FFC" w:rsidP="00392FCD" w:rsidRDefault="00C95FFC" w14:paraId="2608C880" w14:textId="77777777">
            <w:pPr>
              <w:pStyle w:val="Caption"/>
              <w:jc w:val="left"/>
              <w:rPr>
                <w:color w:val="585756"/>
              </w:rPr>
            </w:pPr>
            <w:r w:rsidRPr="00392FCD">
              <w:rPr>
                <w:color w:val="585756"/>
              </w:rPr>
              <w:t xml:space="preserve">Lutter contre l’insécurité alimentaire et améliorer les conditions de vie et de revenus par une agriculture durable dans la Province du Sud-Kivu </w:t>
            </w:r>
          </w:p>
        </w:tc>
        <w:tc>
          <w:tcPr>
            <w:tcW w:w="1197" w:type="dxa"/>
            <w:shd w:val="clear" w:color="auto" w:fill="auto"/>
            <w:tcMar/>
            <w:vAlign w:val="center"/>
            <w:hideMark/>
          </w:tcPr>
          <w:p w:rsidRPr="00392FCD" w:rsidR="00C95FFC" w:rsidP="00392FCD" w:rsidRDefault="00C95FFC" w14:paraId="3A00A4A7" w14:textId="77777777">
            <w:pPr>
              <w:pStyle w:val="Caption"/>
              <w:jc w:val="left"/>
              <w:rPr>
                <w:b w:val="0"/>
                <w:bCs w:val="0"/>
                <w:color w:val="585756"/>
              </w:rPr>
            </w:pPr>
            <w:r w:rsidRPr="00392FCD">
              <w:rPr>
                <w:b w:val="0"/>
                <w:bCs w:val="0"/>
                <w:color w:val="585756"/>
              </w:rPr>
              <w:t> </w:t>
            </w:r>
          </w:p>
        </w:tc>
        <w:tc>
          <w:tcPr>
            <w:tcW w:w="990" w:type="dxa"/>
            <w:shd w:val="clear" w:color="auto" w:fill="auto"/>
            <w:noWrap/>
            <w:tcMar/>
            <w:vAlign w:val="center"/>
            <w:hideMark/>
          </w:tcPr>
          <w:p w:rsidRPr="00392FCD" w:rsidR="00C95FFC" w:rsidP="00392FCD" w:rsidRDefault="00C95FFC" w14:paraId="45B95F74" w14:textId="77777777">
            <w:pPr>
              <w:pStyle w:val="Caption"/>
              <w:jc w:val="left"/>
              <w:rPr>
                <w:b w:val="0"/>
                <w:bCs w:val="0"/>
                <w:color w:val="585756"/>
              </w:rPr>
            </w:pPr>
            <w:r w:rsidRPr="00392FCD">
              <w:rPr>
                <w:b w:val="0"/>
                <w:bCs w:val="0"/>
                <w:color w:val="585756"/>
              </w:rPr>
              <w:t>60 mois</w:t>
            </w:r>
          </w:p>
        </w:tc>
        <w:tc>
          <w:tcPr>
            <w:tcW w:w="1476" w:type="dxa"/>
            <w:shd w:val="clear" w:color="auto" w:fill="auto"/>
            <w:noWrap/>
            <w:tcMar/>
            <w:vAlign w:val="center"/>
            <w:hideMark/>
          </w:tcPr>
          <w:p w:rsidRPr="00392FCD" w:rsidR="00C95FFC" w:rsidP="00392FCD" w:rsidRDefault="00C95FFC" w14:paraId="738FB53C" w14:textId="77777777">
            <w:pPr>
              <w:pStyle w:val="Caption"/>
              <w:jc w:val="left"/>
              <w:rPr>
                <w:b w:val="0"/>
                <w:bCs w:val="0"/>
                <w:color w:val="585756"/>
              </w:rPr>
            </w:pPr>
            <w:r w:rsidRPr="00392FCD">
              <w:rPr>
                <w:b w:val="0"/>
                <w:bCs w:val="0"/>
                <w:color w:val="585756"/>
              </w:rPr>
              <w:t>01/2023 - 01/2028</w:t>
            </w:r>
          </w:p>
        </w:tc>
        <w:tc>
          <w:tcPr>
            <w:tcW w:w="1821" w:type="dxa"/>
            <w:shd w:val="clear" w:color="auto" w:fill="auto"/>
            <w:tcMar/>
            <w:vAlign w:val="center"/>
            <w:hideMark/>
          </w:tcPr>
          <w:p w:rsidRPr="00392FCD" w:rsidR="00C95FFC" w:rsidP="00392FCD" w:rsidRDefault="00C95FFC" w14:paraId="6B28C5AA" w14:textId="77777777">
            <w:pPr>
              <w:pStyle w:val="Caption"/>
              <w:jc w:val="left"/>
              <w:rPr>
                <w:b w:val="0"/>
                <w:bCs w:val="0"/>
                <w:color w:val="585756"/>
              </w:rPr>
            </w:pPr>
            <w:r w:rsidRPr="00392FCD">
              <w:rPr>
                <w:b w:val="0"/>
                <w:bCs w:val="0"/>
                <w:color w:val="585756"/>
              </w:rPr>
              <w:t>PAYS BAS</w:t>
            </w:r>
          </w:p>
        </w:tc>
        <w:tc>
          <w:tcPr>
            <w:tcW w:w="1796" w:type="dxa"/>
            <w:shd w:val="clear" w:color="auto" w:fill="auto"/>
            <w:tcMar/>
            <w:vAlign w:val="center"/>
            <w:hideMark/>
          </w:tcPr>
          <w:p w:rsidRPr="00392FCD" w:rsidR="00C95FFC" w:rsidP="00392FCD" w:rsidRDefault="00C95FFC" w14:paraId="1634092A" w14:textId="77777777">
            <w:pPr>
              <w:pStyle w:val="Caption"/>
              <w:jc w:val="left"/>
              <w:rPr>
                <w:b w:val="0"/>
                <w:bCs w:val="0"/>
                <w:color w:val="585756"/>
              </w:rPr>
            </w:pPr>
            <w:r w:rsidRPr="00392FCD">
              <w:rPr>
                <w:b w:val="0"/>
                <w:bCs w:val="0"/>
                <w:color w:val="585756"/>
              </w:rPr>
              <w:t>Sud Kivu</w:t>
            </w:r>
          </w:p>
        </w:tc>
        <w:tc>
          <w:tcPr>
            <w:tcW w:w="1134" w:type="dxa"/>
            <w:shd w:val="clear" w:color="auto" w:fill="auto"/>
            <w:noWrap/>
            <w:tcMar/>
            <w:vAlign w:val="center"/>
            <w:hideMark/>
          </w:tcPr>
          <w:p w:rsidRPr="00392FCD" w:rsidR="00C95FFC" w:rsidP="00392FCD" w:rsidRDefault="00C95FFC" w14:paraId="65505437" w14:textId="77777777">
            <w:pPr>
              <w:pStyle w:val="Caption"/>
              <w:jc w:val="left"/>
              <w:rPr>
                <w:b w:val="0"/>
                <w:bCs w:val="0"/>
                <w:color w:val="585756"/>
              </w:rPr>
            </w:pPr>
            <w:r w:rsidRPr="00392FCD">
              <w:rPr>
                <w:b w:val="0"/>
                <w:bCs w:val="0"/>
                <w:color w:val="585756"/>
              </w:rPr>
              <w:t>10 MEUR</w:t>
            </w:r>
          </w:p>
        </w:tc>
        <w:tc>
          <w:tcPr>
            <w:tcW w:w="1208" w:type="dxa"/>
            <w:shd w:val="clear" w:color="auto" w:fill="auto"/>
            <w:tcMar/>
            <w:vAlign w:val="center"/>
            <w:hideMark/>
          </w:tcPr>
          <w:p w:rsidRPr="00392FCD" w:rsidR="00C95FFC" w:rsidP="16E262C3" w:rsidRDefault="00C95FFC" w14:paraId="55BBB884" w14:textId="77777777">
            <w:pPr>
              <w:pStyle w:val="Caption"/>
              <w:jc w:val="left"/>
              <w:rPr>
                <w:b w:val="0"/>
                <w:bCs w:val="0"/>
                <w:color w:val="585756"/>
                <w:lang w:val="fr-FR"/>
              </w:rPr>
            </w:pPr>
            <w:r w:rsidRPr="16E262C3" w:rsidR="0DAB96DF">
              <w:rPr>
                <w:b w:val="0"/>
                <w:bCs w:val="0"/>
                <w:color w:val="585756"/>
                <w:lang w:val="fr-FR"/>
              </w:rPr>
              <w:t>direct</w:t>
            </w:r>
          </w:p>
        </w:tc>
      </w:tr>
    </w:tbl>
    <w:p w:rsidR="24652AC6" w:rsidP="1A0B4780" w:rsidRDefault="24652AC6" w14:paraId="54546FF1" w14:textId="657E5057">
      <w:pPr>
        <w:rPr>
          <w:rFonts w:eastAsia="Calibri" w:cs="Arial"/>
        </w:rPr>
      </w:pPr>
    </w:p>
    <w:p w:rsidR="00914F42" w:rsidRDefault="00914F42" w14:paraId="612F50FB" w14:textId="77777777">
      <w:pPr>
        <w:sectPr w:rsidR="00914F42" w:rsidSect="00206D9D">
          <w:pgSz w:w="16838" w:h="11906" w:orient="landscape"/>
          <w:pgMar w:top="1418" w:right="1134" w:bottom="1276" w:left="992" w:header="709" w:footer="709" w:gutter="0"/>
          <w:cols w:space="708"/>
          <w:titlePg/>
          <w:docGrid w:linePitch="360"/>
        </w:sectPr>
      </w:pPr>
    </w:p>
    <w:p w:rsidR="374B8AD1" w:rsidP="0082252C" w:rsidRDefault="00394FDC" w14:paraId="520F61B5" w14:textId="42FD5D67">
      <w:pPr>
        <w:pStyle w:val="Heading2"/>
        <w:numPr>
          <w:ilvl w:val="1"/>
          <w:numId w:val="42"/>
        </w:numPr>
      </w:pPr>
      <w:bookmarkStart w:name="_Toc113791313" w:id="130"/>
      <w:r>
        <w:t xml:space="preserve">Annexe </w:t>
      </w:r>
      <w:r w:rsidR="002842BC">
        <w:t>5</w:t>
      </w:r>
      <w:r>
        <w:t xml:space="preserve"> – </w:t>
      </w:r>
      <w:r w:rsidR="374B8AD1">
        <w:t xml:space="preserve">ASC </w:t>
      </w:r>
      <w:r w:rsidR="3DCE01B5">
        <w:t xml:space="preserve">et subsides </w:t>
      </w:r>
      <w:r w:rsidR="374B8AD1">
        <w:t>thématiques transversales</w:t>
      </w:r>
      <w:bookmarkEnd w:id="130"/>
    </w:p>
    <w:p w:rsidRPr="00392FCD" w:rsidR="00FC74B1" w:rsidP="00FC74B1" w:rsidRDefault="00FC74B1" w14:paraId="0CF50885" w14:textId="277BCB63">
      <w:pPr>
        <w:pStyle w:val="Caption"/>
        <w:jc w:val="left"/>
        <w:rPr>
          <w:color w:val="585756"/>
          <w:lang w:eastAsia="fr-FR"/>
        </w:rPr>
      </w:pPr>
      <w:bookmarkStart w:name="_Toc113782314" w:id="131"/>
      <w:r w:rsidRPr="00392FCD">
        <w:rPr>
          <w:color w:val="585756"/>
        </w:rPr>
        <w:t xml:space="preserve">Tableau </w:t>
      </w:r>
      <w:r w:rsidRPr="00392FCD">
        <w:rPr>
          <w:color w:val="585756"/>
        </w:rPr>
        <w:fldChar w:fldCharType="begin"/>
      </w:r>
      <w:r w:rsidRPr="00392FCD">
        <w:rPr>
          <w:color w:val="585756"/>
        </w:rPr>
        <w:instrText xml:space="preserve"> SEQ Tableau \* ARABIC </w:instrText>
      </w:r>
      <w:r w:rsidRPr="00392FCD">
        <w:rPr>
          <w:color w:val="585756"/>
        </w:rPr>
        <w:fldChar w:fldCharType="separate"/>
      </w:r>
      <w:r w:rsidRPr="00392FCD">
        <w:rPr>
          <w:noProof/>
          <w:color w:val="585756"/>
        </w:rPr>
        <w:t>31</w:t>
      </w:r>
      <w:r w:rsidRPr="00392FCD">
        <w:rPr>
          <w:color w:val="585756"/>
        </w:rPr>
        <w:fldChar w:fldCharType="end"/>
      </w:r>
      <w:r w:rsidRPr="00392FCD">
        <w:rPr>
          <w:color w:val="585756"/>
        </w:rPr>
        <w:t>- Récapitulatif des ASC et octroi direct transversaux</w:t>
      </w:r>
      <w:bookmarkEnd w:id="131"/>
    </w:p>
    <w:tbl>
      <w:tblPr>
        <w:tblW w:w="9206" w:type="dxa"/>
        <w:tblLayout w:type="fixed"/>
        <w:tblLook w:val="04A0" w:firstRow="1" w:lastRow="0" w:firstColumn="1" w:lastColumn="0" w:noHBand="0" w:noVBand="1"/>
      </w:tblPr>
      <w:tblGrid>
        <w:gridCol w:w="4890"/>
        <w:gridCol w:w="2250"/>
        <w:gridCol w:w="2066"/>
      </w:tblGrid>
      <w:tr w:rsidRPr="00392FCD" w:rsidR="00392FCD" w:rsidTr="00E04C98" w14:paraId="3CFE728E" w14:textId="77777777">
        <w:trPr>
          <w:trHeight w:val="270"/>
        </w:trPr>
        <w:tc>
          <w:tcPr>
            <w:tcW w:w="9206" w:type="dxa"/>
            <w:gridSpan w:val="3"/>
            <w:tcBorders>
              <w:top w:val="single" w:color="auto" w:sz="6" w:space="0"/>
              <w:left w:val="single" w:color="auto" w:sz="6" w:space="0"/>
              <w:bottom w:val="single" w:color="auto" w:sz="6" w:space="0"/>
              <w:right w:val="single" w:color="auto" w:sz="6" w:space="0"/>
            </w:tcBorders>
            <w:shd w:val="clear" w:color="auto" w:fill="808080" w:themeFill="background1" w:themeFillShade="80"/>
            <w:vAlign w:val="center"/>
          </w:tcPr>
          <w:p w:rsidRPr="00392FCD" w:rsidR="1A0B4780" w:rsidP="1A0B4780" w:rsidRDefault="1A0B4780" w14:paraId="41D45DE7" w14:textId="1E8FD2B9">
            <w:pPr>
              <w:spacing w:after="0" w:line="240" w:lineRule="auto"/>
              <w:jc w:val="center"/>
              <w:rPr>
                <w:rFonts w:eastAsia="Georgia" w:cs="Georgia"/>
                <w:sz w:val="18"/>
                <w:szCs w:val="18"/>
              </w:rPr>
            </w:pPr>
            <w:r w:rsidRPr="00392FCD">
              <w:rPr>
                <w:rFonts w:eastAsia="Georgia" w:cs="Georgia"/>
                <w:b/>
                <w:bCs/>
                <w:sz w:val="18"/>
                <w:szCs w:val="18"/>
                <w:lang w:val="fr-BE"/>
              </w:rPr>
              <w:t>Récapitulatif  des ASC et octroi direct sur différentes provinces</w:t>
            </w:r>
            <w:r w:rsidRPr="00392FCD">
              <w:rPr>
                <w:rFonts w:eastAsia="Georgia" w:cs="Georgia"/>
                <w:sz w:val="18"/>
                <w:szCs w:val="18"/>
              </w:rPr>
              <w:t> </w:t>
            </w:r>
          </w:p>
          <w:p w:rsidRPr="00392FCD" w:rsidR="1A0B4780" w:rsidP="1A0B4780" w:rsidRDefault="1A0B4780" w14:paraId="073148B0" w14:textId="07CA51C3">
            <w:pPr>
              <w:spacing w:after="0" w:line="240" w:lineRule="auto"/>
              <w:jc w:val="center"/>
              <w:rPr>
                <w:rFonts w:eastAsia="Georgia" w:cs="Georgia"/>
                <w:sz w:val="18"/>
                <w:szCs w:val="18"/>
              </w:rPr>
            </w:pPr>
            <w:r w:rsidRPr="00392FCD">
              <w:rPr>
                <w:rFonts w:eastAsia="Georgia" w:cs="Georgia"/>
                <w:sz w:val="18"/>
                <w:szCs w:val="18"/>
              </w:rPr>
              <w:t xml:space="preserve"> </w:t>
            </w:r>
          </w:p>
        </w:tc>
      </w:tr>
      <w:tr w:rsidRPr="00392FCD" w:rsidR="00392FCD" w:rsidTr="00E04C98" w14:paraId="24F8AEF9" w14:textId="77777777">
        <w:trPr>
          <w:trHeight w:val="750"/>
        </w:trPr>
        <w:tc>
          <w:tcPr>
            <w:tcW w:w="4890" w:type="dxa"/>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392FCD" w:rsidR="1A0B4780" w:rsidP="1A0B4780" w:rsidRDefault="1A0B4780" w14:paraId="490DBD51" w14:textId="059D17B8">
            <w:pPr>
              <w:spacing w:after="0" w:line="240" w:lineRule="auto"/>
              <w:rPr>
                <w:rFonts w:eastAsia="Georgia" w:cs="Georgia"/>
                <w:sz w:val="18"/>
                <w:szCs w:val="18"/>
              </w:rPr>
            </w:pPr>
            <w:r w:rsidRPr="00392FCD">
              <w:rPr>
                <w:rFonts w:eastAsia="Georgia" w:cs="Georgia"/>
                <w:b/>
                <w:bCs/>
                <w:sz w:val="18"/>
                <w:szCs w:val="18"/>
                <w:lang w:val="fr-BE"/>
              </w:rPr>
              <w:t>ACTEUR DE MISE EN ŒUVRE</w:t>
            </w:r>
            <w:r w:rsidRPr="00392FCD">
              <w:rPr>
                <w:rFonts w:eastAsia="Georgia" w:cs="Georgia"/>
                <w:sz w:val="18"/>
                <w:szCs w:val="18"/>
                <w:lang w:val="fr-BE"/>
              </w:rPr>
              <w:t> </w:t>
            </w:r>
            <w:r w:rsidRPr="00392FCD">
              <w:rPr>
                <w:rFonts w:eastAsia="Georgia" w:cs="Georgia"/>
                <w:sz w:val="18"/>
                <w:szCs w:val="18"/>
              </w:rPr>
              <w:t> </w:t>
            </w:r>
          </w:p>
          <w:p w:rsidRPr="00392FCD" w:rsidR="1A0B4780" w:rsidP="1A0B4780" w:rsidRDefault="1A0B4780" w14:paraId="5F193DCB" w14:textId="679D3F6E">
            <w:pPr>
              <w:spacing w:after="0" w:line="240" w:lineRule="auto"/>
              <w:rPr>
                <w:rFonts w:eastAsia="Georgia" w:cs="Georgia"/>
                <w:sz w:val="18"/>
                <w:szCs w:val="18"/>
              </w:rPr>
            </w:pPr>
            <w:r w:rsidRPr="00392FCD">
              <w:rPr>
                <w:rFonts w:eastAsia="Georgia" w:cs="Georgia"/>
                <w:sz w:val="18"/>
                <w:szCs w:val="18"/>
                <w:lang w:val="fr-BE"/>
              </w:rPr>
              <w:t>Budget </w:t>
            </w:r>
            <w:r w:rsidRPr="00392FCD">
              <w:rPr>
                <w:rFonts w:eastAsia="Georgia" w:cs="Georgia"/>
                <w:sz w:val="18"/>
                <w:szCs w:val="18"/>
              </w:rPr>
              <w:t> </w:t>
            </w:r>
          </w:p>
          <w:p w:rsidRPr="00392FCD" w:rsidR="1A0B4780" w:rsidP="1A0B4780" w:rsidRDefault="1A0B4780" w14:paraId="42157A29" w14:textId="26DA507D">
            <w:pPr>
              <w:spacing w:after="0" w:line="240" w:lineRule="auto"/>
              <w:rPr>
                <w:rFonts w:eastAsia="Georgia" w:cs="Georgia"/>
                <w:sz w:val="18"/>
                <w:szCs w:val="18"/>
              </w:rPr>
            </w:pPr>
            <w:r w:rsidRPr="00392FCD">
              <w:rPr>
                <w:rFonts w:eastAsia="Georgia" w:cs="Georgia"/>
                <w:sz w:val="18"/>
                <w:szCs w:val="18"/>
                <w:lang w:val="fr-BE"/>
              </w:rPr>
              <w:t>Résultats/Activités  </w:t>
            </w:r>
            <w:r w:rsidRPr="00392FCD">
              <w:rPr>
                <w:rFonts w:eastAsia="Georgia" w:cs="Georgia"/>
                <w:sz w:val="18"/>
                <w:szCs w:val="18"/>
              </w:rPr>
              <w:t> </w:t>
            </w:r>
          </w:p>
        </w:tc>
        <w:tc>
          <w:tcPr>
            <w:tcW w:w="2250" w:type="dxa"/>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392FCD" w:rsidR="1A0B4780" w:rsidP="1A0B4780" w:rsidRDefault="1A0B4780" w14:paraId="75956B58" w14:textId="184C212F">
            <w:pPr>
              <w:spacing w:after="0" w:line="240" w:lineRule="auto"/>
              <w:jc w:val="center"/>
              <w:rPr>
                <w:rFonts w:eastAsia="Georgia" w:cs="Georgia"/>
                <w:sz w:val="18"/>
                <w:szCs w:val="18"/>
              </w:rPr>
            </w:pPr>
            <w:r w:rsidRPr="00392FCD">
              <w:rPr>
                <w:rFonts w:eastAsia="Georgia" w:cs="Georgia"/>
                <w:sz w:val="18"/>
                <w:szCs w:val="18"/>
                <w:lang w:val="fr-BE"/>
              </w:rPr>
              <w:t>OBJET </w:t>
            </w:r>
            <w:r w:rsidRPr="00392FCD">
              <w:rPr>
                <w:rFonts w:eastAsia="Georgia" w:cs="Georgia"/>
                <w:sz w:val="18"/>
                <w:szCs w:val="18"/>
              </w:rPr>
              <w:t> </w:t>
            </w:r>
          </w:p>
          <w:p w:rsidRPr="00392FCD" w:rsidR="1A0B4780" w:rsidP="1A0B4780" w:rsidRDefault="1A0B4780" w14:paraId="2FB147ED" w14:textId="11FFCDD4">
            <w:pPr>
              <w:spacing w:after="0" w:line="240" w:lineRule="auto"/>
              <w:jc w:val="center"/>
              <w:rPr>
                <w:rFonts w:eastAsia="Georgia" w:cs="Georgia"/>
                <w:sz w:val="18"/>
                <w:szCs w:val="18"/>
              </w:rPr>
            </w:pPr>
            <w:r w:rsidRPr="00392FCD">
              <w:rPr>
                <w:rFonts w:eastAsia="Georgia" w:cs="Georgia"/>
                <w:sz w:val="18"/>
                <w:szCs w:val="18"/>
                <w:lang w:val="fr-BE"/>
              </w:rPr>
              <w:t>CSUB / ASC / ConCoop (UN) </w:t>
            </w:r>
            <w:r w:rsidRPr="00392FCD">
              <w:rPr>
                <w:rFonts w:eastAsia="Georgia" w:cs="Georgia"/>
                <w:sz w:val="18"/>
                <w:szCs w:val="18"/>
              </w:rPr>
              <w:t> </w:t>
            </w:r>
          </w:p>
        </w:tc>
        <w:tc>
          <w:tcPr>
            <w:tcW w:w="2066" w:type="dxa"/>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392FCD" w:rsidR="1A0B4780" w:rsidP="1A0B4780" w:rsidRDefault="1A0B4780" w14:paraId="13FF3457" w14:textId="4CD29246">
            <w:pPr>
              <w:spacing w:after="0" w:line="240" w:lineRule="auto"/>
              <w:jc w:val="center"/>
              <w:rPr>
                <w:rFonts w:eastAsia="Georgia" w:cs="Georgia"/>
                <w:sz w:val="18"/>
                <w:szCs w:val="18"/>
              </w:rPr>
            </w:pPr>
            <w:r w:rsidRPr="00392FCD">
              <w:rPr>
                <w:rFonts w:eastAsia="Georgia" w:cs="Georgia"/>
                <w:sz w:val="18"/>
                <w:szCs w:val="18"/>
              </w:rPr>
              <w:t>Provinces concernées </w:t>
            </w:r>
          </w:p>
        </w:tc>
      </w:tr>
      <w:tr w:rsidRPr="00392FCD" w:rsidR="00392FCD" w:rsidTr="00E04C98" w14:paraId="760676DC" w14:textId="77777777">
        <w:trPr>
          <w:trHeight w:val="360"/>
        </w:trPr>
        <w:tc>
          <w:tcPr>
            <w:tcW w:w="48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92FCD" w:rsidR="1A0B4780" w:rsidP="1A0B4780" w:rsidRDefault="1A0B4780" w14:paraId="776FF6D5" w14:textId="084533E8">
            <w:pPr>
              <w:spacing w:after="0" w:line="240" w:lineRule="auto"/>
              <w:rPr>
                <w:rFonts w:eastAsia="Georgia" w:cs="Georgia"/>
                <w:sz w:val="18"/>
                <w:szCs w:val="18"/>
              </w:rPr>
            </w:pPr>
            <w:r w:rsidRPr="00392FCD">
              <w:rPr>
                <w:rFonts w:eastAsia="Georgia" w:cs="Georgia"/>
                <w:b/>
                <w:bCs/>
                <w:sz w:val="18"/>
                <w:szCs w:val="18"/>
                <w:lang w:val="fr-BE"/>
              </w:rPr>
              <w:t>Pilier 1</w:t>
            </w:r>
          </w:p>
        </w:tc>
        <w:tc>
          <w:tcPr>
            <w:tcW w:w="225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92FCD" w:rsidR="1A0B4780" w:rsidP="1A0B4780" w:rsidRDefault="1A0B4780" w14:paraId="0939D7FE" w14:textId="7193310F">
            <w:pPr>
              <w:spacing w:after="0" w:line="240" w:lineRule="auto"/>
              <w:jc w:val="center"/>
              <w:rPr>
                <w:rFonts w:eastAsia="Georgia" w:cs="Georgia"/>
                <w:sz w:val="18"/>
                <w:szCs w:val="18"/>
              </w:rPr>
            </w:pPr>
          </w:p>
        </w:tc>
        <w:tc>
          <w:tcPr>
            <w:tcW w:w="2066"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92FCD" w:rsidR="1A0B4780" w:rsidP="1A0B4780" w:rsidRDefault="1A0B4780" w14:paraId="05E335D7" w14:textId="7E8D1B75">
            <w:pPr>
              <w:spacing w:after="0" w:line="240" w:lineRule="auto"/>
              <w:jc w:val="center"/>
              <w:rPr>
                <w:rFonts w:eastAsia="Georgia" w:cs="Georgia"/>
                <w:sz w:val="18"/>
                <w:szCs w:val="18"/>
              </w:rPr>
            </w:pPr>
          </w:p>
        </w:tc>
      </w:tr>
      <w:tr w:rsidRPr="00392FCD" w:rsidR="00392FCD" w:rsidTr="00E04C98" w14:paraId="677C0A6B" w14:textId="77777777">
        <w:trPr>
          <w:trHeight w:val="360"/>
        </w:trPr>
        <w:tc>
          <w:tcPr>
            <w:tcW w:w="9206" w:type="dxa"/>
            <w:gridSpan w:val="3"/>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392FCD" w:rsidR="1A0B4780" w:rsidP="1A0B4780" w:rsidRDefault="1A0B4780" w14:paraId="685C346B" w14:textId="17AD8B7B">
            <w:pPr>
              <w:spacing w:after="0" w:line="276" w:lineRule="auto"/>
              <w:rPr>
                <w:rFonts w:eastAsia="Georgia" w:cs="Georgia"/>
                <w:sz w:val="18"/>
                <w:szCs w:val="18"/>
              </w:rPr>
            </w:pPr>
            <w:r w:rsidRPr="00392FCD">
              <w:rPr>
                <w:rFonts w:eastAsia="Georgia" w:cs="Georgia"/>
                <w:b/>
                <w:bCs/>
                <w:sz w:val="18"/>
                <w:szCs w:val="18"/>
                <w:lang w:val="fr-BE"/>
              </w:rPr>
              <w:t>Formation, entreprenariat et emploi</w:t>
            </w:r>
          </w:p>
        </w:tc>
      </w:tr>
      <w:tr w:rsidRPr="00392FCD" w:rsidR="00392FCD" w:rsidTr="00E04C98" w14:paraId="05120C29"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621A7B3D" w14:textId="2A0FB97B">
            <w:pPr>
              <w:spacing w:after="0" w:line="240" w:lineRule="auto"/>
              <w:rPr>
                <w:rFonts w:eastAsia="Georgia" w:cs="Georgia"/>
                <w:b/>
                <w:bCs/>
                <w:sz w:val="18"/>
                <w:szCs w:val="18"/>
              </w:rPr>
            </w:pPr>
            <w:r w:rsidRPr="00392FCD">
              <w:rPr>
                <w:rFonts w:eastAsia="Georgia" w:cs="Georgia"/>
                <w:sz w:val="18"/>
                <w:szCs w:val="18"/>
              </w:rPr>
              <w:t>   </w:t>
            </w:r>
            <w:r w:rsidRPr="00392FCD">
              <w:rPr>
                <w:rFonts w:eastAsia="Georgia" w:cs="Georgia"/>
                <w:b/>
                <w:bCs/>
                <w:sz w:val="18"/>
                <w:szCs w:val="18"/>
              </w:rPr>
              <w:t> ONEM</w:t>
            </w:r>
          </w:p>
          <w:p w:rsidRPr="00392FCD" w:rsidR="1A0B4780" w:rsidP="1A0B4780" w:rsidRDefault="1A0B4780" w14:paraId="089159DD" w14:textId="0FDB94B4">
            <w:pPr>
              <w:spacing w:after="0" w:line="240" w:lineRule="auto"/>
              <w:rPr>
                <w:rFonts w:eastAsia="Georgia" w:cs="Georgia"/>
                <w:sz w:val="18"/>
                <w:szCs w:val="18"/>
              </w:rPr>
            </w:pPr>
            <w:r w:rsidRPr="00392FCD">
              <w:rPr>
                <w:rFonts w:eastAsia="Georgia" w:cs="Georgia"/>
                <w:sz w:val="18"/>
                <w:szCs w:val="18"/>
              </w:rPr>
              <w:t>Accompagner le renforcement du dispositif d’intermédiation en matière d’emploi salarié</w:t>
            </w:r>
          </w:p>
          <w:p w:rsidRPr="00392FCD" w:rsidR="1A0B4780" w:rsidP="1A0B4780" w:rsidRDefault="1A0B4780" w14:paraId="3F8DF495" w14:textId="4EFD6C4B">
            <w:pPr>
              <w:spacing w:after="0" w:line="240" w:lineRule="auto"/>
              <w:rPr>
                <w:rFonts w:eastAsia="Georgia" w:cs="Georgia"/>
                <w:sz w:val="18"/>
                <w:szCs w:val="18"/>
              </w:rPr>
            </w:pPr>
            <w:r w:rsidRPr="00392FCD">
              <w:rPr>
                <w:rFonts w:eastAsia="Georgia" w:cs="Georgia"/>
                <w:sz w:val="18"/>
                <w:szCs w:val="18"/>
              </w:rPr>
              <w:t>Budget : 230.000</w:t>
            </w:r>
          </w:p>
          <w:p w:rsidRPr="00392FCD" w:rsidR="1A0B4780" w:rsidP="1A0B4780" w:rsidRDefault="1A0B4780" w14:paraId="53A18BA0" w14:textId="7A0A4144">
            <w:pPr>
              <w:spacing w:after="0" w:line="240" w:lineRule="auto"/>
              <w:rPr>
                <w:rFonts w:eastAsia="Georgia" w:cs="Georgia"/>
                <w:sz w:val="18"/>
                <w:szCs w:val="18"/>
              </w:rPr>
            </w:pPr>
          </w:p>
          <w:p w:rsidRPr="00392FCD" w:rsidR="1A0B4780" w:rsidP="1A0B4780" w:rsidRDefault="1A0B4780" w14:paraId="7F0FB77C" w14:textId="1E566BC2">
            <w:pPr>
              <w:spacing w:after="0" w:line="240" w:lineRule="auto"/>
              <w:rPr>
                <w:rFonts w:eastAsia="Georgia" w:cs="Georgia"/>
                <w:sz w:val="18"/>
                <w:szCs w:val="18"/>
              </w:rPr>
            </w:pPr>
            <w:r w:rsidRPr="00392FCD">
              <w:rPr>
                <w:rFonts w:eastAsia="Georgia" w:cs="Georgia"/>
                <w:sz w:val="18"/>
                <w:szCs w:val="18"/>
              </w:rPr>
              <w:t xml:space="preserve">Protection Sociale : </w:t>
            </w:r>
          </w:p>
          <w:p w:rsidRPr="00392FCD" w:rsidR="1A0B4780" w:rsidP="1A0B4780" w:rsidRDefault="1A0B4780" w14:paraId="7CA820C7" w14:textId="5345D6EE">
            <w:pPr>
              <w:spacing w:after="0" w:line="240" w:lineRule="auto"/>
              <w:rPr>
                <w:rFonts w:eastAsia="Georgia" w:cs="Georgia"/>
                <w:sz w:val="18"/>
                <w:szCs w:val="18"/>
              </w:rPr>
            </w:pPr>
            <w:r w:rsidRPr="00392FCD">
              <w:rPr>
                <w:rFonts w:eastAsia="Georgia" w:cs="Georgia"/>
                <w:sz w:val="18"/>
                <w:szCs w:val="18"/>
              </w:rPr>
              <w:t>- Accompagner le renforcement du dispositif d’intermédiation en matière d’emploi salarié : 242.000</w:t>
            </w:r>
          </w:p>
          <w:p w:rsidRPr="00392FCD" w:rsidR="1A0B4780" w:rsidP="1A0B4780" w:rsidRDefault="1A0B4780" w14:paraId="43A0EC17" w14:textId="2FB6BF96">
            <w:pPr>
              <w:spacing w:after="0" w:line="240" w:lineRule="auto"/>
              <w:rPr>
                <w:rFonts w:eastAsia="Georgia" w:cs="Georgia"/>
                <w:sz w:val="18"/>
                <w:szCs w:val="18"/>
              </w:rPr>
            </w:pPr>
            <w:r w:rsidRPr="00392FCD">
              <w:rPr>
                <w:rFonts w:eastAsia="Georgia" w:cs="Georgia"/>
                <w:sz w:val="18"/>
                <w:szCs w:val="18"/>
              </w:rPr>
              <w:t>- Accompagner la finalisation de la réforme institutionnelle : 120.00</w:t>
            </w:r>
          </w:p>
          <w:p w:rsidRPr="00392FCD" w:rsidR="1A0B4780" w:rsidP="1A0B4780" w:rsidRDefault="1A0B4780" w14:paraId="09CF9A1A" w14:textId="56A27D6F">
            <w:pPr>
              <w:spacing w:after="0" w:line="240" w:lineRule="auto"/>
              <w:rPr>
                <w:rFonts w:eastAsia="Georgia" w:cs="Georgia"/>
                <w:sz w:val="18"/>
                <w:szCs w:val="18"/>
              </w:rPr>
            </w:pPr>
            <w:r w:rsidRPr="00392FCD">
              <w:rPr>
                <w:rFonts w:eastAsia="Georgia" w:cs="Georgia"/>
                <w:sz w:val="18"/>
                <w:szCs w:val="18"/>
              </w:rPr>
              <w:t>-  Contribuer à un plan de développement : +- 120 000</w:t>
            </w:r>
          </w:p>
          <w:p w:rsidRPr="00392FCD" w:rsidR="1A0B4780" w:rsidP="1A0B4780" w:rsidRDefault="1A0B4780" w14:paraId="1C571075" w14:textId="7A3A6499">
            <w:pPr>
              <w:spacing w:after="0" w:line="240" w:lineRule="auto"/>
              <w:rPr>
                <w:rFonts w:eastAsia="Georgia" w:cs="Georgia"/>
                <w:sz w:val="18"/>
                <w:szCs w:val="18"/>
              </w:rPr>
            </w:pPr>
          </w:p>
          <w:p w:rsidRPr="00392FCD" w:rsidR="1A0B4780" w:rsidP="1A0B4780" w:rsidRDefault="1A0B4780" w14:paraId="301657A1" w14:textId="29597F39">
            <w:pPr>
              <w:spacing w:after="0" w:line="240" w:lineRule="auto"/>
              <w:rPr>
                <w:rFonts w:eastAsia="Georgia" w:cs="Georgia"/>
                <w:sz w:val="18"/>
                <w:szCs w:val="18"/>
              </w:rPr>
            </w:pPr>
            <w:r w:rsidRPr="00392FCD">
              <w:rPr>
                <w:rFonts w:eastAsia="Georgia" w:cs="Georgia"/>
                <w:sz w:val="18"/>
                <w:szCs w:val="18"/>
              </w:rPr>
              <w:t>Budget total : 712.000 maximum</w:t>
            </w:r>
          </w:p>
          <w:p w:rsidRPr="00392FCD" w:rsidR="1A0B4780" w:rsidP="1A0B4780" w:rsidRDefault="1A0B4780" w14:paraId="701F7FA0" w14:textId="24DE048D">
            <w:pPr>
              <w:spacing w:after="0" w:line="240" w:lineRule="auto"/>
              <w:rPr>
                <w:rFonts w:eastAsia="Georgia" w:cs="Georgia"/>
                <w:sz w:val="18"/>
                <w:szCs w:val="18"/>
              </w:rPr>
            </w:pP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765B3F74" w14:textId="7BFFF4F8">
            <w:pPr>
              <w:spacing w:after="0" w:line="240" w:lineRule="auto"/>
              <w:rPr>
                <w:rFonts w:eastAsia="Georgia" w:cs="Georgia"/>
                <w:sz w:val="18"/>
                <w:szCs w:val="18"/>
              </w:rPr>
            </w:pPr>
            <w:r w:rsidRPr="00392FCD">
              <w:rPr>
                <w:rFonts w:eastAsia="Georgia" w:cs="Georgia"/>
                <w:sz w:val="18"/>
                <w:szCs w:val="18"/>
              </w:rPr>
              <w:t>CSUB en octroi direct au niveau national si et seulement si l’audit organisationnel se révèle satisfaisant.  Dans le cas contraire, la régie sera privilégiée ainsi qu’un financement de primes basé sur la performance.</w:t>
            </w:r>
          </w:p>
        </w:tc>
        <w:tc>
          <w:tcPr>
            <w:tcW w:w="2066"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0FD78C31" w14:textId="18E89B1B">
            <w:pPr>
              <w:spacing w:after="0" w:line="240" w:lineRule="auto"/>
              <w:rPr>
                <w:rFonts w:eastAsia="Georgia" w:cs="Georgia"/>
                <w:sz w:val="18"/>
                <w:szCs w:val="18"/>
              </w:rPr>
            </w:pPr>
            <w:r w:rsidRPr="00392FCD">
              <w:rPr>
                <w:rFonts w:eastAsia="Georgia" w:cs="Georgia"/>
                <w:sz w:val="18"/>
                <w:szCs w:val="18"/>
              </w:rPr>
              <w:t> 1. Portefeuille 2023-2027 Tshopo, Kasaï Oriental</w:t>
            </w:r>
          </w:p>
          <w:p w:rsidRPr="00392FCD" w:rsidR="1A0B4780" w:rsidP="1A0B4780" w:rsidRDefault="1A0B4780" w14:paraId="4D930B16" w14:textId="12BFBFD8">
            <w:pPr>
              <w:spacing w:after="0" w:line="240" w:lineRule="auto"/>
              <w:rPr>
                <w:rFonts w:eastAsia="Georgia" w:cs="Georgia"/>
                <w:sz w:val="18"/>
                <w:szCs w:val="18"/>
              </w:rPr>
            </w:pPr>
          </w:p>
          <w:p w:rsidRPr="00392FCD" w:rsidR="1A0B4780" w:rsidP="1A0B4780" w:rsidRDefault="1A0B4780" w14:paraId="7635ADD6" w14:textId="61DD06E9">
            <w:pPr>
              <w:spacing w:after="0" w:line="240" w:lineRule="auto"/>
              <w:rPr>
                <w:rFonts w:eastAsia="Georgia" w:cs="Georgia"/>
                <w:sz w:val="18"/>
                <w:szCs w:val="18"/>
              </w:rPr>
            </w:pPr>
            <w:r w:rsidRPr="00392FCD">
              <w:rPr>
                <w:rFonts w:eastAsia="Georgia" w:cs="Georgia"/>
                <w:sz w:val="18"/>
                <w:szCs w:val="18"/>
              </w:rPr>
              <w:t>2. Protection Sociale : Kinshasa, Haut Katanga et Lualaba</w:t>
            </w:r>
          </w:p>
          <w:p w:rsidRPr="00392FCD" w:rsidR="1A0B4780" w:rsidP="1A0B4780" w:rsidRDefault="1A0B4780" w14:paraId="321E3342" w14:textId="3E6748AD">
            <w:pPr>
              <w:spacing w:after="0" w:line="240" w:lineRule="auto"/>
              <w:rPr>
                <w:rFonts w:eastAsia="Georgia" w:cs="Georgia"/>
                <w:sz w:val="18"/>
                <w:szCs w:val="18"/>
              </w:rPr>
            </w:pPr>
          </w:p>
          <w:p w:rsidRPr="00392FCD" w:rsidR="1A0B4780" w:rsidP="1A0B4780" w:rsidRDefault="1A0B4780" w14:paraId="01183179" w14:textId="414D17C6">
            <w:pPr>
              <w:spacing w:after="0" w:line="240" w:lineRule="auto"/>
              <w:rPr>
                <w:rFonts w:eastAsia="Georgia" w:cs="Georgia"/>
                <w:sz w:val="18"/>
                <w:szCs w:val="18"/>
              </w:rPr>
            </w:pPr>
          </w:p>
          <w:p w:rsidRPr="00392FCD" w:rsidR="1A0B4780" w:rsidP="1A0B4780" w:rsidRDefault="1A0B4780" w14:paraId="44A7C632" w14:textId="5F3C13B1">
            <w:pPr>
              <w:spacing w:after="0" w:line="240" w:lineRule="auto"/>
              <w:rPr>
                <w:rFonts w:eastAsia="Georgia" w:cs="Georgia"/>
                <w:sz w:val="18"/>
                <w:szCs w:val="18"/>
              </w:rPr>
            </w:pPr>
          </w:p>
        </w:tc>
      </w:tr>
      <w:tr w:rsidRPr="00AD39C9" w:rsidR="00392FCD" w:rsidTr="00E04C98" w14:paraId="20558885"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6D03DB75" w14:textId="3FDCF54C">
            <w:pPr>
              <w:spacing w:after="0" w:line="288" w:lineRule="auto"/>
              <w:rPr>
                <w:rFonts w:eastAsia="Georgia" w:cs="Georgia"/>
                <w:b/>
                <w:bCs/>
                <w:sz w:val="18"/>
                <w:szCs w:val="18"/>
              </w:rPr>
            </w:pPr>
            <w:r w:rsidRPr="00392FCD">
              <w:rPr>
                <w:rFonts w:eastAsia="Georgia" w:cs="Georgia"/>
                <w:b/>
                <w:bCs/>
                <w:sz w:val="18"/>
                <w:szCs w:val="18"/>
              </w:rPr>
              <w:t>ASBL TEXAF - Bilembo</w:t>
            </w:r>
          </w:p>
          <w:p w:rsidRPr="00392FCD" w:rsidR="1A0B4780" w:rsidP="1A0B4780" w:rsidRDefault="1A0B4780" w14:paraId="20878B67" w14:textId="46893B7D">
            <w:pPr>
              <w:spacing w:after="0" w:line="257" w:lineRule="auto"/>
              <w:rPr>
                <w:rFonts w:eastAsia="Georgia" w:cs="Georgia"/>
                <w:sz w:val="18"/>
                <w:szCs w:val="18"/>
              </w:rPr>
            </w:pPr>
            <w:r w:rsidRPr="00392FCD">
              <w:rPr>
                <w:rFonts w:eastAsia="Georgia" w:cs="Georgia"/>
                <w:sz w:val="18"/>
                <w:szCs w:val="18"/>
              </w:rPr>
              <w:t>Mise à disposition de contenus numériques additionnels aux centres de ressources, écoles techniques et professionnelles, centres d’application sur les nouvelles filières promues au niveau environnemental en particulier</w:t>
            </w:r>
          </w:p>
          <w:p w:rsidRPr="00392FCD" w:rsidR="1A0B4780" w:rsidP="1A0B4780" w:rsidRDefault="1A0B4780" w14:paraId="5E13327A" w14:textId="4B9AD54E">
            <w:pPr>
              <w:spacing w:after="0" w:line="257" w:lineRule="auto"/>
              <w:rPr>
                <w:rFonts w:eastAsia="Georgia" w:cs="Georgia"/>
                <w:sz w:val="18"/>
                <w:szCs w:val="18"/>
              </w:rPr>
            </w:pPr>
          </w:p>
          <w:p w:rsidRPr="00392FCD" w:rsidR="1A0B4780" w:rsidP="1A0B4780" w:rsidRDefault="1A0B4780" w14:paraId="3471FCBF" w14:textId="5DB31FB7">
            <w:pPr>
              <w:spacing w:after="0" w:line="257" w:lineRule="auto"/>
              <w:rPr>
                <w:rFonts w:eastAsia="Georgia" w:cs="Georgia"/>
                <w:sz w:val="18"/>
                <w:szCs w:val="18"/>
              </w:rPr>
            </w:pPr>
            <w:r w:rsidRPr="00392FCD">
              <w:rPr>
                <w:rFonts w:eastAsia="Georgia" w:cs="Georgia"/>
                <w:sz w:val="18"/>
                <w:szCs w:val="18"/>
              </w:rPr>
              <w:t>Budget : 240.000 Euros maximum</w:t>
            </w: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664C774A" w14:textId="287BA478">
            <w:pPr>
              <w:spacing w:after="0" w:line="240" w:lineRule="auto"/>
              <w:rPr>
                <w:rFonts w:eastAsia="Georgia" w:cs="Georgia"/>
                <w:sz w:val="18"/>
                <w:szCs w:val="18"/>
              </w:rPr>
            </w:pPr>
            <w:r w:rsidRPr="00392FCD">
              <w:rPr>
                <w:rFonts w:eastAsia="Georgia" w:cs="Georgia"/>
                <w:sz w:val="18"/>
                <w:szCs w:val="18"/>
              </w:rPr>
              <w:t>CSUB en octroi direct  </w:t>
            </w:r>
          </w:p>
          <w:p w:rsidRPr="00392FCD" w:rsidR="1A0B4780" w:rsidP="1A0B4780" w:rsidRDefault="1A0B4780" w14:paraId="36AE2371" w14:textId="39683E61">
            <w:pPr>
              <w:spacing w:after="0" w:line="240" w:lineRule="auto"/>
              <w:rPr>
                <w:rFonts w:eastAsia="Georgia" w:cs="Georgia"/>
                <w:sz w:val="18"/>
                <w:szCs w:val="18"/>
              </w:rPr>
            </w:pPr>
          </w:p>
          <w:p w:rsidRPr="00392FCD" w:rsidR="1A0B4780" w:rsidP="1A0B4780" w:rsidRDefault="1A0B4780" w14:paraId="05F3D7C1" w14:textId="38869C71">
            <w:pPr>
              <w:spacing w:after="0" w:line="240" w:lineRule="auto"/>
              <w:rPr>
                <w:rFonts w:eastAsia="Georgia" w:cs="Georgia"/>
                <w:sz w:val="18"/>
                <w:szCs w:val="18"/>
              </w:rPr>
            </w:pPr>
            <w:r w:rsidRPr="00392FCD">
              <w:rPr>
                <w:rFonts w:eastAsia="Georgia" w:cs="Georgia"/>
                <w:sz w:val="18"/>
                <w:szCs w:val="18"/>
              </w:rPr>
              <w:t> </w:t>
            </w:r>
          </w:p>
        </w:tc>
        <w:tc>
          <w:tcPr>
            <w:tcW w:w="2066" w:type="dxa"/>
            <w:tcBorders>
              <w:top w:val="single" w:color="auto" w:sz="6" w:space="0"/>
              <w:left w:val="single" w:color="auto" w:sz="6" w:space="0"/>
              <w:bottom w:val="single" w:color="auto" w:sz="6" w:space="0"/>
              <w:right w:val="single" w:color="auto" w:sz="6" w:space="0"/>
            </w:tcBorders>
          </w:tcPr>
          <w:p w:rsidRPr="00CA4082" w:rsidR="1A0B4780" w:rsidP="1A0B4780" w:rsidRDefault="1A0B4780" w14:paraId="0EB944B4" w14:textId="49035A48">
            <w:pPr>
              <w:spacing w:after="0" w:line="240" w:lineRule="auto"/>
              <w:rPr>
                <w:rFonts w:eastAsia="Georgia" w:cs="Georgia"/>
                <w:sz w:val="18"/>
                <w:szCs w:val="18"/>
                <w:lang w:val="de-DE"/>
              </w:rPr>
            </w:pPr>
            <w:r w:rsidRPr="00CA4082">
              <w:rPr>
                <w:rFonts w:eastAsia="Georgia" w:cs="Georgia"/>
                <w:sz w:val="18"/>
                <w:szCs w:val="18"/>
                <w:lang w:val="de-DE"/>
              </w:rPr>
              <w:t>Haut Katanga, Lualaba, Tshopo, Kinshasa, Kasaï Oriental</w:t>
            </w:r>
          </w:p>
        </w:tc>
      </w:tr>
      <w:tr w:rsidRPr="00392FCD" w:rsidR="00392FCD" w:rsidTr="00E04C98" w14:paraId="24E7C103"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12F7344C" w14:textId="1A729052">
            <w:pPr>
              <w:spacing w:line="288" w:lineRule="auto"/>
              <w:rPr>
                <w:rFonts w:eastAsia="Georgia" w:cs="Georgia"/>
                <w:b/>
                <w:bCs/>
                <w:sz w:val="18"/>
                <w:szCs w:val="18"/>
              </w:rPr>
            </w:pPr>
            <w:r w:rsidRPr="00392FCD">
              <w:rPr>
                <w:rFonts w:eastAsia="Georgia" w:cs="Georgia"/>
                <w:b/>
                <w:bCs/>
                <w:sz w:val="18"/>
                <w:szCs w:val="18"/>
              </w:rPr>
              <w:t>Bibliothèques sans frontières (BSF)</w:t>
            </w:r>
          </w:p>
          <w:p w:rsidRPr="00392FCD" w:rsidR="1A0B4780" w:rsidP="1A0B4780" w:rsidRDefault="1A0B4780" w14:paraId="7540E31E" w14:textId="0C5D21F3">
            <w:pPr>
              <w:spacing w:line="288" w:lineRule="auto"/>
              <w:rPr>
                <w:rFonts w:eastAsia="Georgia" w:cs="Georgia"/>
                <w:sz w:val="18"/>
                <w:szCs w:val="18"/>
              </w:rPr>
            </w:pPr>
            <w:r w:rsidRPr="00392FCD">
              <w:rPr>
                <w:rFonts w:eastAsia="Georgia" w:cs="Georgia"/>
                <w:sz w:val="18"/>
                <w:szCs w:val="18"/>
              </w:rPr>
              <w:t>Budget : max 120.000</w:t>
            </w:r>
          </w:p>
          <w:p w:rsidRPr="00392FCD" w:rsidR="1A0B4780" w:rsidP="1A0B4780" w:rsidRDefault="1A0B4780" w14:paraId="02644E4B" w14:textId="593326FE">
            <w:pPr>
              <w:spacing w:line="288" w:lineRule="auto"/>
              <w:rPr>
                <w:rFonts w:eastAsia="Georgia" w:cs="Georgia"/>
                <w:sz w:val="18"/>
                <w:szCs w:val="18"/>
              </w:rPr>
            </w:pPr>
            <w:r w:rsidRPr="00392FCD">
              <w:rPr>
                <w:rFonts w:eastAsia="Georgia" w:cs="Georgia"/>
                <w:sz w:val="18"/>
                <w:szCs w:val="18"/>
              </w:rPr>
              <w:t>- Mise à disposition de contenus numériques dans les écoles techniques et CdR</w:t>
            </w: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3FB7417C" w14:textId="2BC41812">
            <w:pPr>
              <w:spacing w:after="0" w:line="240" w:lineRule="auto"/>
              <w:rPr>
                <w:rFonts w:eastAsia="Georgia" w:cs="Georgia"/>
                <w:sz w:val="18"/>
                <w:szCs w:val="18"/>
              </w:rPr>
            </w:pPr>
            <w:r w:rsidRPr="00392FCD">
              <w:rPr>
                <w:rFonts w:eastAsia="Georgia" w:cs="Georgia"/>
                <w:sz w:val="18"/>
                <w:szCs w:val="18"/>
              </w:rPr>
              <w:t>CSUB en octroi direct</w:t>
            </w:r>
          </w:p>
        </w:tc>
        <w:tc>
          <w:tcPr>
            <w:tcW w:w="2066"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7A2C0961" w14:textId="594CB201">
            <w:pPr>
              <w:spacing w:after="0" w:line="240" w:lineRule="auto"/>
              <w:rPr>
                <w:rFonts w:eastAsia="Georgia" w:cs="Georgia"/>
                <w:sz w:val="18"/>
                <w:szCs w:val="18"/>
              </w:rPr>
            </w:pPr>
            <w:r w:rsidRPr="00392FCD">
              <w:rPr>
                <w:rFonts w:eastAsia="Georgia" w:cs="Georgia"/>
                <w:sz w:val="18"/>
                <w:szCs w:val="18"/>
              </w:rPr>
              <w:t>Tshopo et Kasai</w:t>
            </w:r>
          </w:p>
        </w:tc>
      </w:tr>
      <w:tr w:rsidRPr="00AD39C9" w:rsidR="00392FCD" w:rsidTr="00E04C98" w14:paraId="6088EEC8"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79D073AD" w14:textId="0E9B4105">
            <w:pPr>
              <w:spacing w:line="288" w:lineRule="auto"/>
              <w:rPr>
                <w:rFonts w:eastAsia="Georgia" w:cs="Georgia"/>
                <w:b/>
                <w:bCs/>
                <w:sz w:val="18"/>
                <w:szCs w:val="18"/>
              </w:rPr>
            </w:pPr>
            <w:r w:rsidRPr="00392FCD">
              <w:rPr>
                <w:rFonts w:eastAsia="Georgia" w:cs="Georgia"/>
                <w:b/>
                <w:bCs/>
                <w:sz w:val="18"/>
                <w:szCs w:val="18"/>
              </w:rPr>
              <w:t>WorldSkills Belgium</w:t>
            </w:r>
          </w:p>
          <w:p w:rsidRPr="00392FCD" w:rsidR="1A0B4780" w:rsidP="1A0B4780" w:rsidRDefault="1A0B4780" w14:paraId="5DF6A18B" w14:textId="52F74893">
            <w:pPr>
              <w:spacing w:line="257" w:lineRule="auto"/>
              <w:rPr>
                <w:rFonts w:eastAsia="Georgia" w:cs="Georgia"/>
                <w:sz w:val="18"/>
                <w:szCs w:val="18"/>
              </w:rPr>
            </w:pPr>
            <w:r w:rsidRPr="00392FCD">
              <w:rPr>
                <w:rFonts w:eastAsia="Georgia" w:cs="Georgia"/>
                <w:sz w:val="18"/>
                <w:szCs w:val="18"/>
              </w:rPr>
              <w:t>Appui en expertise dans la mise en place du concours de compétences au niveau scolaire, provincial et national</w:t>
            </w:r>
          </w:p>
          <w:p w:rsidRPr="00392FCD" w:rsidR="1A0B4780" w:rsidP="1A0B4780" w:rsidRDefault="1A0B4780" w14:paraId="5B1AC2D0" w14:textId="5808B624">
            <w:pPr>
              <w:spacing w:line="288" w:lineRule="auto"/>
              <w:rPr>
                <w:rFonts w:eastAsia="Georgia" w:cs="Georgia"/>
                <w:sz w:val="18"/>
                <w:szCs w:val="18"/>
              </w:rPr>
            </w:pPr>
            <w:r w:rsidRPr="00392FCD">
              <w:rPr>
                <w:rFonts w:eastAsia="Georgia" w:cs="Georgia"/>
                <w:sz w:val="18"/>
                <w:szCs w:val="18"/>
              </w:rPr>
              <w:t>Budget : max 250.000</w:t>
            </w:r>
          </w:p>
          <w:p w:rsidRPr="00392FCD" w:rsidR="1A0B4780" w:rsidP="1A0B4780" w:rsidRDefault="1A0B4780" w14:paraId="79B03CBC" w14:textId="1D64D249">
            <w:pPr>
              <w:spacing w:line="288" w:lineRule="auto"/>
              <w:rPr>
                <w:rFonts w:eastAsia="Georgia" w:cs="Georgia"/>
                <w:sz w:val="18"/>
                <w:szCs w:val="18"/>
              </w:rPr>
            </w:pP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7BE484F6" w14:textId="50D6DD8F">
            <w:pPr>
              <w:spacing w:after="0" w:line="240" w:lineRule="auto"/>
              <w:rPr>
                <w:rFonts w:eastAsia="Georgia" w:cs="Georgia"/>
                <w:sz w:val="18"/>
                <w:szCs w:val="18"/>
              </w:rPr>
            </w:pPr>
            <w:r w:rsidRPr="00392FCD">
              <w:rPr>
                <w:rFonts w:eastAsia="Georgia" w:cs="Georgia"/>
                <w:sz w:val="18"/>
                <w:szCs w:val="18"/>
              </w:rPr>
              <w:t>ASC</w:t>
            </w:r>
          </w:p>
        </w:tc>
        <w:tc>
          <w:tcPr>
            <w:tcW w:w="2066" w:type="dxa"/>
            <w:tcBorders>
              <w:top w:val="single" w:color="auto" w:sz="6" w:space="0"/>
              <w:left w:val="single" w:color="auto" w:sz="6" w:space="0"/>
              <w:bottom w:val="single" w:color="auto" w:sz="6" w:space="0"/>
              <w:right w:val="single" w:color="auto" w:sz="6" w:space="0"/>
            </w:tcBorders>
          </w:tcPr>
          <w:p w:rsidRPr="00CA4082" w:rsidR="1A0B4780" w:rsidP="1A0B4780" w:rsidRDefault="1A0B4780" w14:paraId="42285351" w14:textId="7FD44CA1">
            <w:pPr>
              <w:spacing w:after="0" w:line="240" w:lineRule="auto"/>
              <w:rPr>
                <w:rFonts w:eastAsia="Georgia" w:cs="Georgia"/>
                <w:sz w:val="18"/>
                <w:szCs w:val="18"/>
                <w:lang w:val="de-DE"/>
              </w:rPr>
            </w:pPr>
            <w:r w:rsidRPr="00CA4082">
              <w:rPr>
                <w:rFonts w:eastAsia="Georgia" w:cs="Georgia"/>
                <w:sz w:val="18"/>
                <w:szCs w:val="18"/>
                <w:lang w:val="de-DE"/>
              </w:rPr>
              <w:t>Haut Katanga, Lualaba, Tshopo, Kinshasa, Kasaï Oriental</w:t>
            </w:r>
          </w:p>
        </w:tc>
      </w:tr>
      <w:tr w:rsidRPr="00AD39C9" w:rsidR="00392FCD" w:rsidTr="00E04C98" w14:paraId="45369B03"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557D4739" w14:textId="114B5AFC">
            <w:pPr>
              <w:spacing w:line="288" w:lineRule="auto"/>
              <w:rPr>
                <w:rFonts w:eastAsia="Georgia" w:cs="Georgia"/>
                <w:b/>
                <w:bCs/>
                <w:sz w:val="18"/>
                <w:szCs w:val="18"/>
              </w:rPr>
            </w:pPr>
            <w:r w:rsidRPr="00392FCD">
              <w:rPr>
                <w:rFonts w:eastAsia="Georgia" w:cs="Georgia"/>
                <w:b/>
                <w:bCs/>
                <w:sz w:val="18"/>
                <w:szCs w:val="18"/>
              </w:rPr>
              <w:t xml:space="preserve">Forem, Actiris, VDAB - Services publics de l’emploi régionaux en Belgique </w:t>
            </w:r>
          </w:p>
          <w:p w:rsidRPr="00392FCD" w:rsidR="1A0B4780" w:rsidP="1A0B4780" w:rsidRDefault="1A0B4780" w14:paraId="587C9455" w14:textId="2D3FA2A5">
            <w:pPr>
              <w:spacing w:line="288" w:lineRule="auto"/>
              <w:rPr>
                <w:rFonts w:eastAsia="Georgia" w:cs="Georgia"/>
                <w:sz w:val="18"/>
                <w:szCs w:val="18"/>
              </w:rPr>
            </w:pPr>
            <w:r w:rsidRPr="00392FCD">
              <w:rPr>
                <w:rFonts w:eastAsia="Georgia" w:cs="Georgia"/>
                <w:sz w:val="18"/>
                <w:szCs w:val="18"/>
              </w:rPr>
              <w:t>Les besoins spécifiques et le budget de chaque intervention provinciale devront être objectivés au début de l’exécution afin d’être concaténés à travers un seul accord spécifique par institution géré par la Représentation (EPS)</w:t>
            </w:r>
          </w:p>
          <w:p w:rsidRPr="00392FCD" w:rsidR="1A0B4780" w:rsidP="1A0B4780" w:rsidRDefault="1A0B4780" w14:paraId="2707244A" w14:textId="1CB4C67E">
            <w:pPr>
              <w:spacing w:line="288" w:lineRule="auto"/>
              <w:rPr>
                <w:rFonts w:eastAsia="Georgia" w:cs="Georgia"/>
                <w:sz w:val="18"/>
                <w:szCs w:val="18"/>
              </w:rPr>
            </w:pPr>
            <w:r w:rsidRPr="00392FCD">
              <w:rPr>
                <w:rFonts w:eastAsia="Georgia" w:cs="Georgia"/>
                <w:sz w:val="18"/>
                <w:szCs w:val="18"/>
              </w:rPr>
              <w:t xml:space="preserve">Budget intégré : à définir </w:t>
            </w: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316FE635" w14:textId="03BBF9EF">
            <w:pPr>
              <w:spacing w:after="0" w:line="240" w:lineRule="auto"/>
              <w:rPr>
                <w:rFonts w:eastAsia="Georgia" w:cs="Georgia"/>
                <w:sz w:val="18"/>
                <w:szCs w:val="18"/>
              </w:rPr>
            </w:pPr>
            <w:r w:rsidRPr="00392FCD">
              <w:rPr>
                <w:rFonts w:eastAsia="Georgia" w:cs="Georgia"/>
                <w:sz w:val="18"/>
                <w:szCs w:val="18"/>
              </w:rPr>
              <w:t>ASC</w:t>
            </w:r>
          </w:p>
        </w:tc>
        <w:tc>
          <w:tcPr>
            <w:tcW w:w="2066" w:type="dxa"/>
            <w:tcBorders>
              <w:top w:val="single" w:color="auto" w:sz="6" w:space="0"/>
              <w:left w:val="single" w:color="auto" w:sz="6" w:space="0"/>
              <w:bottom w:val="single" w:color="auto" w:sz="6" w:space="0"/>
              <w:right w:val="single" w:color="auto" w:sz="6" w:space="0"/>
            </w:tcBorders>
          </w:tcPr>
          <w:p w:rsidRPr="00CA4082" w:rsidR="1A0B4780" w:rsidP="1A0B4780" w:rsidRDefault="1A0B4780" w14:paraId="05E5F9F1" w14:textId="29F7F5E8">
            <w:pPr>
              <w:spacing w:after="0" w:line="240" w:lineRule="auto"/>
              <w:rPr>
                <w:rFonts w:eastAsia="Georgia" w:cs="Georgia"/>
                <w:sz w:val="18"/>
                <w:szCs w:val="18"/>
                <w:lang w:val="de-DE"/>
              </w:rPr>
            </w:pPr>
            <w:r w:rsidRPr="00CA4082">
              <w:rPr>
                <w:rFonts w:eastAsia="Georgia" w:cs="Georgia"/>
                <w:sz w:val="18"/>
                <w:szCs w:val="18"/>
                <w:lang w:val="de-DE"/>
              </w:rPr>
              <w:t>Haut Katanga, Lualaba, Tshopo, Kinshasa, Kasaï Oriental</w:t>
            </w:r>
          </w:p>
        </w:tc>
      </w:tr>
      <w:tr w:rsidRPr="00AD39C9" w:rsidR="00392FCD" w:rsidTr="00E04C98" w14:paraId="7C7F46B3"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69C8A686" w14:textId="0D9533B4">
            <w:pPr>
              <w:spacing w:line="288" w:lineRule="auto"/>
              <w:rPr>
                <w:rFonts w:eastAsia="Georgia" w:cs="Georgia"/>
                <w:sz w:val="18"/>
                <w:szCs w:val="18"/>
              </w:rPr>
            </w:pPr>
            <w:r w:rsidRPr="00392FCD">
              <w:rPr>
                <w:rFonts w:eastAsia="Georgia" w:cs="Georgia"/>
                <w:b/>
                <w:bCs/>
                <w:sz w:val="18"/>
                <w:szCs w:val="18"/>
              </w:rPr>
              <w:t>Les structures belges de formation et d’accompagnement à l’entreprenariat</w:t>
            </w:r>
            <w:r w:rsidRPr="00392FCD">
              <w:rPr>
                <w:rFonts w:eastAsia="Georgia" w:cs="Georgia"/>
                <w:sz w:val="18"/>
                <w:szCs w:val="18"/>
              </w:rPr>
              <w:t xml:space="preserve"> --- ACC existants avec Syntra, IFAPME, Hub Brussels.</w:t>
            </w:r>
          </w:p>
          <w:p w:rsidRPr="00392FCD" w:rsidR="1A0B4780" w:rsidP="1A0B4780" w:rsidRDefault="1A0B4780" w14:paraId="72DE04BA" w14:textId="1880CEBC">
            <w:pPr>
              <w:spacing w:line="288" w:lineRule="auto"/>
              <w:rPr>
                <w:rFonts w:eastAsia="Georgia" w:cs="Georgia"/>
                <w:sz w:val="18"/>
                <w:szCs w:val="18"/>
              </w:rPr>
            </w:pPr>
            <w:r w:rsidRPr="00392FCD">
              <w:rPr>
                <w:rFonts w:eastAsia="Georgia" w:cs="Georgia"/>
                <w:sz w:val="18"/>
                <w:szCs w:val="18"/>
              </w:rPr>
              <w:t>Les besoins spécifiques et le budget de chaque intervention provinciale devront être objectivés au début de l’exécution afin d’être concaténés à travers un seul accord spécifique par institution géré par la Représentation (EPS)</w:t>
            </w:r>
          </w:p>
          <w:p w:rsidRPr="00392FCD" w:rsidR="1A0B4780" w:rsidP="1A0B4780" w:rsidRDefault="1A0B4780" w14:paraId="1EA8787F" w14:textId="7A6E0E4B">
            <w:pPr>
              <w:spacing w:line="288" w:lineRule="auto"/>
              <w:rPr>
                <w:rFonts w:eastAsia="Georgia" w:cs="Georgia"/>
                <w:sz w:val="18"/>
                <w:szCs w:val="18"/>
              </w:rPr>
            </w:pPr>
            <w:r w:rsidRPr="00392FCD">
              <w:rPr>
                <w:rFonts w:eastAsia="Georgia" w:cs="Georgia"/>
                <w:sz w:val="18"/>
                <w:szCs w:val="18"/>
              </w:rPr>
              <w:t>Budget intégré : à définir</w:t>
            </w: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7C377A03" w14:textId="7A562BE2">
            <w:pPr>
              <w:spacing w:after="0" w:line="240" w:lineRule="auto"/>
              <w:rPr>
                <w:rFonts w:eastAsia="Georgia" w:cs="Georgia"/>
                <w:sz w:val="18"/>
                <w:szCs w:val="18"/>
              </w:rPr>
            </w:pPr>
            <w:r w:rsidRPr="00392FCD">
              <w:rPr>
                <w:rFonts w:eastAsia="Georgia" w:cs="Georgia"/>
                <w:sz w:val="18"/>
                <w:szCs w:val="18"/>
              </w:rPr>
              <w:t>ASC</w:t>
            </w:r>
          </w:p>
        </w:tc>
        <w:tc>
          <w:tcPr>
            <w:tcW w:w="2066" w:type="dxa"/>
            <w:tcBorders>
              <w:top w:val="single" w:color="auto" w:sz="6" w:space="0"/>
              <w:left w:val="single" w:color="auto" w:sz="6" w:space="0"/>
              <w:bottom w:val="single" w:color="auto" w:sz="6" w:space="0"/>
              <w:right w:val="single" w:color="auto" w:sz="6" w:space="0"/>
            </w:tcBorders>
          </w:tcPr>
          <w:p w:rsidRPr="00CA4082" w:rsidR="1A0B4780" w:rsidP="1A0B4780" w:rsidRDefault="1A0B4780" w14:paraId="16B1B26A" w14:textId="7D5805CC">
            <w:pPr>
              <w:spacing w:after="0" w:line="240" w:lineRule="auto"/>
              <w:rPr>
                <w:rFonts w:eastAsia="Georgia" w:cs="Georgia"/>
                <w:sz w:val="18"/>
                <w:szCs w:val="18"/>
                <w:lang w:val="de-DE"/>
              </w:rPr>
            </w:pPr>
            <w:r w:rsidRPr="00CA4082">
              <w:rPr>
                <w:rFonts w:eastAsia="Georgia" w:cs="Georgia"/>
                <w:sz w:val="18"/>
                <w:szCs w:val="18"/>
                <w:lang w:val="de-DE"/>
              </w:rPr>
              <w:t>Haut Katanga, Lualaba, Tshopo, Kinshasa, Kasaï Oriental</w:t>
            </w:r>
          </w:p>
        </w:tc>
      </w:tr>
      <w:tr w:rsidRPr="00AD39C9" w:rsidR="00392FCD" w:rsidTr="00E04C98" w14:paraId="265DBC3E"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02EA8053" w14:textId="04AD3CFF">
            <w:pPr>
              <w:spacing w:line="288" w:lineRule="auto"/>
              <w:rPr>
                <w:rFonts w:eastAsia="Georgia" w:cs="Georgia"/>
                <w:sz w:val="18"/>
                <w:szCs w:val="18"/>
              </w:rPr>
            </w:pPr>
            <w:r w:rsidRPr="00392FCD">
              <w:rPr>
                <w:rFonts w:eastAsia="Georgia" w:cs="Georgia"/>
                <w:b/>
                <w:bCs/>
                <w:sz w:val="18"/>
                <w:szCs w:val="18"/>
              </w:rPr>
              <w:t>Des structures belges susceptibles de formaliser un ACC</w:t>
            </w:r>
            <w:r w:rsidRPr="00392FCD">
              <w:rPr>
                <w:rFonts w:eastAsia="Georgia" w:cs="Georgia"/>
                <w:sz w:val="18"/>
                <w:szCs w:val="18"/>
              </w:rPr>
              <w:t> : SAACE, Mires et BeCode</w:t>
            </w: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1813F2B2" w14:textId="404BE0B6">
            <w:pPr>
              <w:spacing w:after="0" w:line="240" w:lineRule="auto"/>
              <w:rPr>
                <w:rFonts w:eastAsia="Georgia" w:cs="Georgia"/>
                <w:sz w:val="18"/>
                <w:szCs w:val="18"/>
              </w:rPr>
            </w:pPr>
            <w:r w:rsidRPr="00392FCD">
              <w:rPr>
                <w:rFonts w:eastAsia="Georgia" w:cs="Georgia"/>
                <w:sz w:val="18"/>
                <w:szCs w:val="18"/>
              </w:rPr>
              <w:t xml:space="preserve">ASC Potentiel </w:t>
            </w:r>
          </w:p>
        </w:tc>
        <w:tc>
          <w:tcPr>
            <w:tcW w:w="2066" w:type="dxa"/>
            <w:tcBorders>
              <w:top w:val="single" w:color="auto" w:sz="6" w:space="0"/>
              <w:left w:val="single" w:color="auto" w:sz="6" w:space="0"/>
              <w:bottom w:val="single" w:color="auto" w:sz="6" w:space="0"/>
              <w:right w:val="single" w:color="auto" w:sz="6" w:space="0"/>
            </w:tcBorders>
          </w:tcPr>
          <w:p w:rsidRPr="00CA4082" w:rsidR="1A0B4780" w:rsidP="1A0B4780" w:rsidRDefault="1A0B4780" w14:paraId="302A6153" w14:textId="0102E3B1">
            <w:pPr>
              <w:spacing w:after="0" w:line="240" w:lineRule="auto"/>
              <w:rPr>
                <w:rFonts w:eastAsia="Georgia" w:cs="Georgia"/>
                <w:sz w:val="18"/>
                <w:szCs w:val="18"/>
                <w:lang w:val="de-DE"/>
              </w:rPr>
            </w:pPr>
            <w:r w:rsidRPr="00CA4082">
              <w:rPr>
                <w:rFonts w:eastAsia="Georgia" w:cs="Georgia"/>
                <w:sz w:val="18"/>
                <w:szCs w:val="18"/>
                <w:lang w:val="de-DE"/>
              </w:rPr>
              <w:t>Haut Katanga, Lualaba, Tshopo, Kinshasa, Kasaï Oriental</w:t>
            </w:r>
          </w:p>
        </w:tc>
      </w:tr>
      <w:tr w:rsidRPr="00392FCD" w:rsidR="00392FCD" w:rsidTr="00E04C98" w14:paraId="3846B9C5" w14:textId="77777777">
        <w:trPr>
          <w:trHeight w:val="225"/>
        </w:trPr>
        <w:tc>
          <w:tcPr>
            <w:tcW w:w="489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92FCD" w:rsidR="1A0B4780" w:rsidP="1A0B4780" w:rsidRDefault="1A0B4780" w14:paraId="00390D2C" w14:textId="2E8A4E11">
            <w:pPr>
              <w:spacing w:after="0" w:line="240" w:lineRule="auto"/>
              <w:rPr>
                <w:rFonts w:eastAsia="Georgia" w:cs="Georgia"/>
                <w:sz w:val="18"/>
                <w:szCs w:val="18"/>
              </w:rPr>
            </w:pPr>
            <w:r w:rsidRPr="00392FCD">
              <w:rPr>
                <w:rFonts w:eastAsia="Georgia" w:cs="Georgia"/>
                <w:b/>
                <w:bCs/>
                <w:sz w:val="18"/>
                <w:szCs w:val="18"/>
                <w:lang w:val="fr-BE"/>
              </w:rPr>
              <w:t>Pilier 4</w:t>
            </w:r>
          </w:p>
        </w:tc>
        <w:tc>
          <w:tcPr>
            <w:tcW w:w="225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92FCD" w:rsidR="1A0B4780" w:rsidP="1A0B4780" w:rsidRDefault="1A0B4780" w14:paraId="342EB1D2" w14:textId="0C03FAB6">
            <w:pPr>
              <w:spacing w:after="0" w:line="240" w:lineRule="auto"/>
              <w:rPr>
                <w:rFonts w:eastAsia="Georgia" w:cs="Georgia"/>
                <w:sz w:val="18"/>
                <w:szCs w:val="18"/>
              </w:rPr>
            </w:pPr>
          </w:p>
        </w:tc>
        <w:tc>
          <w:tcPr>
            <w:tcW w:w="2066" w:type="dxa"/>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392FCD" w:rsidR="1A0B4780" w:rsidP="1A0B4780" w:rsidRDefault="1A0B4780" w14:paraId="50B9C4EE" w14:textId="434D90FE">
            <w:pPr>
              <w:spacing w:after="0" w:line="240" w:lineRule="auto"/>
              <w:rPr>
                <w:rFonts w:eastAsia="Georgia" w:cs="Georgia"/>
                <w:sz w:val="18"/>
                <w:szCs w:val="18"/>
              </w:rPr>
            </w:pPr>
          </w:p>
        </w:tc>
      </w:tr>
      <w:tr w:rsidRPr="00392FCD" w:rsidR="00392FCD" w:rsidTr="00E04C98" w14:paraId="62CF70F9" w14:textId="77777777">
        <w:trPr>
          <w:trHeight w:val="360"/>
        </w:trPr>
        <w:tc>
          <w:tcPr>
            <w:tcW w:w="9206" w:type="dxa"/>
            <w:gridSpan w:val="3"/>
            <w:tcBorders>
              <w:top w:val="single" w:color="auto" w:sz="6" w:space="0"/>
              <w:left w:val="single" w:color="auto" w:sz="6" w:space="0"/>
              <w:bottom w:val="single" w:color="auto" w:sz="6" w:space="0"/>
              <w:right w:val="single" w:color="auto" w:sz="6" w:space="0"/>
            </w:tcBorders>
            <w:shd w:val="clear" w:color="auto" w:fill="808080" w:themeFill="background1" w:themeFillShade="80"/>
          </w:tcPr>
          <w:p w:rsidRPr="00392FCD" w:rsidR="1A0B4780" w:rsidP="1A0B4780" w:rsidRDefault="1A0B4780" w14:paraId="59BCA678" w14:textId="2CD2617E">
            <w:pPr>
              <w:spacing w:after="0" w:line="276" w:lineRule="auto"/>
              <w:rPr>
                <w:rFonts w:eastAsia="Georgia" w:cs="Georgia"/>
                <w:sz w:val="18"/>
                <w:szCs w:val="18"/>
              </w:rPr>
            </w:pPr>
            <w:r w:rsidRPr="00392FCD">
              <w:rPr>
                <w:rFonts w:eastAsia="Georgia" w:cs="Georgia"/>
                <w:b/>
                <w:bCs/>
                <w:sz w:val="18"/>
                <w:szCs w:val="18"/>
                <w:lang w:val="fr-BE"/>
              </w:rPr>
              <w:t>Appui Institutionnel au niveau des provinces</w:t>
            </w:r>
          </w:p>
        </w:tc>
      </w:tr>
      <w:tr w:rsidRPr="00392FCD" w:rsidR="00392FCD" w:rsidTr="00E04C98" w14:paraId="691A6667"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3A814642" w:rsidP="1A0B4780" w:rsidRDefault="3A814642" w14:paraId="3499C054" w14:textId="448808D1">
            <w:pPr>
              <w:spacing w:after="0" w:line="20" w:lineRule="atLeast"/>
              <w:rPr>
                <w:rFonts w:eastAsia="Georgia" w:cs="Georgia"/>
                <w:sz w:val="18"/>
                <w:szCs w:val="18"/>
              </w:rPr>
            </w:pPr>
            <w:r w:rsidRPr="00392FCD">
              <w:rPr>
                <w:rFonts w:eastAsia="Georgia" w:cs="Georgia"/>
                <w:b/>
                <w:bCs/>
                <w:sz w:val="18"/>
                <w:szCs w:val="18"/>
              </w:rPr>
              <w:t>Minsitère du Plan</w:t>
            </w:r>
            <w:r w:rsidRPr="00392FCD">
              <w:rPr>
                <w:rFonts w:eastAsia="Georgia" w:cs="Georgia"/>
                <w:sz w:val="18"/>
                <w:szCs w:val="18"/>
              </w:rPr>
              <w:t xml:space="preserve"> - </w:t>
            </w:r>
            <w:r w:rsidRPr="00392FCD" w:rsidR="1A0B4780">
              <w:rPr>
                <w:rFonts w:eastAsia="Georgia" w:cs="Georgia"/>
                <w:b/>
                <w:bCs/>
                <w:sz w:val="18"/>
                <w:szCs w:val="18"/>
              </w:rPr>
              <w:t>Senarec </w:t>
            </w:r>
            <w:r w:rsidRPr="00392FCD" w:rsidR="1A0B4780">
              <w:rPr>
                <w:rFonts w:eastAsia="Georgia" w:cs="Georgia"/>
                <w:sz w:val="18"/>
                <w:szCs w:val="18"/>
              </w:rPr>
              <w:t> </w:t>
            </w:r>
          </w:p>
          <w:p w:rsidRPr="00392FCD" w:rsidR="1A0B4780" w:rsidP="1A0B4780" w:rsidRDefault="1A0B4780" w14:paraId="18268D43" w14:textId="4F0B2262">
            <w:pPr>
              <w:spacing w:after="0" w:line="20" w:lineRule="atLeast"/>
              <w:rPr>
                <w:rFonts w:eastAsia="Georgia" w:cs="Georgia"/>
                <w:sz w:val="18"/>
                <w:szCs w:val="18"/>
              </w:rPr>
            </w:pPr>
            <w:r w:rsidRPr="00392FCD">
              <w:rPr>
                <w:rFonts w:eastAsia="Georgia" w:cs="Georgia"/>
                <w:sz w:val="18"/>
                <w:szCs w:val="18"/>
              </w:rPr>
              <w:t>+360 kEUR  </w:t>
            </w:r>
          </w:p>
          <w:p w:rsidRPr="00392FCD" w:rsidR="1A0B4780" w:rsidP="1A0B4780" w:rsidRDefault="1A0B4780" w14:paraId="29F6B946" w14:textId="344B57D4">
            <w:pPr>
              <w:spacing w:after="0" w:line="20" w:lineRule="atLeast"/>
              <w:rPr>
                <w:rFonts w:eastAsia="Georgia" w:cs="Georgia"/>
                <w:sz w:val="18"/>
                <w:szCs w:val="18"/>
              </w:rPr>
            </w:pPr>
            <w:r w:rsidRPr="00392FCD">
              <w:rPr>
                <w:rFonts w:eastAsia="Georgia" w:cs="Georgia"/>
                <w:sz w:val="18"/>
                <w:szCs w:val="18"/>
              </w:rPr>
              <w:t>Senarec est l’organe technique du Ministère du Plan ayant dans ses attributions le renforcement des capacités du personnel politique et administratif de toutes institutions publiques.   </w:t>
            </w:r>
          </w:p>
          <w:p w:rsidRPr="00392FCD" w:rsidR="1A0B4780" w:rsidP="1A0B4780" w:rsidRDefault="1A0B4780" w14:paraId="70ED2D6A" w14:textId="41109EAC">
            <w:pPr>
              <w:spacing w:after="0" w:line="20" w:lineRule="atLeast"/>
              <w:rPr>
                <w:rFonts w:eastAsia="Georgia" w:cs="Georgia"/>
                <w:sz w:val="18"/>
                <w:szCs w:val="18"/>
              </w:rPr>
            </w:pPr>
            <w:r w:rsidRPr="00392FCD">
              <w:rPr>
                <w:rFonts w:eastAsia="Georgia" w:cs="Georgia"/>
                <w:sz w:val="18"/>
                <w:szCs w:val="18"/>
              </w:rPr>
              <w:t>Il recherche les formateurs sous tous les cieux et dans tous les espaces afin de rencontrer les attentes des besoins formulés par les demandeurs.   </w:t>
            </w:r>
          </w:p>
          <w:p w:rsidRPr="00392FCD" w:rsidR="1A0B4780" w:rsidP="1A0B4780" w:rsidRDefault="1A0B4780" w14:paraId="017934BD" w14:textId="08D06EB5">
            <w:pPr>
              <w:spacing w:after="0" w:line="20" w:lineRule="atLeast"/>
              <w:rPr>
                <w:rFonts w:eastAsia="Georgia" w:cs="Georgia"/>
                <w:sz w:val="18"/>
                <w:szCs w:val="18"/>
              </w:rPr>
            </w:pPr>
            <w:r w:rsidRPr="00392FCD">
              <w:rPr>
                <w:rFonts w:eastAsia="Georgia" w:cs="Georgia"/>
                <w:sz w:val="18"/>
                <w:szCs w:val="18"/>
              </w:rPr>
              <w:t>Il a également la mission d’évaluation des besoins par analyse des performances institutionnelles ou par anticipation en raison des changements et évolutions.  </w:t>
            </w:r>
          </w:p>
          <w:p w:rsidRPr="00392FCD" w:rsidR="1A0B4780" w:rsidP="1A0B4780" w:rsidRDefault="1A0B4780" w14:paraId="77F0780D" w14:textId="7036DD9F">
            <w:pPr>
              <w:spacing w:after="0" w:line="20" w:lineRule="atLeast"/>
              <w:rPr>
                <w:rFonts w:eastAsia="Georgia" w:cs="Georgia"/>
                <w:sz w:val="18"/>
                <w:szCs w:val="18"/>
              </w:rPr>
            </w:pPr>
            <w:r w:rsidRPr="00392FCD">
              <w:rPr>
                <w:rFonts w:eastAsia="Georgia" w:cs="Georgia"/>
                <w:sz w:val="18"/>
                <w:szCs w:val="18"/>
              </w:rPr>
              <w:t>En lien avec SPF Bosa et le Parlement de la Région Wallonne, une mise à niveau des agents des territoires concernés sera réalisée. Cette démarche se fera en étroite synergie avec les prestations d’appui effectuées par Enabel au niveau central. </w:t>
            </w:r>
          </w:p>
          <w:p w:rsidRPr="00392FCD" w:rsidR="1A0B4780" w:rsidP="1A0B4780" w:rsidRDefault="1A0B4780" w14:paraId="5CB0B3AD" w14:textId="7C768A2F">
            <w:pPr>
              <w:spacing w:after="0" w:line="20" w:lineRule="atLeast"/>
              <w:rPr>
                <w:rFonts w:eastAsia="Georgia" w:cs="Georgia"/>
                <w:sz w:val="18"/>
                <w:szCs w:val="18"/>
              </w:rPr>
            </w:pPr>
            <w:r w:rsidRPr="00392FCD">
              <w:rPr>
                <w:rFonts w:eastAsia="Georgia" w:cs="Georgia"/>
                <w:sz w:val="18"/>
                <w:szCs w:val="18"/>
              </w:rPr>
              <w:t>Mais les IM et IO seront appelés à examiner les opportunités d’alignement entre Bailleurs mais aussi la programmation établie par l’Administration au niveau central.  </w:t>
            </w: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642090F8" w14:textId="609430DB">
            <w:pPr>
              <w:spacing w:after="0" w:line="20" w:lineRule="atLeast"/>
              <w:rPr>
                <w:rFonts w:eastAsia="Georgia" w:cs="Georgia"/>
                <w:sz w:val="18"/>
                <w:szCs w:val="18"/>
              </w:rPr>
            </w:pPr>
            <w:r w:rsidRPr="00392FCD">
              <w:rPr>
                <w:rFonts w:eastAsia="Georgia" w:cs="Georgia"/>
                <w:sz w:val="18"/>
                <w:szCs w:val="18"/>
              </w:rPr>
              <w:t> CSUB en octroi direct  </w:t>
            </w:r>
          </w:p>
          <w:p w:rsidRPr="00392FCD" w:rsidR="1A0B4780" w:rsidP="1A0B4780" w:rsidRDefault="1A0B4780" w14:paraId="78F8ECCC" w14:textId="027A776B">
            <w:pPr>
              <w:spacing w:after="0" w:line="20" w:lineRule="atLeast"/>
              <w:rPr>
                <w:rFonts w:eastAsia="Georgia" w:cs="Georgia"/>
                <w:sz w:val="18"/>
                <w:szCs w:val="18"/>
              </w:rPr>
            </w:pPr>
          </w:p>
          <w:p w:rsidRPr="00392FCD" w:rsidR="1A0B4780" w:rsidP="1A0B4780" w:rsidRDefault="1A0B4780" w14:paraId="6579D670" w14:textId="1A1054D6">
            <w:pPr>
              <w:spacing w:after="0" w:line="20" w:lineRule="atLeast"/>
              <w:rPr>
                <w:rFonts w:eastAsia="Georgia" w:cs="Georgia"/>
                <w:sz w:val="18"/>
                <w:szCs w:val="18"/>
              </w:rPr>
            </w:pPr>
            <w:r w:rsidRPr="00392FCD">
              <w:rPr>
                <w:rFonts w:eastAsia="Georgia" w:cs="Georgia"/>
                <w:sz w:val="18"/>
                <w:szCs w:val="18"/>
              </w:rPr>
              <w:t>Création et structuration d’un cadre pérenne de renforcement des capacités des assemblées provinciales (personnel administratif et élus) et des Régies financières + services d’assiette. </w:t>
            </w:r>
          </w:p>
          <w:p w:rsidRPr="00392FCD" w:rsidR="1A0B4780" w:rsidP="1A0B4780" w:rsidRDefault="1A0B4780" w14:paraId="3C005D68" w14:textId="6149F3C8">
            <w:pPr>
              <w:spacing w:after="0" w:line="20" w:lineRule="atLeast"/>
              <w:rPr>
                <w:rFonts w:eastAsia="Georgia" w:cs="Georgia"/>
                <w:sz w:val="18"/>
                <w:szCs w:val="18"/>
              </w:rPr>
            </w:pPr>
          </w:p>
          <w:p w:rsidRPr="00392FCD" w:rsidR="1A0B4780" w:rsidP="1A0B4780" w:rsidRDefault="1A0B4780" w14:paraId="2833A5F5" w14:textId="701F918C">
            <w:pPr>
              <w:spacing w:after="0" w:line="20" w:lineRule="atLeast"/>
              <w:ind w:left="13" w:right="109"/>
              <w:rPr>
                <w:rFonts w:eastAsia="Georgia" w:cs="Georgia"/>
                <w:sz w:val="18"/>
                <w:szCs w:val="18"/>
              </w:rPr>
            </w:pPr>
            <w:r w:rsidRPr="00392FCD">
              <w:rPr>
                <w:rFonts w:eastAsia="Georgia" w:cs="Georgia"/>
                <w:sz w:val="18"/>
                <w:szCs w:val="18"/>
              </w:rPr>
              <w:t>La promotion et la pratique maîtrisée des principes de partenariat public  privé à tous les niveaux est un résultat attendu de ses prestations.</w:t>
            </w:r>
          </w:p>
        </w:tc>
        <w:tc>
          <w:tcPr>
            <w:tcW w:w="2066" w:type="dxa"/>
            <w:tcBorders>
              <w:top w:val="single" w:color="auto" w:sz="6" w:space="0"/>
              <w:left w:val="single" w:color="auto" w:sz="6" w:space="0"/>
              <w:bottom w:val="single" w:color="auto" w:sz="6" w:space="0"/>
              <w:right w:val="single" w:color="auto" w:sz="6" w:space="0"/>
            </w:tcBorders>
          </w:tcPr>
          <w:p w:rsidRPr="00934B59" w:rsidR="1A0B4780" w:rsidP="1A0B4780" w:rsidRDefault="1A0B4780" w14:paraId="58715FAE" w14:textId="1F5658F7">
            <w:pPr>
              <w:spacing w:after="0" w:line="20" w:lineRule="atLeast"/>
              <w:rPr>
                <w:rFonts w:eastAsia="Georgia" w:cs="Georgia"/>
                <w:sz w:val="18"/>
                <w:szCs w:val="18"/>
                <w:lang w:val="it-IT"/>
              </w:rPr>
            </w:pPr>
            <w:r w:rsidRPr="00934B59">
              <w:rPr>
                <w:rFonts w:eastAsia="Georgia" w:cs="Georgia"/>
                <w:sz w:val="18"/>
                <w:szCs w:val="18"/>
                <w:lang w:val="it-IT"/>
              </w:rPr>
              <w:t>Sud-Ubangi</w:t>
            </w:r>
          </w:p>
          <w:p w:rsidRPr="00934B59" w:rsidR="1A0B4780" w:rsidP="1A0B4780" w:rsidRDefault="1A0B4780" w14:paraId="57D21474" w14:textId="34FED989">
            <w:pPr>
              <w:spacing w:after="0" w:line="20" w:lineRule="atLeast"/>
              <w:rPr>
                <w:rFonts w:eastAsia="Georgia" w:cs="Georgia"/>
                <w:sz w:val="18"/>
                <w:szCs w:val="18"/>
                <w:lang w:val="it-IT"/>
              </w:rPr>
            </w:pPr>
            <w:r w:rsidRPr="00934B59">
              <w:rPr>
                <w:rFonts w:eastAsia="Georgia" w:cs="Georgia"/>
                <w:sz w:val="18"/>
                <w:szCs w:val="18"/>
                <w:lang w:val="it-IT"/>
              </w:rPr>
              <w:t>A_02_01  </w:t>
            </w:r>
          </w:p>
          <w:p w:rsidRPr="00934B59" w:rsidR="1A0B4780" w:rsidP="1A0B4780" w:rsidRDefault="1A0B4780" w14:paraId="72076109" w14:textId="23A71AC6">
            <w:pPr>
              <w:spacing w:after="0" w:line="20" w:lineRule="atLeast"/>
              <w:rPr>
                <w:rFonts w:eastAsia="Georgia" w:cs="Georgia"/>
                <w:sz w:val="18"/>
                <w:szCs w:val="18"/>
                <w:lang w:val="it-IT"/>
              </w:rPr>
            </w:pPr>
            <w:r w:rsidRPr="00934B59">
              <w:rPr>
                <w:rFonts w:eastAsia="Georgia" w:cs="Georgia"/>
                <w:sz w:val="18"/>
                <w:szCs w:val="18"/>
                <w:lang w:val="it-IT"/>
              </w:rPr>
              <w:t>A_03_04  </w:t>
            </w:r>
          </w:p>
          <w:p w:rsidRPr="00934B59" w:rsidR="1A0B4780" w:rsidP="1A0B4780" w:rsidRDefault="1A0B4780" w14:paraId="23BCEB3A" w14:textId="539A779E">
            <w:pPr>
              <w:spacing w:after="0" w:line="20" w:lineRule="atLeast"/>
              <w:rPr>
                <w:rFonts w:eastAsia="Georgia" w:cs="Georgia"/>
                <w:sz w:val="18"/>
                <w:szCs w:val="18"/>
                <w:lang w:val="it-IT"/>
              </w:rPr>
            </w:pPr>
            <w:r w:rsidRPr="00934B59">
              <w:rPr>
                <w:rFonts w:eastAsia="Georgia" w:cs="Georgia"/>
                <w:sz w:val="18"/>
                <w:szCs w:val="18"/>
                <w:lang w:val="it-IT"/>
              </w:rPr>
              <w:t>Tshopo</w:t>
            </w:r>
          </w:p>
          <w:p w:rsidRPr="00934B59" w:rsidR="1A0B4780" w:rsidP="1A0B4780" w:rsidRDefault="1A0B4780" w14:paraId="535E3AEA" w14:textId="2BE16880">
            <w:pPr>
              <w:spacing w:after="0" w:line="20" w:lineRule="atLeast"/>
              <w:rPr>
                <w:rFonts w:eastAsia="Georgia" w:cs="Georgia"/>
                <w:sz w:val="18"/>
                <w:szCs w:val="18"/>
                <w:lang w:val="it-IT"/>
              </w:rPr>
            </w:pPr>
            <w:r w:rsidRPr="00934B59">
              <w:rPr>
                <w:rFonts w:eastAsia="Georgia" w:cs="Georgia"/>
                <w:sz w:val="18"/>
                <w:szCs w:val="18"/>
                <w:lang w:val="it-IT"/>
              </w:rPr>
              <w:t>A_02_01 </w:t>
            </w:r>
          </w:p>
          <w:p w:rsidRPr="00934B59" w:rsidR="1A0B4780" w:rsidP="1A0B4780" w:rsidRDefault="1A0B4780" w14:paraId="7E9B6D5A" w14:textId="5F5E17E7">
            <w:pPr>
              <w:spacing w:after="0" w:line="20" w:lineRule="atLeast"/>
              <w:rPr>
                <w:rFonts w:eastAsia="Georgia" w:cs="Georgia"/>
                <w:sz w:val="18"/>
                <w:szCs w:val="18"/>
                <w:lang w:val="en-US"/>
              </w:rPr>
            </w:pPr>
            <w:r w:rsidRPr="00934B59">
              <w:rPr>
                <w:rFonts w:eastAsia="Georgia" w:cs="Georgia"/>
                <w:sz w:val="18"/>
                <w:szCs w:val="18"/>
                <w:lang w:val="en-US"/>
              </w:rPr>
              <w:t>A_03_04 </w:t>
            </w:r>
          </w:p>
          <w:p w:rsidRPr="00934B59" w:rsidR="1A0B4780" w:rsidP="1A0B4780" w:rsidRDefault="1A0B4780" w14:paraId="767397C1" w14:textId="1123A87F">
            <w:pPr>
              <w:spacing w:after="0" w:line="20" w:lineRule="atLeast"/>
              <w:rPr>
                <w:rFonts w:eastAsia="Georgia" w:cs="Georgia"/>
                <w:sz w:val="18"/>
                <w:szCs w:val="18"/>
                <w:lang w:val="en-US"/>
              </w:rPr>
            </w:pPr>
            <w:r w:rsidRPr="00934B59">
              <w:rPr>
                <w:rFonts w:eastAsia="Georgia" w:cs="Georgia"/>
                <w:sz w:val="18"/>
                <w:szCs w:val="18"/>
                <w:lang w:val="en-US"/>
              </w:rPr>
              <w:t>KORLOM </w:t>
            </w:r>
          </w:p>
          <w:p w:rsidRPr="00934B59" w:rsidR="1A0B4780" w:rsidP="1A0B4780" w:rsidRDefault="1A0B4780" w14:paraId="4C1045BF" w14:textId="72109E1D">
            <w:pPr>
              <w:spacing w:after="0" w:line="20" w:lineRule="atLeast"/>
              <w:rPr>
                <w:rFonts w:eastAsia="Georgia" w:cs="Georgia"/>
                <w:sz w:val="18"/>
                <w:szCs w:val="18"/>
                <w:lang w:val="en-US"/>
              </w:rPr>
            </w:pPr>
            <w:r w:rsidRPr="00934B59">
              <w:rPr>
                <w:rFonts w:eastAsia="Georgia" w:cs="Georgia"/>
                <w:sz w:val="18"/>
                <w:szCs w:val="18"/>
                <w:lang w:val="en-US"/>
              </w:rPr>
              <w:t>A_02_01 </w:t>
            </w:r>
          </w:p>
          <w:p w:rsidRPr="00934B59" w:rsidR="1A0B4780" w:rsidP="1A0B4780" w:rsidRDefault="1A0B4780" w14:paraId="005BF364" w14:textId="1F936094">
            <w:pPr>
              <w:spacing w:after="0" w:line="20" w:lineRule="atLeast"/>
              <w:rPr>
                <w:rFonts w:eastAsia="Georgia" w:cs="Georgia"/>
                <w:sz w:val="18"/>
                <w:szCs w:val="18"/>
                <w:lang w:val="en-US"/>
              </w:rPr>
            </w:pPr>
            <w:r w:rsidRPr="00934B59">
              <w:rPr>
                <w:rFonts w:eastAsia="Georgia" w:cs="Georgia"/>
                <w:sz w:val="18"/>
                <w:szCs w:val="18"/>
                <w:lang w:val="en-US"/>
              </w:rPr>
              <w:t>B_02_01 </w:t>
            </w:r>
          </w:p>
          <w:p w:rsidRPr="00934B59" w:rsidR="1A0B4780" w:rsidP="1A0B4780" w:rsidRDefault="1A0B4780" w14:paraId="0D9B1169" w14:textId="477B6BAB">
            <w:pPr>
              <w:spacing w:after="0" w:line="20" w:lineRule="atLeast"/>
              <w:rPr>
                <w:rFonts w:eastAsia="Georgia" w:cs="Georgia"/>
                <w:sz w:val="18"/>
                <w:szCs w:val="18"/>
                <w:lang w:val="en-US"/>
              </w:rPr>
            </w:pPr>
            <w:r w:rsidRPr="00934B59">
              <w:rPr>
                <w:rFonts w:eastAsia="Georgia" w:cs="Georgia"/>
                <w:sz w:val="18"/>
                <w:szCs w:val="18"/>
                <w:lang w:val="en-US"/>
              </w:rPr>
              <w:t>HK &amp; LLB</w:t>
            </w:r>
          </w:p>
          <w:p w:rsidRPr="00E05148" w:rsidR="1A0B4780" w:rsidP="1A0B4780" w:rsidRDefault="1A0B4780" w14:paraId="0F998566" w14:textId="1DC2B1D6">
            <w:pPr>
              <w:spacing w:after="0" w:line="20" w:lineRule="atLeast"/>
              <w:rPr>
                <w:rFonts w:eastAsia="Georgia" w:cs="Georgia"/>
                <w:sz w:val="18"/>
                <w:szCs w:val="18"/>
                <w:lang w:val="en-US"/>
              </w:rPr>
            </w:pPr>
            <w:r w:rsidRPr="00E05148">
              <w:rPr>
                <w:rFonts w:eastAsia="Georgia" w:cs="Georgia"/>
                <w:sz w:val="18"/>
                <w:szCs w:val="18"/>
                <w:lang w:val="en-US"/>
              </w:rPr>
              <w:t>A_02_01  </w:t>
            </w:r>
          </w:p>
          <w:p w:rsidRPr="00E05148" w:rsidR="1A0B4780" w:rsidP="1A0B4780" w:rsidRDefault="1A0B4780" w14:paraId="32AB57F7" w14:textId="1C6EA3E1">
            <w:pPr>
              <w:spacing w:after="0" w:line="20" w:lineRule="atLeast"/>
              <w:rPr>
                <w:rFonts w:eastAsia="Georgia" w:cs="Georgia"/>
                <w:sz w:val="18"/>
                <w:szCs w:val="18"/>
                <w:lang w:val="en-US"/>
              </w:rPr>
            </w:pPr>
            <w:r w:rsidRPr="00E05148">
              <w:rPr>
                <w:rFonts w:eastAsia="Georgia" w:cs="Georgia"/>
                <w:sz w:val="18"/>
                <w:szCs w:val="18"/>
                <w:lang w:val="en-US"/>
              </w:rPr>
              <w:t>B_02_01  </w:t>
            </w:r>
          </w:p>
          <w:p w:rsidRPr="00E05148" w:rsidR="1A0B4780" w:rsidP="1A0B4780" w:rsidRDefault="1A0B4780" w14:paraId="4CB6CFD1" w14:textId="01F34B48">
            <w:pPr>
              <w:spacing w:after="0" w:line="20" w:lineRule="atLeast"/>
              <w:rPr>
                <w:rFonts w:eastAsia="Georgia" w:cs="Georgia"/>
                <w:sz w:val="18"/>
                <w:szCs w:val="18"/>
                <w:lang w:val="en-US"/>
              </w:rPr>
            </w:pPr>
            <w:r w:rsidRPr="00E05148">
              <w:rPr>
                <w:rFonts w:eastAsia="Georgia" w:cs="Georgia"/>
                <w:sz w:val="18"/>
                <w:szCs w:val="18"/>
                <w:lang w:val="en-US"/>
              </w:rPr>
              <w:t>A_01_02  </w:t>
            </w:r>
          </w:p>
          <w:p w:rsidRPr="00392FCD" w:rsidR="1A0B4780" w:rsidP="1A0B4780" w:rsidRDefault="1A0B4780" w14:paraId="3DC5A0FA" w14:textId="320D2E37">
            <w:pPr>
              <w:spacing w:after="0" w:line="20" w:lineRule="atLeast"/>
              <w:rPr>
                <w:rFonts w:eastAsia="Georgia" w:cs="Georgia"/>
                <w:sz w:val="18"/>
                <w:szCs w:val="18"/>
              </w:rPr>
            </w:pPr>
            <w:r w:rsidRPr="00392FCD">
              <w:rPr>
                <w:rFonts w:eastAsia="Georgia" w:cs="Georgia"/>
                <w:sz w:val="18"/>
                <w:szCs w:val="18"/>
              </w:rPr>
              <w:t>B_01_02  </w:t>
            </w:r>
          </w:p>
          <w:p w:rsidRPr="00392FCD" w:rsidR="1A0B4780" w:rsidP="1A0B4780" w:rsidRDefault="1A0B4780" w14:paraId="369368BA" w14:textId="35710E2F">
            <w:pPr>
              <w:spacing w:after="0" w:line="20" w:lineRule="atLeast"/>
              <w:rPr>
                <w:rFonts w:eastAsia="Georgia" w:cs="Georgia"/>
                <w:sz w:val="18"/>
                <w:szCs w:val="18"/>
              </w:rPr>
            </w:pPr>
          </w:p>
          <w:p w:rsidRPr="00392FCD" w:rsidR="1A0B4780" w:rsidP="1A0B4780" w:rsidRDefault="1A0B4780" w14:paraId="2B2B2DF7" w14:textId="6050A5AB">
            <w:pPr>
              <w:spacing w:after="0" w:line="20" w:lineRule="atLeast"/>
              <w:rPr>
                <w:rFonts w:eastAsia="Georgia" w:cs="Georgia"/>
                <w:sz w:val="18"/>
                <w:szCs w:val="18"/>
              </w:rPr>
            </w:pPr>
          </w:p>
        </w:tc>
      </w:tr>
      <w:tr w:rsidRPr="00392FCD" w:rsidR="00392FCD" w:rsidTr="00E04C98" w14:paraId="11F1BC35"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6B6E7CC0" w14:textId="4326E7C9">
            <w:pPr>
              <w:spacing w:after="0" w:line="20" w:lineRule="atLeast"/>
              <w:rPr>
                <w:rFonts w:eastAsia="Georgia" w:cs="Georgia"/>
                <w:sz w:val="18"/>
                <w:szCs w:val="18"/>
              </w:rPr>
            </w:pPr>
            <w:r w:rsidRPr="00392FCD">
              <w:rPr>
                <w:rFonts w:eastAsia="Georgia" w:cs="Georgia"/>
                <w:b/>
                <w:bCs/>
                <w:sz w:val="18"/>
                <w:szCs w:val="18"/>
              </w:rPr>
              <w:t>SPF BOSA</w:t>
            </w:r>
            <w:r w:rsidRPr="00392FCD">
              <w:rPr>
                <w:rFonts w:eastAsia="Georgia" w:cs="Georgia"/>
                <w:sz w:val="18"/>
                <w:szCs w:val="18"/>
              </w:rPr>
              <w:t xml:space="preserve"> : </w:t>
            </w:r>
          </w:p>
          <w:p w:rsidRPr="00392FCD" w:rsidR="1A0B4780" w:rsidP="1A0B4780" w:rsidRDefault="1A0B4780" w14:paraId="013451A8" w14:textId="4C1075FD">
            <w:pPr>
              <w:spacing w:after="0" w:line="20" w:lineRule="atLeast"/>
              <w:rPr>
                <w:rFonts w:eastAsia="Georgia" w:cs="Georgia"/>
                <w:sz w:val="18"/>
                <w:szCs w:val="18"/>
              </w:rPr>
            </w:pPr>
            <w:r w:rsidRPr="00392FCD">
              <w:rPr>
                <w:rFonts w:eastAsia="Georgia" w:cs="Georgia"/>
                <w:sz w:val="18"/>
                <w:szCs w:val="18"/>
              </w:rPr>
              <w:t>+570kEUR</w:t>
            </w:r>
          </w:p>
          <w:p w:rsidRPr="00392FCD" w:rsidR="1A0B4780" w:rsidP="1A0B4780" w:rsidRDefault="1A0B4780" w14:paraId="79E1C0A7" w14:textId="49EEC8CF">
            <w:pPr>
              <w:spacing w:line="288" w:lineRule="auto"/>
              <w:rPr>
                <w:rFonts w:eastAsia="Georgia" w:cs="Georgia"/>
                <w:sz w:val="18"/>
                <w:szCs w:val="18"/>
              </w:rPr>
            </w:pPr>
            <w:r w:rsidRPr="00392FCD">
              <w:rPr>
                <w:rFonts w:eastAsia="Georgia" w:cs="Georgia"/>
                <w:sz w:val="18"/>
                <w:szCs w:val="18"/>
              </w:rPr>
              <w:t>Les contributions de SPF Bosa à la formation des Enarques ont été fortement appréciées. La formation par des hommes de métier est davantage indiquée pour questionner les pratiques en place, et conduire à des changements réalistes, pertinents sur toute la ligne de commandement. Un lien direct sera fait avec l’appui institutionnel envisagé au niveau central.   </w:t>
            </w: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753D45ED" w14:textId="7A8B8C72">
            <w:pPr>
              <w:spacing w:after="0" w:line="20" w:lineRule="atLeast"/>
              <w:rPr>
                <w:rFonts w:eastAsia="Georgia" w:cs="Georgia"/>
                <w:sz w:val="18"/>
                <w:szCs w:val="18"/>
              </w:rPr>
            </w:pPr>
            <w:r w:rsidRPr="00392FCD">
              <w:rPr>
                <w:rFonts w:eastAsia="Georgia" w:cs="Georgia"/>
                <w:sz w:val="18"/>
                <w:szCs w:val="18"/>
              </w:rPr>
              <w:t>ASC  </w:t>
            </w:r>
          </w:p>
          <w:p w:rsidRPr="00392FCD" w:rsidR="1A0B4780" w:rsidP="1A0B4780" w:rsidRDefault="1A0B4780" w14:paraId="791B7A16" w14:textId="09485E9C">
            <w:pPr>
              <w:spacing w:after="0" w:line="240" w:lineRule="auto"/>
              <w:rPr>
                <w:rFonts w:eastAsia="Georgia" w:cs="Georgia"/>
                <w:sz w:val="18"/>
                <w:szCs w:val="18"/>
              </w:rPr>
            </w:pPr>
            <w:r w:rsidRPr="00392FCD">
              <w:rPr>
                <w:rFonts w:eastAsia="Georgia" w:cs="Georgia"/>
                <w:sz w:val="18"/>
                <w:szCs w:val="18"/>
              </w:rPr>
              <w:t>Contribution à structurer, renforcer, rationaliser le circuit de rapportage et d’instructions, ETD – Territoire – Province – Central  </w:t>
            </w:r>
          </w:p>
        </w:tc>
        <w:tc>
          <w:tcPr>
            <w:tcW w:w="2066" w:type="dxa"/>
            <w:tcBorders>
              <w:top w:val="single" w:color="auto" w:sz="6" w:space="0"/>
              <w:left w:val="single" w:color="auto" w:sz="6" w:space="0"/>
              <w:bottom w:val="single" w:color="auto" w:sz="6" w:space="0"/>
              <w:right w:val="single" w:color="auto" w:sz="6" w:space="0"/>
            </w:tcBorders>
          </w:tcPr>
          <w:p w:rsidRPr="00934B59" w:rsidR="1A0B4780" w:rsidP="1A0B4780" w:rsidRDefault="1A0B4780" w14:paraId="1F76387A" w14:textId="29C3F36C">
            <w:pPr>
              <w:spacing w:after="0" w:line="20" w:lineRule="atLeast"/>
              <w:rPr>
                <w:rFonts w:eastAsia="Georgia" w:cs="Georgia"/>
                <w:sz w:val="18"/>
                <w:szCs w:val="18"/>
                <w:lang w:val="it-IT"/>
              </w:rPr>
            </w:pPr>
            <w:r w:rsidRPr="00934B59">
              <w:rPr>
                <w:rFonts w:eastAsia="Georgia" w:cs="Georgia"/>
                <w:sz w:val="18"/>
                <w:szCs w:val="18"/>
                <w:lang w:val="it-IT"/>
              </w:rPr>
              <w:t>Sud-Ubangi</w:t>
            </w:r>
          </w:p>
          <w:p w:rsidRPr="00934B59" w:rsidR="1A0B4780" w:rsidP="1A0B4780" w:rsidRDefault="1A0B4780" w14:paraId="0920904F" w14:textId="1FF6D225">
            <w:pPr>
              <w:spacing w:after="0" w:line="20" w:lineRule="atLeast"/>
              <w:rPr>
                <w:rFonts w:eastAsia="Georgia" w:cs="Georgia"/>
                <w:sz w:val="18"/>
                <w:szCs w:val="18"/>
                <w:lang w:val="it-IT"/>
              </w:rPr>
            </w:pPr>
            <w:r w:rsidRPr="00934B59">
              <w:rPr>
                <w:rFonts w:eastAsia="Georgia" w:cs="Georgia"/>
                <w:sz w:val="18"/>
                <w:szCs w:val="18"/>
                <w:lang w:val="it-IT"/>
              </w:rPr>
              <w:t>A_02_01    </w:t>
            </w:r>
          </w:p>
          <w:p w:rsidRPr="00934B59" w:rsidR="1A0B4780" w:rsidP="1A0B4780" w:rsidRDefault="1A0B4780" w14:paraId="3EEB0D0C" w14:textId="55ED7DCB">
            <w:pPr>
              <w:spacing w:after="0" w:line="20" w:lineRule="atLeast"/>
              <w:rPr>
                <w:rFonts w:eastAsia="Georgia" w:cs="Georgia"/>
                <w:sz w:val="18"/>
                <w:szCs w:val="18"/>
                <w:lang w:val="it-IT"/>
              </w:rPr>
            </w:pPr>
            <w:r w:rsidRPr="00934B59">
              <w:rPr>
                <w:rFonts w:eastAsia="Georgia" w:cs="Georgia"/>
                <w:sz w:val="18"/>
                <w:szCs w:val="18"/>
                <w:lang w:val="it-IT"/>
              </w:rPr>
              <w:t>Tshopo</w:t>
            </w:r>
          </w:p>
          <w:p w:rsidRPr="00934B59" w:rsidR="1A0B4780" w:rsidP="1A0B4780" w:rsidRDefault="1A0B4780" w14:paraId="5927F852" w14:textId="3F703370">
            <w:pPr>
              <w:spacing w:after="0" w:line="20" w:lineRule="atLeast"/>
              <w:rPr>
                <w:rFonts w:eastAsia="Georgia" w:cs="Georgia"/>
                <w:sz w:val="18"/>
                <w:szCs w:val="18"/>
                <w:lang w:val="it-IT"/>
              </w:rPr>
            </w:pPr>
            <w:r w:rsidRPr="00934B59">
              <w:rPr>
                <w:rFonts w:eastAsia="Georgia" w:cs="Georgia"/>
                <w:sz w:val="18"/>
                <w:szCs w:val="18"/>
                <w:lang w:val="it-IT"/>
              </w:rPr>
              <w:t>A_02_01  </w:t>
            </w:r>
          </w:p>
          <w:p w:rsidRPr="00934B59" w:rsidR="1A0B4780" w:rsidP="1A0B4780" w:rsidRDefault="1A0B4780" w14:paraId="704A727B" w14:textId="6D70FDC7">
            <w:pPr>
              <w:spacing w:after="0" w:line="20" w:lineRule="atLeast"/>
              <w:rPr>
                <w:rFonts w:eastAsia="Georgia" w:cs="Georgia"/>
                <w:sz w:val="18"/>
                <w:szCs w:val="18"/>
                <w:lang w:val="en-US"/>
              </w:rPr>
            </w:pPr>
            <w:r w:rsidRPr="00934B59">
              <w:rPr>
                <w:rFonts w:eastAsia="Georgia" w:cs="Georgia"/>
                <w:sz w:val="18"/>
                <w:szCs w:val="18"/>
                <w:lang w:val="en-US"/>
              </w:rPr>
              <w:t>KORLOM </w:t>
            </w:r>
          </w:p>
          <w:p w:rsidRPr="00934B59" w:rsidR="1A0B4780" w:rsidP="1A0B4780" w:rsidRDefault="1A0B4780" w14:paraId="6854514D" w14:textId="55A9321D">
            <w:pPr>
              <w:spacing w:after="0" w:line="20" w:lineRule="atLeast"/>
              <w:rPr>
                <w:rFonts w:eastAsia="Georgia" w:cs="Georgia"/>
                <w:sz w:val="18"/>
                <w:szCs w:val="18"/>
                <w:lang w:val="en-US"/>
              </w:rPr>
            </w:pPr>
            <w:r w:rsidRPr="00934B59">
              <w:rPr>
                <w:rFonts w:eastAsia="Georgia" w:cs="Georgia"/>
                <w:sz w:val="18"/>
                <w:szCs w:val="18"/>
                <w:lang w:val="en-US"/>
              </w:rPr>
              <w:t>A_02_01 </w:t>
            </w:r>
          </w:p>
          <w:p w:rsidRPr="00934B59" w:rsidR="1A0B4780" w:rsidP="1A0B4780" w:rsidRDefault="1A0B4780" w14:paraId="7D9F4464" w14:textId="7EB3DCFA">
            <w:pPr>
              <w:spacing w:after="0" w:line="20" w:lineRule="atLeast"/>
              <w:rPr>
                <w:rFonts w:eastAsia="Georgia" w:cs="Georgia"/>
                <w:sz w:val="18"/>
                <w:szCs w:val="18"/>
                <w:lang w:val="en-US"/>
              </w:rPr>
            </w:pPr>
            <w:r w:rsidRPr="00934B59">
              <w:rPr>
                <w:rFonts w:eastAsia="Georgia" w:cs="Georgia"/>
                <w:sz w:val="18"/>
                <w:szCs w:val="18"/>
                <w:lang w:val="en-US"/>
              </w:rPr>
              <w:t>B_02_01  </w:t>
            </w:r>
          </w:p>
          <w:p w:rsidRPr="00934B59" w:rsidR="1A0B4780" w:rsidP="1A0B4780" w:rsidRDefault="1A0B4780" w14:paraId="518C0A13" w14:textId="40D91969">
            <w:pPr>
              <w:spacing w:after="0" w:line="20" w:lineRule="atLeast"/>
              <w:rPr>
                <w:rFonts w:eastAsia="Georgia" w:cs="Georgia"/>
                <w:sz w:val="18"/>
                <w:szCs w:val="18"/>
                <w:lang w:val="en-US"/>
              </w:rPr>
            </w:pPr>
            <w:r w:rsidRPr="00934B59">
              <w:rPr>
                <w:rFonts w:eastAsia="Georgia" w:cs="Georgia"/>
                <w:sz w:val="18"/>
                <w:szCs w:val="18"/>
                <w:lang w:val="en-US"/>
              </w:rPr>
              <w:t>HK &amp; LLB </w:t>
            </w:r>
          </w:p>
          <w:p w:rsidRPr="00934B59" w:rsidR="1A0B4780" w:rsidP="1A0B4780" w:rsidRDefault="1A0B4780" w14:paraId="27DFA7AE" w14:textId="2EC97591">
            <w:pPr>
              <w:spacing w:after="0" w:line="20" w:lineRule="atLeast"/>
              <w:rPr>
                <w:rFonts w:eastAsia="Georgia" w:cs="Georgia"/>
                <w:sz w:val="18"/>
                <w:szCs w:val="18"/>
                <w:lang w:val="en-US"/>
              </w:rPr>
            </w:pPr>
            <w:r w:rsidRPr="00934B59">
              <w:rPr>
                <w:rFonts w:eastAsia="Georgia" w:cs="Georgia"/>
                <w:sz w:val="18"/>
                <w:szCs w:val="18"/>
                <w:lang w:val="en-US"/>
              </w:rPr>
              <w:t>A_01_04  </w:t>
            </w:r>
          </w:p>
          <w:p w:rsidRPr="00392FCD" w:rsidR="1A0B4780" w:rsidP="1A0B4780" w:rsidRDefault="1A0B4780" w14:paraId="32C59D76" w14:textId="5E65D133">
            <w:pPr>
              <w:spacing w:after="0" w:line="20" w:lineRule="atLeast"/>
              <w:rPr>
                <w:rFonts w:eastAsia="Georgia" w:cs="Georgia"/>
                <w:sz w:val="18"/>
                <w:szCs w:val="18"/>
              </w:rPr>
            </w:pPr>
            <w:r w:rsidRPr="00392FCD">
              <w:rPr>
                <w:rFonts w:eastAsia="Georgia" w:cs="Georgia"/>
                <w:sz w:val="18"/>
                <w:szCs w:val="18"/>
              </w:rPr>
              <w:t>B_01_04  </w:t>
            </w:r>
          </w:p>
          <w:p w:rsidRPr="00392FCD" w:rsidR="1A0B4780" w:rsidP="1A0B4780" w:rsidRDefault="1A0B4780" w14:paraId="1F097C4B" w14:textId="16530951">
            <w:pPr>
              <w:spacing w:after="0" w:line="20" w:lineRule="atLeast"/>
              <w:rPr>
                <w:rFonts w:eastAsia="Georgia" w:cs="Georgia"/>
                <w:sz w:val="18"/>
                <w:szCs w:val="18"/>
              </w:rPr>
            </w:pPr>
          </w:p>
          <w:p w:rsidRPr="00392FCD" w:rsidR="1A0B4780" w:rsidP="1A0B4780" w:rsidRDefault="1A0B4780" w14:paraId="509D9A64" w14:textId="16765858">
            <w:pPr>
              <w:spacing w:after="0" w:line="20" w:lineRule="atLeast"/>
              <w:rPr>
                <w:rFonts w:eastAsia="Georgia" w:cs="Georgia"/>
                <w:sz w:val="18"/>
                <w:szCs w:val="18"/>
              </w:rPr>
            </w:pPr>
            <w:r w:rsidRPr="00392FCD">
              <w:rPr>
                <w:rFonts w:eastAsia="Georgia" w:cs="Georgia"/>
                <w:sz w:val="18"/>
                <w:szCs w:val="18"/>
              </w:rPr>
              <w:t>  </w:t>
            </w:r>
          </w:p>
          <w:p w:rsidRPr="00392FCD" w:rsidR="1A0B4780" w:rsidP="1A0B4780" w:rsidRDefault="1A0B4780" w14:paraId="1D82DC2D" w14:textId="408A6327">
            <w:pPr>
              <w:spacing w:after="0" w:line="240" w:lineRule="auto"/>
              <w:rPr>
                <w:rFonts w:eastAsia="Georgia" w:cs="Georgia"/>
                <w:sz w:val="18"/>
                <w:szCs w:val="18"/>
              </w:rPr>
            </w:pPr>
          </w:p>
        </w:tc>
      </w:tr>
      <w:tr w:rsidRPr="00392FCD" w:rsidR="00392FCD" w:rsidTr="00E04C98" w14:paraId="58FCD440" w14:textId="77777777">
        <w:trPr>
          <w:trHeight w:val="1080"/>
        </w:trPr>
        <w:tc>
          <w:tcPr>
            <w:tcW w:w="489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5F79D84B" w14:textId="4FC47160">
            <w:pPr>
              <w:spacing w:after="0" w:line="20" w:lineRule="atLeast"/>
              <w:rPr>
                <w:rFonts w:eastAsia="Georgia" w:cs="Georgia"/>
                <w:b/>
                <w:bCs/>
                <w:sz w:val="18"/>
                <w:szCs w:val="18"/>
              </w:rPr>
            </w:pPr>
            <w:r w:rsidRPr="00392FCD">
              <w:rPr>
                <w:rFonts w:eastAsia="Georgia" w:cs="Georgia"/>
                <w:b/>
                <w:bCs/>
                <w:sz w:val="18"/>
                <w:szCs w:val="18"/>
              </w:rPr>
              <w:t>Parlement Région wallonne  </w:t>
            </w:r>
          </w:p>
          <w:p w:rsidRPr="00392FCD" w:rsidR="1A0B4780" w:rsidP="1A0B4780" w:rsidRDefault="1A0B4780" w14:paraId="655D5E53" w14:textId="6F00D67F">
            <w:pPr>
              <w:spacing w:after="0" w:line="20" w:lineRule="atLeast"/>
              <w:rPr>
                <w:rFonts w:eastAsia="Georgia" w:cs="Georgia"/>
                <w:sz w:val="18"/>
                <w:szCs w:val="18"/>
              </w:rPr>
            </w:pPr>
            <w:r w:rsidRPr="00392FCD">
              <w:rPr>
                <w:rFonts w:eastAsia="Georgia" w:cs="Georgia"/>
                <w:sz w:val="18"/>
                <w:szCs w:val="18"/>
              </w:rPr>
              <w:t>+ 480 kEUR  </w:t>
            </w:r>
          </w:p>
          <w:p w:rsidRPr="00392FCD" w:rsidR="1A0B4780" w:rsidP="1A0B4780" w:rsidRDefault="1A0B4780" w14:paraId="67D807ED" w14:textId="35717B7C">
            <w:pPr>
              <w:spacing w:after="0" w:line="20" w:lineRule="atLeast"/>
              <w:rPr>
                <w:rFonts w:eastAsia="Georgia" w:cs="Georgia"/>
                <w:sz w:val="18"/>
                <w:szCs w:val="18"/>
              </w:rPr>
            </w:pPr>
          </w:p>
          <w:p w:rsidRPr="00392FCD" w:rsidR="1A0B4780" w:rsidP="1A0B4780" w:rsidRDefault="1A0B4780" w14:paraId="1CE417DB" w14:textId="66240289">
            <w:pPr>
              <w:spacing w:after="0" w:line="20" w:lineRule="atLeast"/>
              <w:rPr>
                <w:rFonts w:eastAsia="Georgia" w:cs="Georgia"/>
                <w:sz w:val="18"/>
                <w:szCs w:val="18"/>
              </w:rPr>
            </w:pPr>
            <w:r w:rsidRPr="00392FCD">
              <w:rPr>
                <w:rFonts w:eastAsia="Georgia" w:cs="Georgia"/>
                <w:sz w:val="18"/>
                <w:szCs w:val="18"/>
              </w:rPr>
              <w:t>Organe de niveau similaire à l’Assemblée provinciale   </w:t>
            </w:r>
          </w:p>
          <w:p w:rsidRPr="00392FCD" w:rsidR="1A0B4780" w:rsidP="1A0B4780" w:rsidRDefault="1A0B4780" w14:paraId="58825D3C" w14:textId="1894BFDF">
            <w:pPr>
              <w:spacing w:after="0" w:line="20" w:lineRule="atLeast"/>
              <w:rPr>
                <w:rFonts w:eastAsia="Georgia" w:cs="Georgia"/>
                <w:sz w:val="18"/>
                <w:szCs w:val="18"/>
              </w:rPr>
            </w:pPr>
            <w:r w:rsidRPr="00392FCD">
              <w:rPr>
                <w:rFonts w:eastAsia="Georgia" w:cs="Georgia"/>
                <w:sz w:val="18"/>
                <w:szCs w:val="18"/>
              </w:rPr>
              <w:t>Les formations attendues proviendraient tant du personnel administratif que des élus.  </w:t>
            </w:r>
          </w:p>
          <w:p w:rsidRPr="00392FCD" w:rsidR="1A0B4780" w:rsidP="1A0B4780" w:rsidRDefault="1A0B4780" w14:paraId="779B0AD2" w14:textId="23E460F9">
            <w:pPr>
              <w:spacing w:line="288" w:lineRule="auto"/>
              <w:rPr>
                <w:rFonts w:eastAsia="Georgia" w:cs="Georgia"/>
                <w:sz w:val="18"/>
                <w:szCs w:val="18"/>
              </w:rPr>
            </w:pPr>
            <w:r w:rsidRPr="00392FCD">
              <w:rPr>
                <w:rFonts w:eastAsia="Georgia" w:cs="Georgia"/>
                <w:sz w:val="18"/>
                <w:szCs w:val="18"/>
              </w:rPr>
              <w:t>Échanges des pratiques. Approche andragogique. Orientation pratique et résultats.  </w:t>
            </w:r>
          </w:p>
        </w:tc>
        <w:tc>
          <w:tcPr>
            <w:tcW w:w="2250" w:type="dxa"/>
            <w:tcBorders>
              <w:top w:val="single" w:color="auto" w:sz="6" w:space="0"/>
              <w:left w:val="single" w:color="auto" w:sz="6" w:space="0"/>
              <w:bottom w:val="single" w:color="auto" w:sz="6" w:space="0"/>
              <w:right w:val="single" w:color="auto" w:sz="6" w:space="0"/>
            </w:tcBorders>
          </w:tcPr>
          <w:p w:rsidRPr="00392FCD" w:rsidR="1A0B4780" w:rsidP="1A0B4780" w:rsidRDefault="1A0B4780" w14:paraId="17B41481" w14:textId="03E0726E">
            <w:pPr>
              <w:spacing w:after="0" w:line="20" w:lineRule="atLeast"/>
              <w:rPr>
                <w:rFonts w:eastAsia="Georgia" w:cs="Georgia"/>
                <w:sz w:val="18"/>
                <w:szCs w:val="18"/>
              </w:rPr>
            </w:pPr>
            <w:r w:rsidRPr="00392FCD">
              <w:rPr>
                <w:rFonts w:eastAsia="Georgia" w:cs="Georgia"/>
                <w:sz w:val="18"/>
                <w:szCs w:val="18"/>
              </w:rPr>
              <w:t>ASC  </w:t>
            </w:r>
          </w:p>
          <w:p w:rsidRPr="00392FCD" w:rsidR="1A0B4780" w:rsidP="1A0B4780" w:rsidRDefault="1A0B4780" w14:paraId="50186E50" w14:textId="0A55C2F2">
            <w:pPr>
              <w:spacing w:after="0" w:line="240" w:lineRule="auto"/>
              <w:rPr>
                <w:rFonts w:eastAsia="Georgia" w:cs="Georgia"/>
                <w:sz w:val="18"/>
                <w:szCs w:val="18"/>
              </w:rPr>
            </w:pPr>
            <w:r w:rsidRPr="00392FCD">
              <w:rPr>
                <w:rFonts w:eastAsia="Georgia" w:cs="Georgia"/>
                <w:sz w:val="18"/>
                <w:szCs w:val="18"/>
              </w:rPr>
              <w:t>Contribution au renforcement des compétences techniques de l’Assemblée provinciale (personnel administratif et élus)  </w:t>
            </w:r>
          </w:p>
        </w:tc>
        <w:tc>
          <w:tcPr>
            <w:tcW w:w="2066" w:type="dxa"/>
            <w:tcBorders>
              <w:top w:val="single" w:color="auto" w:sz="6" w:space="0"/>
              <w:left w:val="single" w:color="auto" w:sz="6" w:space="0"/>
              <w:bottom w:val="single" w:color="auto" w:sz="6" w:space="0"/>
              <w:right w:val="single" w:color="auto" w:sz="6" w:space="0"/>
            </w:tcBorders>
          </w:tcPr>
          <w:p w:rsidRPr="00934B59" w:rsidR="1A0B4780" w:rsidP="1A0B4780" w:rsidRDefault="1A0B4780" w14:paraId="381DBD54" w14:textId="6796D52B">
            <w:pPr>
              <w:spacing w:after="0" w:line="20" w:lineRule="atLeast"/>
              <w:rPr>
                <w:rFonts w:eastAsia="Georgia" w:cs="Georgia"/>
                <w:sz w:val="18"/>
                <w:szCs w:val="18"/>
                <w:lang w:val="it-IT"/>
              </w:rPr>
            </w:pPr>
            <w:r w:rsidRPr="00934B59">
              <w:rPr>
                <w:rFonts w:eastAsia="Georgia" w:cs="Georgia"/>
                <w:sz w:val="18"/>
                <w:szCs w:val="18"/>
                <w:lang w:val="it-IT"/>
              </w:rPr>
              <w:t>Sud-Ubangi</w:t>
            </w:r>
          </w:p>
          <w:p w:rsidRPr="00934B59" w:rsidR="1A0B4780" w:rsidP="1A0B4780" w:rsidRDefault="1A0B4780" w14:paraId="71162B9D" w14:textId="684C41ED">
            <w:pPr>
              <w:spacing w:after="0" w:line="20" w:lineRule="atLeast"/>
              <w:rPr>
                <w:rFonts w:eastAsia="Georgia" w:cs="Georgia"/>
                <w:sz w:val="18"/>
                <w:szCs w:val="18"/>
                <w:lang w:val="it-IT"/>
              </w:rPr>
            </w:pPr>
            <w:r w:rsidRPr="00934B59">
              <w:rPr>
                <w:rFonts w:eastAsia="Georgia" w:cs="Georgia"/>
                <w:sz w:val="18"/>
                <w:szCs w:val="18"/>
                <w:lang w:val="it-IT"/>
              </w:rPr>
              <w:t>A_02_01  </w:t>
            </w:r>
          </w:p>
          <w:p w:rsidRPr="00934B59" w:rsidR="1A0B4780" w:rsidP="1A0B4780" w:rsidRDefault="1A0B4780" w14:paraId="1D0C68E8" w14:textId="382FFFFC">
            <w:pPr>
              <w:spacing w:after="0" w:line="20" w:lineRule="atLeast"/>
              <w:rPr>
                <w:rFonts w:eastAsia="Georgia" w:cs="Georgia"/>
                <w:sz w:val="18"/>
                <w:szCs w:val="18"/>
                <w:lang w:val="it-IT"/>
              </w:rPr>
            </w:pPr>
            <w:r w:rsidRPr="00934B59">
              <w:rPr>
                <w:rFonts w:eastAsia="Georgia" w:cs="Georgia"/>
                <w:sz w:val="18"/>
                <w:szCs w:val="18"/>
                <w:lang w:val="it-IT"/>
              </w:rPr>
              <w:t>Tshopo</w:t>
            </w:r>
          </w:p>
          <w:p w:rsidRPr="00934B59" w:rsidR="1A0B4780" w:rsidP="1A0B4780" w:rsidRDefault="1A0B4780" w14:paraId="4A2EA917" w14:textId="45A7A88B">
            <w:pPr>
              <w:spacing w:after="0" w:line="20" w:lineRule="atLeast"/>
              <w:rPr>
                <w:rFonts w:eastAsia="Georgia" w:cs="Georgia"/>
                <w:sz w:val="18"/>
                <w:szCs w:val="18"/>
                <w:lang w:val="it-IT"/>
              </w:rPr>
            </w:pPr>
            <w:r w:rsidRPr="00934B59">
              <w:rPr>
                <w:rFonts w:eastAsia="Georgia" w:cs="Georgia"/>
                <w:sz w:val="18"/>
                <w:szCs w:val="18"/>
                <w:lang w:val="it-IT"/>
              </w:rPr>
              <w:t>A_02_01  </w:t>
            </w:r>
          </w:p>
          <w:p w:rsidRPr="00934B59" w:rsidR="1A0B4780" w:rsidP="1A0B4780" w:rsidRDefault="1A0B4780" w14:paraId="66C64991" w14:textId="28C5D50F">
            <w:pPr>
              <w:spacing w:after="0" w:line="20" w:lineRule="atLeast"/>
              <w:rPr>
                <w:rFonts w:eastAsia="Georgia" w:cs="Georgia"/>
                <w:sz w:val="18"/>
                <w:szCs w:val="18"/>
                <w:lang w:val="en-US"/>
              </w:rPr>
            </w:pPr>
            <w:r w:rsidRPr="00934B59">
              <w:rPr>
                <w:rFonts w:eastAsia="Georgia" w:cs="Georgia"/>
                <w:sz w:val="18"/>
                <w:szCs w:val="18"/>
                <w:lang w:val="en-US"/>
              </w:rPr>
              <w:t>KORLOM</w:t>
            </w:r>
          </w:p>
          <w:p w:rsidRPr="00934B59" w:rsidR="1A0B4780" w:rsidP="1A0B4780" w:rsidRDefault="1A0B4780" w14:paraId="6E3F49F6" w14:textId="5DD1E5A4">
            <w:pPr>
              <w:spacing w:after="0" w:line="20" w:lineRule="atLeast"/>
              <w:rPr>
                <w:rFonts w:eastAsia="Georgia" w:cs="Georgia"/>
                <w:sz w:val="18"/>
                <w:szCs w:val="18"/>
                <w:lang w:val="en-US"/>
              </w:rPr>
            </w:pPr>
            <w:r w:rsidRPr="00934B59">
              <w:rPr>
                <w:rFonts w:eastAsia="Georgia" w:cs="Georgia"/>
                <w:sz w:val="18"/>
                <w:szCs w:val="18"/>
                <w:lang w:val="en-US"/>
              </w:rPr>
              <w:t>A_02_01 </w:t>
            </w:r>
          </w:p>
          <w:p w:rsidRPr="00934B59" w:rsidR="1A0B4780" w:rsidP="1A0B4780" w:rsidRDefault="1A0B4780" w14:paraId="1240230D" w14:textId="7F549645">
            <w:pPr>
              <w:spacing w:after="0" w:line="20" w:lineRule="atLeast"/>
              <w:rPr>
                <w:rFonts w:eastAsia="Georgia" w:cs="Georgia"/>
                <w:sz w:val="18"/>
                <w:szCs w:val="18"/>
                <w:lang w:val="en-US"/>
              </w:rPr>
            </w:pPr>
            <w:r w:rsidRPr="00934B59">
              <w:rPr>
                <w:rFonts w:eastAsia="Georgia" w:cs="Georgia"/>
                <w:sz w:val="18"/>
                <w:szCs w:val="18"/>
                <w:lang w:val="en-US"/>
              </w:rPr>
              <w:t>B_02_01 </w:t>
            </w:r>
          </w:p>
          <w:p w:rsidRPr="00934B59" w:rsidR="1A0B4780" w:rsidP="1A0B4780" w:rsidRDefault="1A0B4780" w14:paraId="27A39BBF" w14:textId="217C722B">
            <w:pPr>
              <w:spacing w:after="0" w:line="20" w:lineRule="atLeast"/>
              <w:rPr>
                <w:rFonts w:eastAsia="Georgia" w:cs="Georgia"/>
                <w:sz w:val="18"/>
                <w:szCs w:val="18"/>
                <w:lang w:val="en-US"/>
              </w:rPr>
            </w:pPr>
            <w:r w:rsidRPr="00934B59">
              <w:rPr>
                <w:rFonts w:eastAsia="Georgia" w:cs="Georgia"/>
                <w:sz w:val="18"/>
                <w:szCs w:val="18"/>
                <w:lang w:val="en-US"/>
              </w:rPr>
              <w:t>HK &amp; LLB</w:t>
            </w:r>
          </w:p>
          <w:p w:rsidRPr="00934B59" w:rsidR="1A0B4780" w:rsidP="1A0B4780" w:rsidRDefault="1A0B4780" w14:paraId="1814A7EF" w14:textId="114EA9AD">
            <w:pPr>
              <w:spacing w:after="0" w:line="20" w:lineRule="atLeast"/>
              <w:rPr>
                <w:rFonts w:eastAsia="Georgia" w:cs="Georgia"/>
                <w:sz w:val="18"/>
                <w:szCs w:val="18"/>
                <w:lang w:val="en-US"/>
              </w:rPr>
            </w:pPr>
            <w:r w:rsidRPr="00934B59">
              <w:rPr>
                <w:rFonts w:eastAsia="Georgia" w:cs="Georgia"/>
                <w:sz w:val="18"/>
                <w:szCs w:val="18"/>
                <w:lang w:val="en-US"/>
              </w:rPr>
              <w:t>A_02_01  </w:t>
            </w:r>
          </w:p>
          <w:p w:rsidRPr="00392FCD" w:rsidR="1A0B4780" w:rsidP="1A0B4780" w:rsidRDefault="1A0B4780" w14:paraId="4AAF6743" w14:textId="136A2D5D">
            <w:pPr>
              <w:spacing w:after="0" w:line="20" w:lineRule="atLeast"/>
              <w:rPr>
                <w:rFonts w:eastAsia="Georgia" w:cs="Georgia"/>
                <w:sz w:val="18"/>
                <w:szCs w:val="18"/>
              </w:rPr>
            </w:pPr>
            <w:r w:rsidRPr="00392FCD">
              <w:rPr>
                <w:rFonts w:eastAsia="Georgia" w:cs="Georgia"/>
                <w:sz w:val="18"/>
                <w:szCs w:val="18"/>
              </w:rPr>
              <w:t>B_02_01  </w:t>
            </w:r>
          </w:p>
          <w:p w:rsidRPr="00392FCD" w:rsidR="1A0B4780" w:rsidP="1A0B4780" w:rsidRDefault="1A0B4780" w14:paraId="3180CEF2" w14:textId="118A2D86">
            <w:pPr>
              <w:spacing w:after="0" w:line="20" w:lineRule="atLeast"/>
              <w:rPr>
                <w:rFonts w:eastAsia="Georgia" w:cs="Georgia"/>
                <w:sz w:val="18"/>
                <w:szCs w:val="18"/>
              </w:rPr>
            </w:pPr>
          </w:p>
        </w:tc>
      </w:tr>
    </w:tbl>
    <w:p w:rsidR="35FC5865" w:rsidP="1A0B4780" w:rsidRDefault="35FC5865" w14:paraId="3A91239F" w14:textId="0CC884CC">
      <w:pPr>
        <w:rPr>
          <w:rFonts w:eastAsia="Calibri" w:cs="Arial"/>
          <w:lang w:val="fr-BE"/>
        </w:rPr>
      </w:pPr>
    </w:p>
    <w:p w:rsidR="35FC5865" w:rsidP="005764B6" w:rsidRDefault="35FC5865" w14:paraId="52C0760F" w14:textId="3D2686F6">
      <w:pPr>
        <w:rPr>
          <w:rFonts w:eastAsia="Calibri" w:cs="Arial"/>
        </w:rPr>
      </w:pPr>
    </w:p>
    <w:p w:rsidR="35FC5865" w:rsidRDefault="35FC5865" w14:paraId="6499BB6E" w14:textId="2658E26A">
      <w:r>
        <w:br w:type="page"/>
      </w:r>
    </w:p>
    <w:p w:rsidR="00153368" w:rsidP="0082252C" w:rsidRDefault="1784E396" w14:paraId="05066F4A" w14:textId="4A37FCBB">
      <w:pPr>
        <w:pStyle w:val="Heading2"/>
        <w:numPr>
          <w:ilvl w:val="1"/>
          <w:numId w:val="42"/>
        </w:numPr>
      </w:pPr>
      <w:bookmarkStart w:name="_Toc113791314" w:id="132"/>
      <w:r>
        <w:t xml:space="preserve">Annexe </w:t>
      </w:r>
      <w:r w:rsidR="40CFCCB8">
        <w:t>6</w:t>
      </w:r>
      <w:r>
        <w:t xml:space="preserve"> – Analyse FRAME</w:t>
      </w:r>
      <w:bookmarkEnd w:id="132"/>
      <w:r>
        <w:t xml:space="preserve"> </w:t>
      </w:r>
    </w:p>
    <w:p w:rsidR="00954861" w:rsidP="0082252C" w:rsidRDefault="00954861" w14:paraId="61106B7E" w14:textId="77777777">
      <w:pPr>
        <w:pStyle w:val="Heading2"/>
        <w:numPr>
          <w:ilvl w:val="1"/>
          <w:numId w:val="42"/>
        </w:numPr>
        <w:sectPr w:rsidR="00954861" w:rsidSect="008124DB">
          <w:pgSz w:w="11906" w:h="16838" w:orient="portrait"/>
          <w:pgMar w:top="1134" w:right="1276" w:bottom="992" w:left="1418" w:header="709" w:footer="709" w:gutter="0"/>
          <w:cols w:space="708"/>
          <w:titlePg/>
          <w:docGrid w:linePitch="360"/>
        </w:sectPr>
      </w:pPr>
    </w:p>
    <w:p w:rsidRPr="007A7B24" w:rsidR="008764BF" w:rsidP="008764BF" w:rsidRDefault="008764BF" w14:paraId="6F9DC278" w14:textId="63AF7C1F">
      <w:pPr>
        <w:sectPr w:rsidRPr="007A7B24" w:rsidR="008764BF" w:rsidSect="008124DB">
          <w:headerReference w:type="default" r:id="rId39"/>
          <w:footerReference w:type="default" r:id="rId40"/>
          <w:headerReference w:type="first" r:id="rId41"/>
          <w:footerReference w:type="first" r:id="rId42"/>
          <w:pgSz w:w="11906" w:h="16838" w:orient="portrait"/>
          <w:pgMar w:top="1134" w:right="1276" w:bottom="992" w:left="1418" w:header="709" w:footer="709" w:gutter="0"/>
          <w:pgNumType w:start="1"/>
          <w:cols w:space="708"/>
          <w:titlePg/>
          <w:docGrid w:linePitch="360"/>
        </w:sectPr>
      </w:pPr>
      <w:r>
        <w:rPr>
          <w:noProof/>
          <w:lang w:eastAsia="fr-BE"/>
        </w:rPr>
        <mc:AlternateContent>
          <mc:Choice Requires="wps">
            <w:drawing>
              <wp:anchor distT="0" distB="0" distL="114300" distR="114300" simplePos="0" relativeHeight="251658248" behindDoc="0" locked="1" layoutInCell="1" allowOverlap="1" wp14:anchorId="68B8C00C" wp14:editId="12AC757D">
                <wp:simplePos x="0" y="0"/>
                <wp:positionH relativeFrom="margin">
                  <wp:posOffset>-387985</wp:posOffset>
                </wp:positionH>
                <wp:positionV relativeFrom="page">
                  <wp:posOffset>3154680</wp:posOffset>
                </wp:positionV>
                <wp:extent cx="4396740" cy="517144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396740" cy="5171440"/>
                        </a:xfrm>
                        <a:prstGeom prst="rect">
                          <a:avLst/>
                        </a:prstGeom>
                        <a:noFill/>
                        <a:ln w="6350">
                          <a:noFill/>
                        </a:ln>
                        <a:effectLst/>
                      </wps:spPr>
                      <wps:txbx>
                        <w:txbxContent>
                          <w:p w:rsidRPr="00F35CA3" w:rsidR="008764BF" w:rsidP="008764BF" w:rsidRDefault="008764BF" w14:paraId="22F1943E" w14:textId="77777777">
                            <w:pPr>
                              <w:jc w:val="center"/>
                              <w:rPr>
                                <w:rFonts w:ascii="Calibri" w:hAnsi="Calibri"/>
                                <w:smallCaps/>
                                <w:sz w:val="26"/>
                                <w:szCs w:val="26"/>
                              </w:rPr>
                            </w:pPr>
                          </w:p>
                          <w:p w:rsidRPr="00F35CA3" w:rsidR="008764BF" w:rsidP="008764BF" w:rsidRDefault="008764BF" w14:paraId="28D0D628" w14:textId="77777777">
                            <w:pPr>
                              <w:jc w:val="center"/>
                              <w:rPr>
                                <w:rFonts w:ascii="Calibri" w:hAnsi="Calibri"/>
                                <w:smallCaps/>
                                <w:sz w:val="28"/>
                                <w:szCs w:val="28"/>
                              </w:rPr>
                            </w:pPr>
                          </w:p>
                          <w:p w:rsidRPr="00DE0213" w:rsidR="008764BF" w:rsidP="008764BF" w:rsidRDefault="008764BF" w14:paraId="6EB488E1" w14:textId="77777777">
                            <w:pPr>
                              <w:pStyle w:val="paragraph"/>
                              <w:spacing w:beforeAutospacing="0" w:after="0" w:afterAutospacing="0"/>
                              <w:ind w:left="-285" w:right="-150"/>
                              <w:jc w:val="center"/>
                              <w:textAlignment w:val="baseline"/>
                              <w:rPr>
                                <w:rFonts w:ascii="Calibri" w:hAnsi="Calibri" w:eastAsia="Calibri" w:cs="Calibri"/>
                                <w:smallCaps/>
                                <w:color w:val="808080"/>
                                <w:sz w:val="28"/>
                                <w:szCs w:val="28"/>
                                <w:lang w:eastAsia="en-US"/>
                              </w:rPr>
                            </w:pPr>
                            <w:r>
                              <w:rPr>
                                <w:rFonts w:ascii="Calibri" w:hAnsi="Calibri" w:eastAsia="Calibri" w:cs="Calibri"/>
                                <w:smallCaps/>
                                <w:color w:val="808080"/>
                                <w:sz w:val="28"/>
                                <w:szCs w:val="28"/>
                                <w:lang w:eastAsia="en-US"/>
                              </w:rPr>
                              <w:t xml:space="preserve">Analyse FRAME Du </w:t>
                            </w:r>
                            <w:r w:rsidRPr="00DE0213">
                              <w:rPr>
                                <w:rFonts w:ascii="Calibri" w:hAnsi="Calibri" w:eastAsia="Calibri" w:cs="Calibri"/>
                                <w:smallCaps/>
                                <w:color w:val="808080"/>
                                <w:sz w:val="28"/>
                                <w:szCs w:val="28"/>
                                <w:lang w:eastAsia="en-US"/>
                              </w:rPr>
                              <w:t>Programme de coopération bilatérale entre</w:t>
                            </w:r>
                          </w:p>
                          <w:p w:rsidRPr="00DE0213" w:rsidR="008764BF" w:rsidP="008764BF" w:rsidRDefault="008764BF" w14:paraId="1EF42377" w14:textId="77777777">
                            <w:pPr>
                              <w:pStyle w:val="paragraph"/>
                              <w:spacing w:beforeAutospacing="0" w:after="0" w:afterAutospacing="0"/>
                              <w:ind w:left="-285" w:right="-150"/>
                              <w:jc w:val="center"/>
                              <w:textAlignment w:val="baseline"/>
                              <w:rPr>
                                <w:rFonts w:ascii="Calibri" w:hAnsi="Calibri" w:eastAsia="Calibri" w:cs="Calibri"/>
                                <w:smallCaps/>
                                <w:color w:val="808080"/>
                                <w:sz w:val="28"/>
                                <w:szCs w:val="28"/>
                                <w:lang w:eastAsia="en-US"/>
                              </w:rPr>
                            </w:pPr>
                            <w:r w:rsidRPr="00DE0213">
                              <w:rPr>
                                <w:rFonts w:ascii="Calibri" w:hAnsi="Calibri" w:eastAsia="Calibri" w:cs="Calibri"/>
                                <w:smallCaps/>
                                <w:color w:val="808080"/>
                                <w:sz w:val="28"/>
                                <w:szCs w:val="28"/>
                                <w:lang w:eastAsia="en-US"/>
                              </w:rPr>
                              <w:t>le Royaume de Belgique et la République</w:t>
                            </w:r>
                          </w:p>
                          <w:p w:rsidRPr="00DE0213" w:rsidR="008764BF" w:rsidP="008764BF" w:rsidRDefault="008764BF" w14:paraId="17014C4C" w14:textId="77777777">
                            <w:pPr>
                              <w:pStyle w:val="paragraph"/>
                              <w:spacing w:beforeAutospacing="0" w:after="0" w:afterAutospacing="0"/>
                              <w:ind w:left="-285" w:right="-150"/>
                              <w:jc w:val="center"/>
                              <w:textAlignment w:val="baseline"/>
                              <w:rPr>
                                <w:rFonts w:ascii="Calibri" w:hAnsi="Calibri" w:eastAsia="Calibri" w:cs="Calibri"/>
                                <w:smallCaps/>
                                <w:color w:val="808080"/>
                                <w:sz w:val="28"/>
                                <w:szCs w:val="28"/>
                                <w:lang w:eastAsia="en-US"/>
                              </w:rPr>
                            </w:pPr>
                            <w:r w:rsidRPr="00DE0213">
                              <w:rPr>
                                <w:rFonts w:ascii="Calibri" w:hAnsi="Calibri" w:eastAsia="Calibri" w:cs="Calibri"/>
                                <w:smallCaps/>
                                <w:color w:val="808080"/>
                                <w:sz w:val="28"/>
                                <w:szCs w:val="28"/>
                                <w:lang w:eastAsia="en-US"/>
                              </w:rPr>
                              <w:t>Démocratique du Congo</w:t>
                            </w:r>
                          </w:p>
                          <w:p w:rsidRPr="00DE0213" w:rsidR="008764BF" w:rsidP="008764BF" w:rsidRDefault="008764BF" w14:paraId="27D8BEB3" w14:textId="77777777">
                            <w:pPr>
                              <w:pStyle w:val="paragraph"/>
                              <w:spacing w:beforeAutospacing="0" w:after="0" w:afterAutospacing="0"/>
                              <w:ind w:left="-285" w:right="-150"/>
                              <w:jc w:val="center"/>
                              <w:textAlignment w:val="baseline"/>
                              <w:rPr>
                                <w:rFonts w:ascii="Calibri" w:hAnsi="Calibri" w:eastAsia="Calibri" w:cs="Calibri"/>
                                <w:smallCaps/>
                                <w:color w:val="808080"/>
                                <w:sz w:val="28"/>
                                <w:szCs w:val="28"/>
                                <w:lang w:eastAsia="en-US"/>
                              </w:rPr>
                            </w:pPr>
                            <w:r w:rsidRPr="00DE0213">
                              <w:rPr>
                                <w:rFonts w:ascii="Calibri" w:hAnsi="Calibri" w:eastAsia="Calibri" w:cs="Calibri"/>
                                <w:smallCaps/>
                                <w:color w:val="808080"/>
                                <w:sz w:val="28"/>
                                <w:szCs w:val="28"/>
                                <w:lang w:eastAsia="en-US"/>
                              </w:rPr>
                              <w:t>2023 - 2027</w:t>
                            </w:r>
                          </w:p>
                          <w:p w:rsidRPr="00727CFE" w:rsidR="008764BF" w:rsidP="008764BF" w:rsidRDefault="008764BF" w14:paraId="4118B09E" w14:textId="77777777">
                            <w:pPr>
                              <w:pStyle w:val="paragraph"/>
                              <w:spacing w:beforeAutospacing="0" w:after="0" w:afterAutospacing="0"/>
                              <w:ind w:left="720"/>
                              <w:jc w:val="center"/>
                              <w:textAlignment w:val="baseline"/>
                              <w:rPr>
                                <w:rFonts w:ascii="Calibri" w:hAnsi="Calibri" w:eastAsia="Calibri"/>
                                <w:smallCaps/>
                                <w:color w:val="808080"/>
                                <w:sz w:val="28"/>
                                <w:szCs w:val="28"/>
                                <w:lang w:eastAsia="en-US"/>
                              </w:rPr>
                            </w:pPr>
                          </w:p>
                          <w:p w:rsidR="008764BF" w:rsidP="008764BF" w:rsidRDefault="008764BF" w14:paraId="6B3C8433" w14:textId="77777777">
                            <w:pPr>
                              <w:jc w:val="center"/>
                              <w:rPr>
                                <w:rFonts w:ascii="Calibri" w:hAnsi="Calibri"/>
                                <w:smallCaps/>
                                <w:sz w:val="28"/>
                                <w:szCs w:val="28"/>
                              </w:rPr>
                            </w:pPr>
                          </w:p>
                          <w:p w:rsidR="008764BF" w:rsidP="008764BF" w:rsidRDefault="008764BF" w14:paraId="0BA87A76" w14:textId="77777777">
                            <w:pPr>
                              <w:pStyle w:val="Titrecouverture"/>
                              <w:jc w:val="center"/>
                              <w:rPr>
                                <w:rFonts w:cs="Calibri"/>
                                <w:smallCaps/>
                                <w:color w:val="808080"/>
                                <w:sz w:val="28"/>
                                <w:szCs w:val="28"/>
                              </w:rPr>
                            </w:pPr>
                          </w:p>
                          <w:p w:rsidR="008764BF" w:rsidP="008764BF" w:rsidRDefault="008764BF" w14:paraId="596EC3ED" w14:textId="77777777">
                            <w:pPr>
                              <w:pStyle w:val="Titrecouverture"/>
                              <w:jc w:val="center"/>
                              <w:rPr>
                                <w:rFonts w:cs="Calibri"/>
                                <w:smallCaps/>
                                <w:color w:val="808080"/>
                                <w:sz w:val="28"/>
                                <w:szCs w:val="28"/>
                              </w:rPr>
                            </w:pPr>
                          </w:p>
                          <w:p w:rsidR="008764BF" w:rsidP="008764BF" w:rsidRDefault="008764BF" w14:paraId="095F4ABF" w14:textId="77777777">
                            <w:pPr>
                              <w:pStyle w:val="Titrecouverture"/>
                              <w:jc w:val="center"/>
                              <w:rPr>
                                <w:rFonts w:cs="Calibri"/>
                                <w:smallCaps/>
                                <w:color w:val="808080"/>
                                <w:sz w:val="28"/>
                                <w:szCs w:val="28"/>
                              </w:rPr>
                            </w:pPr>
                          </w:p>
                          <w:p w:rsidRPr="00353198" w:rsidR="008764BF" w:rsidP="008764BF" w:rsidRDefault="008764BF" w14:paraId="27C3273A" w14:textId="77777777">
                            <w:pPr>
                              <w:pStyle w:val="Titrecouverture"/>
                              <w:jc w:val="center"/>
                              <w:rPr>
                                <w:rFonts w:cs="Calibri"/>
                                <w:smallCaps/>
                                <w:color w:val="808080"/>
                                <w:sz w:val="28"/>
                                <w:szCs w:val="28"/>
                              </w:rPr>
                            </w:pPr>
                          </w:p>
                          <w:p w:rsidRPr="00353198" w:rsidR="008764BF" w:rsidP="008764BF" w:rsidRDefault="008764BF" w14:paraId="04C4AB80" w14:textId="77777777">
                            <w:pPr>
                              <w:pStyle w:val="CTBGrandtitre"/>
                              <w:spacing w:before="0" w:after="120"/>
                              <w:ind w:left="0"/>
                              <w:jc w:val="center"/>
                              <w:rPr>
                                <w:rFonts w:ascii="Calibri" w:hAnsi="Calibri" w:eastAsia="Calibri" w:cs="Times New Roman"/>
                                <w:caps w:val="0"/>
                                <w:smallCaps/>
                                <w:color w:val="585756"/>
                                <w:sz w:val="36"/>
                                <w:szCs w:val="22"/>
                                <w:lang w:val="fr-BE" w:eastAsia="en-US"/>
                              </w:rPr>
                            </w:pPr>
                            <w:r>
                              <w:rPr>
                                <w:rFonts w:ascii="Calibri" w:hAnsi="Calibri" w:eastAsia="Calibri" w:cs="Times New Roman"/>
                                <w:caps w:val="0"/>
                                <w:smallCaps/>
                                <w:color w:val="585756"/>
                                <w:sz w:val="36"/>
                                <w:szCs w:val="22"/>
                                <w:lang w:val="fr-BE" w:eastAsia="en-US"/>
                              </w:rPr>
                              <w:t>Aout 2022</w:t>
                            </w:r>
                          </w:p>
                          <w:p w:rsidRPr="00097A2B" w:rsidR="008764BF" w:rsidP="008764BF" w:rsidRDefault="008764BF" w14:paraId="07F3EF4C" w14:textId="77777777">
                            <w:pPr>
                              <w:pStyle w:val="Titrecouverture"/>
                              <w:jc w:val="center"/>
                              <w:rPr>
                                <w:b/>
                                <w:sz w:val="36"/>
                              </w:rPr>
                            </w:pPr>
                          </w:p>
                          <w:p w:rsidR="008764BF" w:rsidP="008764BF" w:rsidRDefault="008764BF" w14:paraId="342FE704" w14:textId="77777777">
                            <w:pPr>
                              <w:pStyle w:val="Titrecouverture"/>
                              <w:jc w:val="center"/>
                              <w:rPr>
                                <w:sz w:val="36"/>
                                <w:szCs w:val="36"/>
                              </w:rPr>
                            </w:pPr>
                          </w:p>
                          <w:p w:rsidRPr="00097A2B" w:rsidR="008764BF" w:rsidP="008764BF" w:rsidRDefault="008764BF" w14:paraId="2CBE44F8" w14:textId="77777777">
                            <w:pPr>
                              <w:pStyle w:val="Titrecouverture"/>
                              <w:jc w:val="center"/>
                              <w:rPr>
                                <w:szCs w:val="36"/>
                              </w:rPr>
                            </w:pPr>
                          </w:p>
                          <w:p w:rsidR="008764BF" w:rsidP="008764BF" w:rsidRDefault="008764BF" w14:paraId="1A68A0A2" w14:textId="77777777">
                            <w:pPr>
                              <w:pStyle w:val="Titrecouverture"/>
                              <w:jc w:val="center"/>
                              <w:rPr>
                                <w:szCs w:val="36"/>
                              </w:rPr>
                            </w:pPr>
                          </w:p>
                          <w:p w:rsidRPr="00097A2B" w:rsidR="008764BF" w:rsidP="008764BF" w:rsidRDefault="008764BF" w14:paraId="3AE725B8" w14:textId="77777777">
                            <w:pPr>
                              <w:pStyle w:val="Titrecouverture"/>
                              <w:jc w:val="center"/>
                              <w:rPr>
                                <w:caps/>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7F12DD">
              <v:shape id="Text Box 15" style="position:absolute;left:0;text-align:left;margin-left:-30.55pt;margin-top:248.4pt;width:346.2pt;height:407.2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spid="_x0000_s111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" w14:anchorId="68B8C00C">
                <v:textbox>
                  <w:txbxContent>
                    <w:p w:rsidRPr="00F35CA3" w:rsidR="008764BF" w:rsidP="008764BF" w:rsidRDefault="008764BF" w14:paraId="02EB378F" w14:textId="77777777">
                      <w:pPr>
                        <w:jc w:val="center"/>
                        <w:rPr>
                          <w:rFonts w:ascii="Calibri" w:hAnsi="Calibri"/>
                          <w:smallCaps/>
                          <w:sz w:val="26"/>
                          <w:szCs w:val="26"/>
                        </w:rPr>
                      </w:pPr>
                    </w:p>
                    <w:p w:rsidRPr="00F35CA3" w:rsidR="008764BF" w:rsidP="008764BF" w:rsidRDefault="008764BF" w14:paraId="6A05A809" w14:textId="77777777">
                      <w:pPr>
                        <w:jc w:val="center"/>
                        <w:rPr>
                          <w:rFonts w:ascii="Calibri" w:hAnsi="Calibri"/>
                          <w:smallCaps/>
                          <w:sz w:val="28"/>
                          <w:szCs w:val="28"/>
                        </w:rPr>
                      </w:pPr>
                    </w:p>
                    <w:p w:rsidRPr="00DE0213" w:rsidR="008764BF" w:rsidP="008764BF" w:rsidRDefault="008764BF" w14:paraId="5D48FE7F" w14:textId="77777777">
                      <w:pPr>
                        <w:pStyle w:val="paragraph"/>
                        <w:spacing w:beforeAutospacing="0" w:after="0" w:afterAutospacing="0"/>
                        <w:ind w:left="-285" w:right="-150"/>
                        <w:jc w:val="center"/>
                        <w:textAlignment w:val="baseline"/>
                        <w:rPr>
                          <w:rFonts w:ascii="Calibri" w:hAnsi="Calibri" w:eastAsia="Calibri" w:cs="Calibri"/>
                          <w:smallCaps/>
                          <w:color w:val="808080"/>
                          <w:sz w:val="28"/>
                          <w:szCs w:val="28"/>
                          <w:lang w:eastAsia="en-US"/>
                        </w:rPr>
                      </w:pPr>
                      <w:r>
                        <w:rPr>
                          <w:rFonts w:ascii="Calibri" w:hAnsi="Calibri" w:eastAsia="Calibri" w:cs="Calibri"/>
                          <w:smallCaps/>
                          <w:color w:val="808080"/>
                          <w:sz w:val="28"/>
                          <w:szCs w:val="28"/>
                          <w:lang w:eastAsia="en-US"/>
                        </w:rPr>
                        <w:t xml:space="preserve">Analyse FRAME Du </w:t>
                      </w:r>
                      <w:r w:rsidRPr="00DE0213">
                        <w:rPr>
                          <w:rFonts w:ascii="Calibri" w:hAnsi="Calibri" w:eastAsia="Calibri" w:cs="Calibri"/>
                          <w:smallCaps/>
                          <w:color w:val="808080"/>
                          <w:sz w:val="28"/>
                          <w:szCs w:val="28"/>
                          <w:lang w:eastAsia="en-US"/>
                        </w:rPr>
                        <w:t>Programme de coopération bilatérale entre</w:t>
                      </w:r>
                    </w:p>
                    <w:p w:rsidRPr="00DE0213" w:rsidR="008764BF" w:rsidP="008764BF" w:rsidRDefault="008764BF" w14:paraId="71ADEC8E" w14:textId="77777777">
                      <w:pPr>
                        <w:pStyle w:val="paragraph"/>
                        <w:spacing w:beforeAutospacing="0" w:after="0" w:afterAutospacing="0"/>
                        <w:ind w:left="-285" w:right="-150"/>
                        <w:jc w:val="center"/>
                        <w:textAlignment w:val="baseline"/>
                        <w:rPr>
                          <w:rFonts w:ascii="Calibri" w:hAnsi="Calibri" w:eastAsia="Calibri" w:cs="Calibri"/>
                          <w:smallCaps/>
                          <w:color w:val="808080"/>
                          <w:sz w:val="28"/>
                          <w:szCs w:val="28"/>
                          <w:lang w:eastAsia="en-US"/>
                        </w:rPr>
                      </w:pPr>
                      <w:r w:rsidRPr="00DE0213">
                        <w:rPr>
                          <w:rFonts w:ascii="Calibri" w:hAnsi="Calibri" w:eastAsia="Calibri" w:cs="Calibri"/>
                          <w:smallCaps/>
                          <w:color w:val="808080"/>
                          <w:sz w:val="28"/>
                          <w:szCs w:val="28"/>
                          <w:lang w:eastAsia="en-US"/>
                        </w:rPr>
                        <w:t>le Royaume de Belgique et la République</w:t>
                      </w:r>
                    </w:p>
                    <w:p w:rsidRPr="00DE0213" w:rsidR="008764BF" w:rsidP="008764BF" w:rsidRDefault="008764BF" w14:paraId="5D85E9E3" w14:textId="77777777">
                      <w:pPr>
                        <w:pStyle w:val="paragraph"/>
                        <w:spacing w:beforeAutospacing="0" w:after="0" w:afterAutospacing="0"/>
                        <w:ind w:left="-285" w:right="-150"/>
                        <w:jc w:val="center"/>
                        <w:textAlignment w:val="baseline"/>
                        <w:rPr>
                          <w:rFonts w:ascii="Calibri" w:hAnsi="Calibri" w:eastAsia="Calibri" w:cs="Calibri"/>
                          <w:smallCaps/>
                          <w:color w:val="808080"/>
                          <w:sz w:val="28"/>
                          <w:szCs w:val="28"/>
                          <w:lang w:eastAsia="en-US"/>
                        </w:rPr>
                      </w:pPr>
                      <w:r w:rsidRPr="00DE0213">
                        <w:rPr>
                          <w:rFonts w:ascii="Calibri" w:hAnsi="Calibri" w:eastAsia="Calibri" w:cs="Calibri"/>
                          <w:smallCaps/>
                          <w:color w:val="808080"/>
                          <w:sz w:val="28"/>
                          <w:szCs w:val="28"/>
                          <w:lang w:eastAsia="en-US"/>
                        </w:rPr>
                        <w:t>Démocratique du Congo</w:t>
                      </w:r>
                    </w:p>
                    <w:p w:rsidRPr="00DE0213" w:rsidR="008764BF" w:rsidP="008764BF" w:rsidRDefault="008764BF" w14:paraId="418F58AC" w14:textId="77777777">
                      <w:pPr>
                        <w:pStyle w:val="paragraph"/>
                        <w:spacing w:beforeAutospacing="0" w:after="0" w:afterAutospacing="0"/>
                        <w:ind w:left="-285" w:right="-150"/>
                        <w:jc w:val="center"/>
                        <w:textAlignment w:val="baseline"/>
                        <w:rPr>
                          <w:rFonts w:ascii="Calibri" w:hAnsi="Calibri" w:eastAsia="Calibri" w:cs="Calibri"/>
                          <w:smallCaps/>
                          <w:color w:val="808080"/>
                          <w:sz w:val="28"/>
                          <w:szCs w:val="28"/>
                          <w:lang w:eastAsia="en-US"/>
                        </w:rPr>
                      </w:pPr>
                      <w:r w:rsidRPr="00DE0213">
                        <w:rPr>
                          <w:rFonts w:ascii="Calibri" w:hAnsi="Calibri" w:eastAsia="Calibri" w:cs="Calibri"/>
                          <w:smallCaps/>
                          <w:color w:val="808080"/>
                          <w:sz w:val="28"/>
                          <w:szCs w:val="28"/>
                          <w:lang w:eastAsia="en-US"/>
                        </w:rPr>
                        <w:t>2023 - 2027</w:t>
                      </w:r>
                    </w:p>
                    <w:p w:rsidRPr="00727CFE" w:rsidR="008764BF" w:rsidP="008764BF" w:rsidRDefault="008764BF" w14:paraId="5A39BBE3" w14:textId="77777777">
                      <w:pPr>
                        <w:pStyle w:val="paragraph"/>
                        <w:spacing w:beforeAutospacing="0" w:after="0" w:afterAutospacing="0"/>
                        <w:ind w:left="720"/>
                        <w:jc w:val="center"/>
                        <w:textAlignment w:val="baseline"/>
                        <w:rPr>
                          <w:rFonts w:ascii="Calibri" w:hAnsi="Calibri" w:eastAsia="Calibri"/>
                          <w:smallCaps/>
                          <w:color w:val="808080"/>
                          <w:sz w:val="28"/>
                          <w:szCs w:val="28"/>
                          <w:lang w:eastAsia="en-US"/>
                        </w:rPr>
                      </w:pPr>
                    </w:p>
                    <w:p w:rsidR="008764BF" w:rsidP="008764BF" w:rsidRDefault="008764BF" w14:paraId="41C8F396" w14:textId="77777777">
                      <w:pPr>
                        <w:jc w:val="center"/>
                        <w:rPr>
                          <w:rFonts w:ascii="Calibri" w:hAnsi="Calibri"/>
                          <w:smallCaps/>
                          <w:sz w:val="28"/>
                          <w:szCs w:val="28"/>
                        </w:rPr>
                      </w:pPr>
                    </w:p>
                    <w:p w:rsidR="008764BF" w:rsidP="008764BF" w:rsidRDefault="008764BF" w14:paraId="72A3D3EC" w14:textId="77777777">
                      <w:pPr>
                        <w:pStyle w:val="Titrecouverture"/>
                        <w:jc w:val="center"/>
                        <w:rPr>
                          <w:rFonts w:cs="Calibri"/>
                          <w:smallCaps/>
                          <w:color w:val="808080"/>
                          <w:sz w:val="28"/>
                          <w:szCs w:val="28"/>
                        </w:rPr>
                      </w:pPr>
                    </w:p>
                    <w:p w:rsidR="008764BF" w:rsidP="008764BF" w:rsidRDefault="008764BF" w14:paraId="0D0B940D" w14:textId="77777777">
                      <w:pPr>
                        <w:pStyle w:val="Titrecouverture"/>
                        <w:jc w:val="center"/>
                        <w:rPr>
                          <w:rFonts w:cs="Calibri"/>
                          <w:smallCaps/>
                          <w:color w:val="808080"/>
                          <w:sz w:val="28"/>
                          <w:szCs w:val="28"/>
                        </w:rPr>
                      </w:pPr>
                    </w:p>
                    <w:p w:rsidR="008764BF" w:rsidP="008764BF" w:rsidRDefault="008764BF" w14:paraId="0E27B00A" w14:textId="77777777">
                      <w:pPr>
                        <w:pStyle w:val="Titrecouverture"/>
                        <w:jc w:val="center"/>
                        <w:rPr>
                          <w:rFonts w:cs="Calibri"/>
                          <w:smallCaps/>
                          <w:color w:val="808080"/>
                          <w:sz w:val="28"/>
                          <w:szCs w:val="28"/>
                        </w:rPr>
                      </w:pPr>
                    </w:p>
                    <w:p w:rsidRPr="00353198" w:rsidR="008764BF" w:rsidP="008764BF" w:rsidRDefault="008764BF" w14:paraId="60061E4C" w14:textId="77777777">
                      <w:pPr>
                        <w:pStyle w:val="Titrecouverture"/>
                        <w:jc w:val="center"/>
                        <w:rPr>
                          <w:rFonts w:cs="Calibri"/>
                          <w:smallCaps/>
                          <w:color w:val="808080"/>
                          <w:sz w:val="28"/>
                          <w:szCs w:val="28"/>
                        </w:rPr>
                      </w:pPr>
                    </w:p>
                    <w:p w:rsidRPr="00353198" w:rsidR="008764BF" w:rsidP="008764BF" w:rsidRDefault="008764BF" w14:paraId="57524DEB" w14:textId="77777777">
                      <w:pPr>
                        <w:pStyle w:val="CTBGrandtitre"/>
                        <w:spacing w:before="0" w:after="120"/>
                        <w:ind w:left="0"/>
                        <w:jc w:val="center"/>
                        <w:rPr>
                          <w:rFonts w:ascii="Calibri" w:hAnsi="Calibri" w:eastAsia="Calibri" w:cs="Times New Roman"/>
                          <w:caps w:val="0"/>
                          <w:smallCaps/>
                          <w:color w:val="585756"/>
                          <w:sz w:val="36"/>
                          <w:szCs w:val="22"/>
                          <w:lang w:val="fr-BE" w:eastAsia="en-US"/>
                        </w:rPr>
                      </w:pPr>
                      <w:r>
                        <w:rPr>
                          <w:rFonts w:ascii="Calibri" w:hAnsi="Calibri" w:eastAsia="Calibri" w:cs="Times New Roman"/>
                          <w:caps w:val="0"/>
                          <w:smallCaps/>
                          <w:color w:val="585756"/>
                          <w:sz w:val="36"/>
                          <w:szCs w:val="22"/>
                          <w:lang w:val="fr-BE" w:eastAsia="en-US"/>
                        </w:rPr>
                        <w:t>Aout 2022</w:t>
                      </w:r>
                    </w:p>
                    <w:p w:rsidRPr="00097A2B" w:rsidR="008764BF" w:rsidP="008764BF" w:rsidRDefault="008764BF" w14:paraId="44EAFD9C" w14:textId="77777777">
                      <w:pPr>
                        <w:pStyle w:val="Titrecouverture"/>
                        <w:jc w:val="center"/>
                        <w:rPr>
                          <w:b/>
                          <w:sz w:val="36"/>
                        </w:rPr>
                      </w:pPr>
                    </w:p>
                    <w:p w:rsidR="008764BF" w:rsidP="008764BF" w:rsidRDefault="008764BF" w14:paraId="4B94D5A5" w14:textId="77777777">
                      <w:pPr>
                        <w:pStyle w:val="Titrecouverture"/>
                        <w:jc w:val="center"/>
                        <w:rPr>
                          <w:sz w:val="36"/>
                          <w:szCs w:val="36"/>
                        </w:rPr>
                      </w:pPr>
                    </w:p>
                    <w:p w:rsidRPr="00097A2B" w:rsidR="008764BF" w:rsidP="008764BF" w:rsidRDefault="008764BF" w14:paraId="3DEEC669" w14:textId="77777777">
                      <w:pPr>
                        <w:pStyle w:val="Titrecouverture"/>
                        <w:jc w:val="center"/>
                        <w:rPr>
                          <w:szCs w:val="36"/>
                        </w:rPr>
                      </w:pPr>
                    </w:p>
                    <w:p w:rsidR="008764BF" w:rsidP="008764BF" w:rsidRDefault="008764BF" w14:paraId="3656B9AB" w14:textId="77777777">
                      <w:pPr>
                        <w:pStyle w:val="Titrecouverture"/>
                        <w:jc w:val="center"/>
                        <w:rPr>
                          <w:szCs w:val="36"/>
                        </w:rPr>
                      </w:pPr>
                    </w:p>
                    <w:p w:rsidRPr="00097A2B" w:rsidR="008764BF" w:rsidP="008764BF" w:rsidRDefault="008764BF" w14:paraId="45FB0818" w14:textId="77777777">
                      <w:pPr>
                        <w:pStyle w:val="Titrecouverture"/>
                        <w:jc w:val="center"/>
                        <w:rPr>
                          <w:caps/>
                          <w:szCs w:val="36"/>
                        </w:rPr>
                      </w:pPr>
                    </w:p>
                  </w:txbxContent>
                </v:textbox>
                <w10:wrap anchorx="margin" anchory="page"/>
                <w10:anchorlock/>
              </v:shape>
            </w:pict>
          </mc:Fallback>
        </mc:AlternateContent>
      </w:r>
    </w:p>
    <w:bookmarkStart w:name="_Toc112679547" w:displacedByCustomXml="next" w:id="133"/>
    <w:sdt>
      <w:sdtPr>
        <w:id w:val="1220759965"/>
        <w:docPartObj>
          <w:docPartGallery w:val="Table of Contents"/>
          <w:docPartUnique/>
        </w:docPartObj>
        <w:rPr>
          <w:rFonts w:ascii="Calibri" w:hAnsi="Calibri" w:eastAsia="Calibri"/>
          <w:i w:val="1"/>
          <w:iCs w:val="1"/>
          <w:lang w:val="fr-BE"/>
        </w:rPr>
      </w:sdtPr>
      <w:sdtEndPr>
        <w:rPr>
          <w:rFonts w:ascii="Calibri" w:hAnsi="Calibri" w:eastAsia="Calibri" w:eastAsiaTheme="minorAscii"/>
          <w:i w:val="0"/>
          <w:iCs w:val="0"/>
          <w:lang w:val="fr-FR"/>
        </w:rPr>
      </w:sdtEndPr>
      <w:sdtContent>
        <w:p w:rsidRPr="00520446" w:rsidR="008764BF" w:rsidP="008764BF" w:rsidRDefault="008764BF" w14:paraId="123A6E88" w14:textId="77777777">
          <w:pPr>
            <w:rPr>
              <w:rFonts w:eastAsia="Calibri"/>
              <w:b/>
              <w:bCs/>
              <w:u w:val="single"/>
              <w:lang w:val="fr-BE"/>
            </w:rPr>
          </w:pPr>
          <w:r w:rsidRPr="00520446">
            <w:rPr>
              <w:rFonts w:eastAsia="Calibri"/>
              <w:b/>
              <w:bCs/>
              <w:u w:val="single"/>
              <w:lang w:val="fr-BE"/>
            </w:rPr>
            <w:t>Table des matières</w:t>
          </w:r>
          <w:bookmarkEnd w:id="133"/>
        </w:p>
        <w:p w:rsidRPr="00520446" w:rsidR="008764BF" w:rsidP="008764BF" w:rsidRDefault="008764BF" w14:paraId="66AF1179" w14:textId="2BC7B253">
          <w:pPr>
            <w:pStyle w:val="TOC1"/>
            <w:rPr>
              <w:rFonts w:asciiTheme="minorHAnsi" w:hAnsiTheme="minorHAnsi" w:eastAsiaTheme="minorEastAsia"/>
              <w:b w:val="0"/>
              <w:bCs w:val="0"/>
              <w:noProof/>
              <w:color w:val="auto"/>
              <w:sz w:val="22"/>
              <w:szCs w:val="22"/>
              <w:lang w:eastAsia="fr-FR"/>
            </w:rPr>
          </w:pPr>
          <w:r w:rsidRPr="00520446">
            <w:rPr>
              <w:noProof/>
            </w:rPr>
            <w:fldChar w:fldCharType="begin"/>
          </w:r>
          <w:r w:rsidRPr="00520446">
            <w:instrText>TOC \o "1-3" \h \z \u</w:instrText>
          </w:r>
          <w:r w:rsidRPr="00520446">
            <w:rPr>
              <w:noProof/>
            </w:rPr>
            <w:fldChar w:fldCharType="separate"/>
          </w:r>
          <w:hyperlink w:history="1" w:anchor="_Toc112679743">
            <w:r w:rsidRPr="00520446">
              <w:rPr>
                <w:rStyle w:val="Hyperlink"/>
                <w:noProof/>
                <w:lang w:val="fr-BE"/>
              </w:rPr>
              <w:t>1.</w:t>
            </w:r>
            <w:r w:rsidRPr="00520446">
              <w:rPr>
                <w:rFonts w:asciiTheme="minorHAnsi" w:hAnsiTheme="minorHAnsi" w:eastAsiaTheme="minorEastAsia"/>
                <w:b w:val="0"/>
                <w:bCs w:val="0"/>
                <w:noProof/>
                <w:color w:val="auto"/>
                <w:sz w:val="22"/>
                <w:szCs w:val="22"/>
                <w:lang w:eastAsia="fr-FR"/>
              </w:rPr>
              <w:tab/>
            </w:r>
            <w:r w:rsidRPr="00520446">
              <w:rPr>
                <w:rStyle w:val="Hyperlink"/>
                <w:noProof/>
                <w:lang w:val="fr-BE"/>
              </w:rPr>
              <w:t>Analyse de la fragilité au niveau national</w:t>
            </w:r>
            <w:r w:rsidRPr="00520446">
              <w:rPr>
                <w:noProof/>
                <w:webHidden/>
              </w:rPr>
              <w:tab/>
            </w:r>
            <w:r w:rsidRPr="00520446" w:rsidR="00520446">
              <w:rPr>
                <w:noProof/>
                <w:webHidden/>
              </w:rPr>
              <w:t>3</w:t>
            </w:r>
          </w:hyperlink>
        </w:p>
        <w:p w:rsidRPr="00520446" w:rsidR="008764BF" w:rsidP="008764BF" w:rsidRDefault="00DC6CD5" w14:paraId="653E4664" w14:textId="504AAA7F">
          <w:pPr>
            <w:pStyle w:val="TOC1"/>
            <w:rPr>
              <w:rFonts w:asciiTheme="minorHAnsi" w:hAnsiTheme="minorHAnsi" w:eastAsiaTheme="minorEastAsia"/>
              <w:b w:val="0"/>
              <w:bCs w:val="0"/>
              <w:noProof/>
              <w:color w:val="auto"/>
              <w:sz w:val="22"/>
              <w:szCs w:val="22"/>
              <w:lang w:eastAsia="fr-FR"/>
            </w:rPr>
          </w:pPr>
          <w:hyperlink w:history="1" w:anchor="_Toc112679744">
            <w:r w:rsidRPr="00520446" w:rsidR="008764BF">
              <w:rPr>
                <w:rStyle w:val="Hyperlink"/>
                <w:noProof/>
                <w:lang w:val="fr-BE"/>
              </w:rPr>
              <w:t>2.</w:t>
            </w:r>
            <w:r w:rsidRPr="00520446" w:rsidR="008764BF">
              <w:rPr>
                <w:rFonts w:asciiTheme="minorHAnsi" w:hAnsiTheme="minorHAnsi" w:eastAsiaTheme="minorEastAsia"/>
                <w:b w:val="0"/>
                <w:bCs w:val="0"/>
                <w:noProof/>
                <w:color w:val="auto"/>
                <w:sz w:val="22"/>
                <w:szCs w:val="22"/>
                <w:lang w:eastAsia="fr-FR"/>
              </w:rPr>
              <w:tab/>
            </w:r>
            <w:r w:rsidRPr="00520446" w:rsidR="008764BF">
              <w:rPr>
                <w:rStyle w:val="Hyperlink"/>
                <w:noProof/>
                <w:lang w:val="fr-BE"/>
              </w:rPr>
              <w:t>Analyse de la Dimension « Fragilité Economique »</w:t>
            </w:r>
            <w:r w:rsidRPr="00520446" w:rsidR="008764BF">
              <w:rPr>
                <w:noProof/>
                <w:webHidden/>
              </w:rPr>
              <w:tab/>
            </w:r>
            <w:r w:rsidRPr="00520446" w:rsidR="00520446">
              <w:rPr>
                <w:noProof/>
                <w:webHidden/>
              </w:rPr>
              <w:t>5</w:t>
            </w:r>
          </w:hyperlink>
        </w:p>
        <w:p w:rsidRPr="00520446" w:rsidR="008764BF" w:rsidP="008764BF" w:rsidRDefault="00DC6CD5" w14:paraId="211F58B3" w14:textId="568C9AA3">
          <w:pPr>
            <w:pStyle w:val="TOC1"/>
            <w:rPr>
              <w:rFonts w:asciiTheme="minorHAnsi" w:hAnsiTheme="minorHAnsi" w:eastAsiaTheme="minorEastAsia"/>
              <w:b w:val="0"/>
              <w:bCs w:val="0"/>
              <w:noProof/>
              <w:color w:val="auto"/>
              <w:sz w:val="22"/>
              <w:szCs w:val="22"/>
              <w:lang w:eastAsia="fr-FR"/>
            </w:rPr>
          </w:pPr>
          <w:hyperlink w:history="1" w:anchor="_Toc112679745">
            <w:r w:rsidRPr="00520446" w:rsidR="008764BF">
              <w:rPr>
                <w:rStyle w:val="Hyperlink"/>
                <w:noProof/>
                <w:lang w:val="fr-BE"/>
              </w:rPr>
              <w:t>3.</w:t>
            </w:r>
            <w:r w:rsidRPr="00520446" w:rsidR="008764BF">
              <w:rPr>
                <w:rFonts w:asciiTheme="minorHAnsi" w:hAnsiTheme="minorHAnsi" w:eastAsiaTheme="minorEastAsia"/>
                <w:b w:val="0"/>
                <w:bCs w:val="0"/>
                <w:noProof/>
                <w:color w:val="auto"/>
                <w:sz w:val="22"/>
                <w:szCs w:val="22"/>
                <w:lang w:eastAsia="fr-FR"/>
              </w:rPr>
              <w:tab/>
            </w:r>
            <w:r w:rsidRPr="00520446" w:rsidR="008764BF">
              <w:rPr>
                <w:rStyle w:val="Hyperlink"/>
                <w:noProof/>
                <w:lang w:val="fr-BE"/>
              </w:rPr>
              <w:t>Analyse de la Dimension « Fragilité Environnementale »</w:t>
            </w:r>
            <w:r w:rsidRPr="00520446" w:rsidR="008764BF">
              <w:rPr>
                <w:noProof/>
                <w:webHidden/>
              </w:rPr>
              <w:tab/>
            </w:r>
            <w:r w:rsidRPr="00520446" w:rsidR="00520446">
              <w:rPr>
                <w:noProof/>
                <w:webHidden/>
              </w:rPr>
              <w:t>10</w:t>
            </w:r>
          </w:hyperlink>
        </w:p>
        <w:p w:rsidRPr="00520446" w:rsidR="008764BF" w:rsidP="008764BF" w:rsidRDefault="00DC6CD5" w14:paraId="4A9A93DB" w14:textId="71E3783D">
          <w:pPr>
            <w:pStyle w:val="TOC1"/>
            <w:rPr>
              <w:rFonts w:asciiTheme="minorHAnsi" w:hAnsiTheme="minorHAnsi" w:eastAsiaTheme="minorEastAsia"/>
              <w:b w:val="0"/>
              <w:bCs w:val="0"/>
              <w:noProof/>
              <w:color w:val="auto"/>
              <w:sz w:val="22"/>
              <w:szCs w:val="22"/>
              <w:lang w:eastAsia="fr-FR"/>
            </w:rPr>
          </w:pPr>
          <w:hyperlink w:history="1" w:anchor="_Toc112679746">
            <w:r w:rsidRPr="00520446" w:rsidR="008764BF">
              <w:rPr>
                <w:rStyle w:val="Hyperlink"/>
                <w:noProof/>
                <w:lang w:val="fr-BE"/>
              </w:rPr>
              <w:t>4.</w:t>
            </w:r>
            <w:r w:rsidRPr="00520446" w:rsidR="008764BF">
              <w:rPr>
                <w:rFonts w:asciiTheme="minorHAnsi" w:hAnsiTheme="minorHAnsi" w:eastAsiaTheme="minorEastAsia"/>
                <w:b w:val="0"/>
                <w:bCs w:val="0"/>
                <w:noProof/>
                <w:color w:val="auto"/>
                <w:sz w:val="22"/>
                <w:szCs w:val="22"/>
                <w:lang w:eastAsia="fr-FR"/>
              </w:rPr>
              <w:tab/>
            </w:r>
            <w:r w:rsidRPr="00520446" w:rsidR="008764BF">
              <w:rPr>
                <w:rStyle w:val="Hyperlink"/>
                <w:noProof/>
                <w:lang w:val="fr-BE"/>
              </w:rPr>
              <w:t>Analyse de la Dimension « Fragilité Politique »</w:t>
            </w:r>
            <w:r w:rsidRPr="00520446" w:rsidR="008764BF">
              <w:rPr>
                <w:noProof/>
                <w:webHidden/>
              </w:rPr>
              <w:tab/>
            </w:r>
            <w:r w:rsidRPr="00520446" w:rsidR="00520446">
              <w:rPr>
                <w:noProof/>
                <w:webHidden/>
              </w:rPr>
              <w:t>14</w:t>
            </w:r>
          </w:hyperlink>
        </w:p>
        <w:p w:rsidRPr="00520446" w:rsidR="008764BF" w:rsidP="008764BF" w:rsidRDefault="00DC6CD5" w14:paraId="272727AE" w14:textId="17E59C26">
          <w:pPr>
            <w:pStyle w:val="TOC1"/>
            <w:rPr>
              <w:rFonts w:asciiTheme="minorHAnsi" w:hAnsiTheme="minorHAnsi" w:eastAsiaTheme="minorEastAsia"/>
              <w:b w:val="0"/>
              <w:bCs w:val="0"/>
              <w:noProof/>
              <w:color w:val="auto"/>
              <w:sz w:val="22"/>
              <w:szCs w:val="22"/>
              <w:lang w:eastAsia="fr-FR"/>
            </w:rPr>
          </w:pPr>
          <w:hyperlink w:history="1" w:anchor="_Toc112679747">
            <w:r w:rsidRPr="00520446" w:rsidR="008764BF">
              <w:rPr>
                <w:rStyle w:val="Hyperlink"/>
                <w:noProof/>
                <w:lang w:val="fr-BE"/>
              </w:rPr>
              <w:t>5.</w:t>
            </w:r>
            <w:r w:rsidRPr="00520446" w:rsidR="008764BF">
              <w:rPr>
                <w:rFonts w:asciiTheme="minorHAnsi" w:hAnsiTheme="minorHAnsi" w:eastAsiaTheme="minorEastAsia"/>
                <w:b w:val="0"/>
                <w:bCs w:val="0"/>
                <w:noProof/>
                <w:color w:val="auto"/>
                <w:sz w:val="22"/>
                <w:szCs w:val="22"/>
                <w:lang w:eastAsia="fr-FR"/>
              </w:rPr>
              <w:tab/>
            </w:r>
            <w:r w:rsidRPr="00520446" w:rsidR="008764BF">
              <w:rPr>
                <w:rStyle w:val="Hyperlink"/>
                <w:noProof/>
                <w:lang w:val="fr-BE"/>
              </w:rPr>
              <w:t>Analyse de la Dimension « Fragilité Sécuritaire »</w:t>
            </w:r>
            <w:r w:rsidRPr="00520446" w:rsidR="008764BF">
              <w:rPr>
                <w:noProof/>
                <w:webHidden/>
              </w:rPr>
              <w:tab/>
            </w:r>
            <w:r w:rsidRPr="00520446" w:rsidR="00520446">
              <w:rPr>
                <w:noProof/>
                <w:webHidden/>
              </w:rPr>
              <w:t>18</w:t>
            </w:r>
          </w:hyperlink>
        </w:p>
        <w:p w:rsidRPr="00520446" w:rsidR="008764BF" w:rsidP="008764BF" w:rsidRDefault="00DC6CD5" w14:paraId="242A0000" w14:textId="4914CFB1">
          <w:pPr>
            <w:pStyle w:val="TOC1"/>
            <w:rPr>
              <w:rFonts w:asciiTheme="minorHAnsi" w:hAnsiTheme="minorHAnsi" w:eastAsiaTheme="minorEastAsia"/>
              <w:b w:val="0"/>
              <w:bCs w:val="0"/>
              <w:noProof/>
              <w:color w:val="auto"/>
              <w:sz w:val="22"/>
              <w:szCs w:val="22"/>
              <w:lang w:eastAsia="fr-FR"/>
            </w:rPr>
          </w:pPr>
          <w:hyperlink w:history="1" w:anchor="_Toc112679748">
            <w:r w:rsidRPr="00520446" w:rsidR="008764BF">
              <w:rPr>
                <w:rStyle w:val="Hyperlink"/>
                <w:noProof/>
                <w:lang w:val="fr-BE"/>
              </w:rPr>
              <w:t>6.</w:t>
            </w:r>
            <w:r w:rsidRPr="00520446" w:rsidR="008764BF">
              <w:rPr>
                <w:rFonts w:asciiTheme="minorHAnsi" w:hAnsiTheme="minorHAnsi" w:eastAsiaTheme="minorEastAsia"/>
                <w:b w:val="0"/>
                <w:bCs w:val="0"/>
                <w:noProof/>
                <w:color w:val="auto"/>
                <w:sz w:val="22"/>
                <w:szCs w:val="22"/>
                <w:lang w:eastAsia="fr-FR"/>
              </w:rPr>
              <w:tab/>
            </w:r>
            <w:r w:rsidRPr="00520446" w:rsidR="008764BF">
              <w:rPr>
                <w:rStyle w:val="Hyperlink"/>
                <w:noProof/>
                <w:lang w:val="fr-BE"/>
              </w:rPr>
              <w:t>Analyse de la Dimension « Fragilité sociétale »</w:t>
            </w:r>
            <w:r w:rsidRPr="00520446" w:rsidR="008764BF">
              <w:rPr>
                <w:noProof/>
                <w:webHidden/>
              </w:rPr>
              <w:tab/>
            </w:r>
            <w:r w:rsidRPr="00520446" w:rsidR="00520446">
              <w:rPr>
                <w:noProof/>
                <w:webHidden/>
              </w:rPr>
              <w:t>21</w:t>
            </w:r>
          </w:hyperlink>
        </w:p>
        <w:p w:rsidRPr="00520446" w:rsidR="008764BF" w:rsidP="008764BF" w:rsidRDefault="00DC6CD5" w14:paraId="7A4EC5E8" w14:textId="3606717E">
          <w:pPr>
            <w:pStyle w:val="TOC1"/>
            <w:rPr>
              <w:rFonts w:asciiTheme="minorHAnsi" w:hAnsiTheme="minorHAnsi" w:eastAsiaTheme="minorEastAsia"/>
              <w:b w:val="0"/>
              <w:bCs w:val="0"/>
              <w:noProof/>
              <w:color w:val="auto"/>
              <w:sz w:val="22"/>
              <w:szCs w:val="22"/>
              <w:lang w:eastAsia="fr-FR"/>
            </w:rPr>
          </w:pPr>
          <w:hyperlink w:history="1" w:anchor="_Toc112679749">
            <w:r w:rsidRPr="00520446" w:rsidR="008764BF">
              <w:rPr>
                <w:rStyle w:val="Hyperlink"/>
                <w:noProof/>
                <w:lang w:val="fr-BE"/>
              </w:rPr>
              <w:t>7.</w:t>
            </w:r>
            <w:r w:rsidRPr="00520446" w:rsidR="008764BF">
              <w:rPr>
                <w:rFonts w:asciiTheme="minorHAnsi" w:hAnsiTheme="minorHAnsi" w:eastAsiaTheme="minorEastAsia"/>
                <w:b w:val="0"/>
                <w:bCs w:val="0"/>
                <w:noProof/>
                <w:color w:val="auto"/>
                <w:sz w:val="22"/>
                <w:szCs w:val="22"/>
                <w:lang w:eastAsia="fr-FR"/>
              </w:rPr>
              <w:tab/>
            </w:r>
            <w:r w:rsidRPr="00520446" w:rsidR="008764BF">
              <w:rPr>
                <w:rStyle w:val="Hyperlink"/>
                <w:noProof/>
                <w:lang w:val="fr-BE"/>
              </w:rPr>
              <w:t>Conclusions et recommandations</w:t>
            </w:r>
            <w:r w:rsidRPr="00520446" w:rsidR="008764BF">
              <w:rPr>
                <w:noProof/>
                <w:webHidden/>
              </w:rPr>
              <w:tab/>
            </w:r>
            <w:r w:rsidRPr="00520446" w:rsidR="00520446">
              <w:rPr>
                <w:noProof/>
                <w:webHidden/>
              </w:rPr>
              <w:t>25</w:t>
            </w:r>
          </w:hyperlink>
        </w:p>
        <w:p w:rsidR="008764BF" w:rsidP="008764BF" w:rsidRDefault="008764BF" w14:paraId="3B0B412E" w14:textId="0D5E5DDE">
          <w:pPr>
            <w:pStyle w:val="TOC2"/>
            <w:tabs>
              <w:tab w:val="right" w:leader="dot" w:pos="9345"/>
              <w:tab w:val="left" w:pos="630"/>
            </w:tabs>
            <w:rPr>
              <w:noProof/>
              <w:lang w:eastAsia="fr-FR"/>
            </w:rPr>
          </w:pPr>
          <w:r w:rsidRPr="00520446">
            <w:fldChar w:fldCharType="end"/>
          </w:r>
        </w:p>
      </w:sdtContent>
    </w:sdt>
    <w:p w:rsidR="008764BF" w:rsidP="008764BF" w:rsidRDefault="008764BF" w14:paraId="39D04AC4" w14:textId="77777777">
      <w:pPr>
        <w:pStyle w:val="TOC2"/>
        <w:tabs>
          <w:tab w:val="right" w:leader="dot" w:pos="9345"/>
          <w:tab w:val="left" w:pos="630"/>
        </w:tabs>
        <w:rPr>
          <w:noProof/>
          <w:lang w:eastAsia="fr-FR"/>
        </w:rPr>
      </w:pPr>
    </w:p>
    <w:p w:rsidR="008764BF" w:rsidP="008764BF" w:rsidRDefault="008764BF" w14:paraId="06D11EDE" w14:textId="77777777"/>
    <w:p w:rsidR="008764BF" w:rsidP="008764BF" w:rsidRDefault="008764BF" w14:paraId="1F99E013" w14:textId="77777777">
      <w:pPr>
        <w:pStyle w:val="SHERTableauliste"/>
        <w:numPr>
          <w:ilvl w:val="0"/>
          <w:numId w:val="0"/>
        </w:numPr>
        <w:ind w:left="720" w:hanging="360"/>
      </w:pPr>
      <w:r>
        <w:br w:type="page"/>
      </w:r>
    </w:p>
    <w:p w:rsidRPr="00D50B82" w:rsidR="008764BF" w:rsidRDefault="008764BF" w14:paraId="6D35FFEF" w14:textId="77777777">
      <w:pPr>
        <w:pStyle w:val="Heading1"/>
        <w:numPr>
          <w:ilvl w:val="0"/>
          <w:numId w:val="41"/>
        </w:numPr>
        <w:shd w:val="clear" w:color="auto" w:fill="D81A1C"/>
        <w:autoSpaceDE w:val="0"/>
        <w:autoSpaceDN w:val="0"/>
        <w:adjustRightInd w:val="0"/>
        <w:ind w:left="720"/>
        <w:rPr>
          <w:lang w:val="fr-BE"/>
        </w:rPr>
      </w:pPr>
      <w:bookmarkStart w:name="_Toc75500859" w:id="134"/>
      <w:bookmarkStart w:name="_Toc112679743" w:id="135"/>
      <w:bookmarkStart w:name="_Toc112680213" w:id="136"/>
      <w:bookmarkStart w:name="_Toc112680881" w:id="137"/>
      <w:bookmarkStart w:name="_Toc112746736" w:id="138"/>
      <w:bookmarkStart w:name="_Toc112746821" w:id="139"/>
      <w:bookmarkStart w:name="_Toc112747008" w:id="140"/>
      <w:bookmarkStart w:name="_Toc112747088" w:id="141"/>
      <w:bookmarkStart w:name="_Toc112750259" w:id="142"/>
      <w:bookmarkStart w:name="_Toc113784670" w:id="143"/>
      <w:bookmarkStart w:name="_Toc113791315" w:id="144"/>
      <w:r w:rsidRPr="00D50B82">
        <w:rPr>
          <w:lang w:val="fr-BE"/>
        </w:rPr>
        <w:t>Analyse de la fragilité au niveau national</w:t>
      </w:r>
      <w:bookmarkEnd w:id="134"/>
      <w:bookmarkEnd w:id="135"/>
      <w:bookmarkEnd w:id="136"/>
      <w:bookmarkEnd w:id="137"/>
      <w:bookmarkEnd w:id="138"/>
      <w:bookmarkEnd w:id="139"/>
      <w:bookmarkEnd w:id="140"/>
      <w:bookmarkEnd w:id="141"/>
      <w:bookmarkEnd w:id="142"/>
      <w:bookmarkEnd w:id="143"/>
      <w:bookmarkEnd w:id="144"/>
    </w:p>
    <w:p w:rsidR="008764BF" w:rsidP="588EC901" w:rsidRDefault="008764BF" w14:paraId="4BA85528" w14:textId="77777777">
      <w:pPr>
        <w:rPr>
          <w:lang w:val="fr-FR"/>
        </w:rPr>
      </w:pPr>
      <w:r w:rsidRPr="588EC901" w:rsidR="008764BF">
        <w:rPr>
          <w:lang w:val="fr-FR"/>
        </w:rPr>
        <w:t>Selon l’OCDE, la fragilité est définie comme “</w:t>
      </w:r>
      <w:r w:rsidRPr="588EC901" w:rsidR="008764BF">
        <w:rPr>
          <w:i w:val="1"/>
          <w:iCs w:val="1"/>
          <w:lang w:val="fr-FR"/>
        </w:rPr>
        <w:t>la combinaison de l’exposition au risque et de l’insuffisance des capacités d’adaptation de l’État, du système et/ou des communautés pour gérer, absorber ou atténuer ces risques</w:t>
      </w:r>
      <w:r w:rsidRPr="588EC901" w:rsidR="008764BF">
        <w:rPr>
          <w:lang w:val="fr-FR"/>
        </w:rPr>
        <w:t>”.</w:t>
      </w:r>
      <w:r w:rsidRPr="588EC901">
        <w:rPr>
          <w:lang w:val="fr-FR"/>
        </w:rPr>
        <w:footnoteReference w:id="14"/>
      </w:r>
    </w:p>
    <w:p w:rsidR="008764BF" w:rsidP="008764BF" w:rsidRDefault="008764BF" w14:paraId="13D7B793" w14:textId="77777777">
      <w:r>
        <w:rPr>
          <w:lang w:eastAsia="x-none"/>
        </w:rPr>
        <w:t>Avec un taux d’extrême pauvreté de 77 %, la RDC</w:t>
      </w:r>
      <w:r>
        <w:rPr>
          <w:rStyle w:val="FootnoteReference"/>
          <w:lang w:eastAsia="x-none"/>
        </w:rPr>
        <w:footnoteReference w:id="15"/>
      </w:r>
      <w:r>
        <w:rPr>
          <w:lang w:eastAsia="x-none"/>
        </w:rPr>
        <w:t xml:space="preserve"> occupe aujourd’hui la 5</w:t>
      </w:r>
      <w:r w:rsidRPr="0050475A">
        <w:rPr>
          <w:vertAlign w:val="superscript"/>
          <w:lang w:eastAsia="x-none"/>
        </w:rPr>
        <w:t>ème</w:t>
      </w:r>
      <w:r>
        <w:rPr>
          <w:lang w:eastAsia="x-none"/>
        </w:rPr>
        <w:t xml:space="preserve"> place des pays considérés comme les plus fragiles au monde pour l’organisation</w:t>
      </w:r>
      <w:r>
        <w:t xml:space="preserve">, </w:t>
      </w:r>
      <w:r>
        <w:rPr>
          <w:lang w:eastAsia="x-none"/>
        </w:rPr>
        <w:t>qui, via sa “</w:t>
      </w:r>
      <w:r>
        <w:t xml:space="preserve">Fragile States Platform”, donne accès à une analyse multidimensionnelle de la fragilité basée sur une série </w:t>
      </w:r>
      <w:r>
        <w:rPr>
          <w:lang w:eastAsia="x-none"/>
        </w:rPr>
        <w:t>d’indicateurs</w:t>
      </w:r>
      <w:r>
        <w:t xml:space="preserve"> et de données a</w:t>
      </w:r>
      <w:r w:rsidRPr="5204EF5C">
        <w:rPr>
          <w:rFonts w:eastAsia="Georgia" w:cs="Georgia"/>
          <w:sz w:val="20"/>
          <w:szCs w:val="20"/>
          <w:lang w:eastAsia="x-none"/>
        </w:rPr>
        <w:t xml:space="preserve">grégées. </w:t>
      </w:r>
    </w:p>
    <w:p w:rsidR="008764BF" w:rsidP="008764BF" w:rsidRDefault="008764BF" w14:paraId="55AA4649" w14:textId="77777777">
      <w:r>
        <w:t xml:space="preserve">Ces éléments sont répertoriés de manière systémique selon une catégorisation de 5 dimensions que sont les fragilités économiques, environnementales, politiques, sécuritaires et sociales. Comme l’illustre la répétition de certains indicateurs, ces dimensions sont souvent interreliées.   </w:t>
      </w:r>
    </w:p>
    <w:p w:rsidR="008764BF" w:rsidP="008764BF" w:rsidRDefault="008764BF" w14:paraId="00574E18" w14:textId="77777777">
      <w:pPr>
        <w:rPr>
          <w:lang w:eastAsia="x-none"/>
        </w:rPr>
      </w:pPr>
    </w:p>
    <w:p w:rsidR="008764BF" w:rsidP="008764BF" w:rsidRDefault="008764BF" w14:paraId="305B8D97" w14:textId="77777777">
      <w:pPr>
        <w:jc w:val="center"/>
        <w:rPr>
          <w:lang w:eastAsia="x-none"/>
        </w:rPr>
      </w:pPr>
      <w:r>
        <w:rPr>
          <w:noProof/>
        </w:rPr>
        <w:drawing>
          <wp:inline distT="0" distB="0" distL="0" distR="0" wp14:anchorId="7D23E9D0" wp14:editId="65CDD39C">
            <wp:extent cx="3806832" cy="4224655"/>
            <wp:effectExtent l="0" t="0" r="317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8921" t="16600" r="41635" b="1006"/>
                    <a:stretch/>
                  </pic:blipFill>
                  <pic:spPr bwMode="auto">
                    <a:xfrm>
                      <a:off x="0" y="0"/>
                      <a:ext cx="3829357" cy="4249652"/>
                    </a:xfrm>
                    <a:prstGeom prst="rect">
                      <a:avLst/>
                    </a:prstGeom>
                    <a:ln>
                      <a:noFill/>
                    </a:ln>
                    <a:extLst>
                      <a:ext uri="{53640926-AAD7-44D8-BBD7-CCE9431645EC}">
                        <a14:shadowObscured xmlns:a14="http://schemas.microsoft.com/office/drawing/2010/main"/>
                      </a:ext>
                    </a:extLst>
                  </pic:spPr>
                </pic:pic>
              </a:graphicData>
            </a:graphic>
          </wp:inline>
        </w:drawing>
      </w:r>
    </w:p>
    <w:p w:rsidR="008764BF" w:rsidP="008764BF" w:rsidRDefault="008764BF" w14:paraId="4353AD67" w14:textId="77777777">
      <w:r>
        <w:t xml:space="preserve">Sur base des données compilées par l’OCDE représentées dans le graphique ci-dessous, il ressort que le pays doit faire face à des fragilités qualifiées de sévères sur toutes les dimensions, particulièrement aux niveaux environnemental et politique. </w:t>
      </w:r>
    </w:p>
    <w:p w:rsidR="008764BF" w:rsidP="008764BF" w:rsidRDefault="008764BF" w14:paraId="7C301E95" w14:textId="77777777">
      <w:pPr>
        <w:jc w:val="center"/>
      </w:pPr>
      <w:r>
        <w:rPr>
          <w:noProof/>
        </w:rPr>
        <w:drawing>
          <wp:inline distT="0" distB="0" distL="0" distR="0" wp14:anchorId="243BFC0A" wp14:editId="2C40C27B">
            <wp:extent cx="4572000" cy="2686050"/>
            <wp:effectExtent l="0" t="0" r="0" b="0"/>
            <wp:docPr id="897595941" name="Picture 89759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97595941"/>
                    <pic:cNvPicPr/>
                  </pic:nvPicPr>
                  <pic:blipFill>
                    <a:blip r:embed="rId44">
                      <a:extLst>
                        <a:ext uri="{28A0092B-C50C-407E-A947-70E740481C1C}">
                          <a14:useLocalDpi xmlns:a14="http://schemas.microsoft.com/office/drawing/2010/main" val="0"/>
                        </a:ext>
                      </a:extLst>
                    </a:blip>
                    <a:stretch>
                      <a:fillRect/>
                    </a:stretch>
                  </pic:blipFill>
                  <pic:spPr>
                    <a:xfrm>
                      <a:off x="0" y="0"/>
                      <a:ext cx="4572000" cy="2686050"/>
                    </a:xfrm>
                    <a:prstGeom prst="rect">
                      <a:avLst/>
                    </a:prstGeom>
                  </pic:spPr>
                </pic:pic>
              </a:graphicData>
            </a:graphic>
          </wp:inline>
        </w:drawing>
      </w:r>
    </w:p>
    <w:tbl>
      <w:tblPr>
        <w:tblStyle w:val="TableGrid"/>
        <w:tblW w:w="0" w:type="auto"/>
        <w:jc w:val="center"/>
        <w:tblLayout w:type="fixed"/>
        <w:tblLook w:val="06A0" w:firstRow="1" w:lastRow="0" w:firstColumn="1" w:lastColumn="0" w:noHBand="1" w:noVBand="1"/>
      </w:tblPr>
      <w:tblGrid>
        <w:gridCol w:w="1452"/>
        <w:gridCol w:w="1928"/>
      </w:tblGrid>
      <w:tr w:rsidR="008764BF" w:rsidTr="00371523" w14:paraId="10AEFCD4" w14:textId="77777777">
        <w:trPr>
          <w:jc w:val="center"/>
        </w:trPr>
        <w:tc>
          <w:tcPr>
            <w:tcW w:w="1452" w:type="dxa"/>
          </w:tcPr>
          <w:p w:rsidRPr="00EE2810" w:rsidR="008764BF" w:rsidP="00371523" w:rsidRDefault="008764BF" w14:paraId="5D1235FC" w14:textId="77777777">
            <w:pPr>
              <w:rPr>
                <w:rFonts w:asciiTheme="minorHAnsi" w:hAnsiTheme="minorHAnsi" w:eastAsiaTheme="minorEastAsia"/>
                <w:sz w:val="20"/>
                <w:szCs w:val="20"/>
              </w:rPr>
            </w:pPr>
            <w:r w:rsidRPr="00EE2810">
              <w:rPr>
                <w:rFonts w:asciiTheme="minorHAnsi" w:hAnsiTheme="minorHAnsi" w:eastAsiaTheme="minorEastAsia"/>
                <w:sz w:val="20"/>
                <w:szCs w:val="20"/>
              </w:rPr>
              <w:t>Score OCDE</w:t>
            </w:r>
          </w:p>
        </w:tc>
        <w:tc>
          <w:tcPr>
            <w:tcW w:w="1928" w:type="dxa"/>
          </w:tcPr>
          <w:p w:rsidRPr="00EE2810" w:rsidR="008764BF" w:rsidP="00371523" w:rsidRDefault="008764BF" w14:paraId="1EADE821" w14:textId="77777777">
            <w:pPr>
              <w:rPr>
                <w:rFonts w:asciiTheme="minorHAnsi" w:hAnsiTheme="minorHAnsi" w:eastAsiaTheme="minorEastAsia"/>
                <w:sz w:val="20"/>
                <w:szCs w:val="20"/>
              </w:rPr>
            </w:pPr>
            <w:r w:rsidRPr="00EE2810">
              <w:rPr>
                <w:rFonts w:asciiTheme="minorHAnsi" w:hAnsiTheme="minorHAnsi" w:eastAsiaTheme="minorEastAsia"/>
                <w:sz w:val="20"/>
                <w:szCs w:val="20"/>
              </w:rPr>
              <w:t>Légende</w:t>
            </w:r>
          </w:p>
        </w:tc>
      </w:tr>
      <w:tr w:rsidR="008764BF" w:rsidTr="00371523" w14:paraId="444E107E" w14:textId="77777777">
        <w:trPr>
          <w:jc w:val="center"/>
        </w:trPr>
        <w:tc>
          <w:tcPr>
            <w:tcW w:w="1452" w:type="dxa"/>
          </w:tcPr>
          <w:p w:rsidRPr="00EE2810" w:rsidR="008764BF" w:rsidP="00371523" w:rsidRDefault="008764BF" w14:paraId="24260564" w14:textId="77777777">
            <w:pPr>
              <w:rPr>
                <w:rFonts w:asciiTheme="minorHAnsi" w:hAnsiTheme="minorHAnsi" w:eastAsiaTheme="minorEastAsia"/>
                <w:sz w:val="20"/>
                <w:szCs w:val="20"/>
              </w:rPr>
            </w:pPr>
            <w:r w:rsidRPr="00EE2810">
              <w:rPr>
                <w:rFonts w:asciiTheme="minorHAnsi" w:hAnsiTheme="minorHAnsi" w:eastAsiaTheme="minorEastAsia"/>
                <w:sz w:val="20"/>
                <w:szCs w:val="20"/>
              </w:rPr>
              <w:t>1 et 2</w:t>
            </w:r>
          </w:p>
        </w:tc>
        <w:tc>
          <w:tcPr>
            <w:tcW w:w="1928" w:type="dxa"/>
            <w:shd w:val="clear" w:color="auto" w:fill="0070C0"/>
          </w:tcPr>
          <w:p w:rsidRPr="00EE2810" w:rsidR="008764BF" w:rsidP="00371523" w:rsidRDefault="008764BF" w14:paraId="61A9A5E4" w14:textId="77777777">
            <w:pPr>
              <w:rPr>
                <w:rFonts w:asciiTheme="minorHAnsi" w:hAnsiTheme="minorHAnsi" w:eastAsiaTheme="minorEastAsia"/>
                <w:sz w:val="20"/>
                <w:szCs w:val="20"/>
              </w:rPr>
            </w:pPr>
            <w:r w:rsidRPr="00EE2810">
              <w:rPr>
                <w:rFonts w:asciiTheme="minorHAnsi" w:hAnsiTheme="minorHAnsi" w:eastAsiaTheme="minorEastAsia"/>
                <w:sz w:val="20"/>
                <w:szCs w:val="20"/>
              </w:rPr>
              <w:t>Fragilité sévère</w:t>
            </w:r>
          </w:p>
        </w:tc>
      </w:tr>
      <w:tr w:rsidR="008764BF" w:rsidTr="00371523" w14:paraId="3049C889" w14:textId="77777777">
        <w:trPr>
          <w:jc w:val="center"/>
        </w:trPr>
        <w:tc>
          <w:tcPr>
            <w:tcW w:w="1452" w:type="dxa"/>
          </w:tcPr>
          <w:p w:rsidRPr="00EE2810" w:rsidR="008764BF" w:rsidP="00371523" w:rsidRDefault="008764BF" w14:paraId="01DB8480" w14:textId="77777777">
            <w:pPr>
              <w:rPr>
                <w:rFonts w:asciiTheme="minorHAnsi" w:hAnsiTheme="minorHAnsi" w:eastAsiaTheme="minorEastAsia"/>
                <w:sz w:val="20"/>
                <w:szCs w:val="20"/>
              </w:rPr>
            </w:pPr>
            <w:r w:rsidRPr="00EE2810">
              <w:rPr>
                <w:rFonts w:asciiTheme="minorHAnsi" w:hAnsiTheme="minorHAnsi" w:eastAsiaTheme="minorEastAsia"/>
                <w:sz w:val="20"/>
                <w:szCs w:val="20"/>
              </w:rPr>
              <w:t>3</w:t>
            </w:r>
          </w:p>
        </w:tc>
        <w:tc>
          <w:tcPr>
            <w:tcW w:w="1928" w:type="dxa"/>
            <w:shd w:val="clear" w:color="auto" w:fill="9CC2E5" w:themeFill="accent1" w:themeFillTint="99"/>
          </w:tcPr>
          <w:p w:rsidRPr="00EE2810" w:rsidR="008764BF" w:rsidP="00371523" w:rsidRDefault="008764BF" w14:paraId="5D76C3FE" w14:textId="77777777">
            <w:pPr>
              <w:rPr>
                <w:rFonts w:asciiTheme="minorHAnsi" w:hAnsiTheme="minorHAnsi" w:eastAsiaTheme="minorEastAsia"/>
                <w:color w:val="000000" w:themeColor="text1"/>
                <w:sz w:val="20"/>
                <w:szCs w:val="20"/>
              </w:rPr>
            </w:pPr>
            <w:r w:rsidRPr="00EE2810">
              <w:rPr>
                <w:rFonts w:asciiTheme="minorHAnsi" w:hAnsiTheme="minorHAnsi" w:eastAsiaTheme="minorEastAsia"/>
                <w:color w:val="000000" w:themeColor="text1"/>
                <w:sz w:val="20"/>
                <w:szCs w:val="20"/>
              </w:rPr>
              <w:t>Fragilité moyenne</w:t>
            </w:r>
          </w:p>
        </w:tc>
      </w:tr>
      <w:tr w:rsidR="008764BF" w:rsidTr="00371523" w14:paraId="7257A9AC" w14:textId="77777777">
        <w:trPr>
          <w:jc w:val="center"/>
        </w:trPr>
        <w:tc>
          <w:tcPr>
            <w:tcW w:w="1452" w:type="dxa"/>
          </w:tcPr>
          <w:p w:rsidRPr="00EE2810" w:rsidR="008764BF" w:rsidP="00371523" w:rsidRDefault="008764BF" w14:paraId="199EF169" w14:textId="77777777">
            <w:pPr>
              <w:rPr>
                <w:rFonts w:asciiTheme="minorHAnsi" w:hAnsiTheme="minorHAnsi" w:eastAsiaTheme="minorEastAsia"/>
                <w:sz w:val="20"/>
                <w:szCs w:val="20"/>
              </w:rPr>
            </w:pPr>
            <w:r w:rsidRPr="00EE2810">
              <w:rPr>
                <w:rFonts w:asciiTheme="minorHAnsi" w:hAnsiTheme="minorHAnsi" w:eastAsiaTheme="minorEastAsia"/>
                <w:sz w:val="20"/>
                <w:szCs w:val="20"/>
              </w:rPr>
              <w:t xml:space="preserve">4 et 5 </w:t>
            </w:r>
          </w:p>
        </w:tc>
        <w:tc>
          <w:tcPr>
            <w:tcW w:w="1928" w:type="dxa"/>
            <w:shd w:val="clear" w:color="auto" w:fill="DEEAF6" w:themeFill="accent1" w:themeFillTint="33"/>
          </w:tcPr>
          <w:p w:rsidRPr="00EE2810" w:rsidR="008764BF" w:rsidP="00371523" w:rsidRDefault="008764BF" w14:paraId="01A0011F" w14:textId="77777777">
            <w:pPr>
              <w:rPr>
                <w:rFonts w:asciiTheme="minorHAnsi" w:hAnsiTheme="minorHAnsi" w:eastAsiaTheme="minorEastAsia"/>
                <w:color w:val="000000" w:themeColor="text1"/>
                <w:sz w:val="20"/>
                <w:szCs w:val="20"/>
              </w:rPr>
            </w:pPr>
            <w:r w:rsidRPr="00EE2810">
              <w:rPr>
                <w:rFonts w:asciiTheme="minorHAnsi" w:hAnsiTheme="minorHAnsi" w:eastAsiaTheme="minorEastAsia"/>
                <w:color w:val="000000" w:themeColor="text1"/>
                <w:sz w:val="20"/>
                <w:szCs w:val="20"/>
              </w:rPr>
              <w:t>Fragilité limitée</w:t>
            </w:r>
          </w:p>
        </w:tc>
      </w:tr>
    </w:tbl>
    <w:p w:rsidR="008764BF" w:rsidP="008764BF" w:rsidRDefault="008764BF" w14:paraId="28151A28" w14:textId="632C5C2F">
      <w:pPr>
        <w:rPr>
          <w:rFonts w:eastAsia="Georgia" w:cs="Georgia"/>
        </w:rPr>
      </w:pPr>
      <w:r w:rsidRPr="3356D150">
        <w:rPr>
          <w:rFonts w:eastAsia="Georgia" w:cs="Georgia"/>
        </w:rPr>
        <w:t>Au-delà de cette analyse de l’OCDE, l’exercice mené par l’équipe d’Enabel et le poste à Kinshasa a également démontré le contexte particulièrement délicat de mise en œuvre d’activités de développement en RDC, en identifiant une série de causes structurelles majeures présentées dans le tableau ci-dessous comme sources de fragilité à l’ensemble de ces dimensions.</w:t>
      </w:r>
    </w:p>
    <w:tbl>
      <w:tblPr>
        <w:tblpPr w:leftFromText="141" w:rightFromText="141" w:vertAnchor="text" w:horzAnchor="margin" w:tblpY="-54"/>
        <w:tblW w:w="0" w:type="auto"/>
        <w:tblCellMar>
          <w:left w:w="0" w:type="dxa"/>
          <w:right w:w="0" w:type="dxa"/>
        </w:tblCellMar>
        <w:tblLook w:val="04A0" w:firstRow="1" w:lastRow="0" w:firstColumn="1" w:lastColumn="0" w:noHBand="0" w:noVBand="1"/>
      </w:tblPr>
      <w:tblGrid>
        <w:gridCol w:w="9060"/>
      </w:tblGrid>
      <w:tr w:rsidR="008764BF" w:rsidTr="008764BF" w14:paraId="4ED5E4F4" w14:textId="77777777">
        <w:tc>
          <w:tcPr>
            <w:tcW w:w="906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008764BF" w:rsidP="008764BF" w:rsidRDefault="008764BF" w14:paraId="2D486EF8" w14:textId="77777777">
            <w:pPr>
              <w:rPr>
                <w:rFonts w:ascii="Calibri" w:hAnsi="Calibri"/>
                <w:b/>
                <w:bCs/>
                <w:color w:val="000000"/>
                <w:sz w:val="20"/>
                <w:szCs w:val="20"/>
              </w:rPr>
            </w:pPr>
            <w:r w:rsidRPr="5204EF5C">
              <w:rPr>
                <w:b/>
                <w:bCs/>
                <w:sz w:val="20"/>
                <w:szCs w:val="20"/>
              </w:rPr>
              <w:t>Caus</w:t>
            </w:r>
            <w:r w:rsidRPr="5204EF5C">
              <w:rPr>
                <w:b/>
                <w:bCs/>
                <w:color w:val="000000" w:themeColor="text1"/>
                <w:sz w:val="20"/>
                <w:szCs w:val="20"/>
              </w:rPr>
              <w:t>es structurelles présentant des risques majeurs pour chacune des cinq (5) dimensions</w:t>
            </w:r>
          </w:p>
        </w:tc>
      </w:tr>
      <w:tr w:rsidR="008764BF" w:rsidTr="008764BF" w14:paraId="3CA86B24" w14:textId="77777777">
        <w:trPr>
          <w:trHeight w:val="90"/>
        </w:trPr>
        <w:tc>
          <w:tcPr>
            <w:tcW w:w="9060"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hideMark/>
          </w:tcPr>
          <w:p w:rsidR="008764BF" w:rsidRDefault="008764BF" w14:paraId="7EBD3BB4" w14:textId="77777777">
            <w:pPr>
              <w:pStyle w:val="ListParagraph"/>
              <w:numPr>
                <w:ilvl w:val="0"/>
                <w:numId w:val="35"/>
              </w:numPr>
              <w:spacing w:after="0" w:line="240" w:lineRule="auto"/>
              <w:jc w:val="left"/>
              <w:rPr>
                <w:color w:val="000000"/>
                <w:sz w:val="20"/>
                <w:szCs w:val="20"/>
              </w:rPr>
            </w:pPr>
            <w:r w:rsidRPr="5204EF5C">
              <w:rPr>
                <w:color w:val="000000" w:themeColor="text1"/>
              </w:rPr>
              <w:t>Vision court terme et non consensuelle entre les différents courants politiques de développement de la coopération belge.</w:t>
            </w:r>
          </w:p>
        </w:tc>
      </w:tr>
      <w:tr w:rsidR="008764BF" w:rsidTr="008764BF" w14:paraId="18CF5A8A" w14:textId="77777777">
        <w:trPr>
          <w:trHeight w:val="1215"/>
        </w:trPr>
        <w:tc>
          <w:tcPr>
            <w:tcW w:w="9060"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hideMark/>
          </w:tcPr>
          <w:p w:rsidR="008764BF" w:rsidRDefault="008764BF" w14:paraId="24231C92" w14:textId="77777777">
            <w:pPr>
              <w:pStyle w:val="ListParagraph"/>
              <w:numPr>
                <w:ilvl w:val="0"/>
                <w:numId w:val="35"/>
              </w:numPr>
              <w:spacing w:after="0" w:line="240" w:lineRule="auto"/>
              <w:jc w:val="left"/>
              <w:rPr>
                <w:color w:val="000000"/>
              </w:rPr>
            </w:pPr>
            <w:r w:rsidRPr="5204EF5C">
              <w:rPr>
                <w:color w:val="000000" w:themeColor="text1"/>
              </w:rPr>
              <w:t>Etat failli en RDC avec aspects multiformes de mauvaise gouvernance et acculturation du phénomène corruptif généralisée au niveau de toutes les strates politiques et sociales :</w:t>
            </w:r>
          </w:p>
          <w:p w:rsidR="008764BF" w:rsidRDefault="008764BF" w14:paraId="720BD45E" w14:textId="77777777">
            <w:pPr>
              <w:pStyle w:val="ListParagraph"/>
              <w:numPr>
                <w:ilvl w:val="0"/>
                <w:numId w:val="36"/>
              </w:numPr>
              <w:spacing w:after="0" w:line="240" w:lineRule="auto"/>
              <w:jc w:val="left"/>
              <w:rPr>
                <w:color w:val="000000"/>
              </w:rPr>
            </w:pPr>
            <w:r w:rsidRPr="5204EF5C">
              <w:rPr>
                <w:color w:val="000000" w:themeColor="text1"/>
              </w:rPr>
              <w:t>Gouvernement central (mauvaise décentralisation) ;</w:t>
            </w:r>
          </w:p>
          <w:p w:rsidR="008764BF" w:rsidRDefault="008764BF" w14:paraId="4ADF175A" w14:textId="77777777">
            <w:pPr>
              <w:pStyle w:val="ListParagraph"/>
              <w:numPr>
                <w:ilvl w:val="0"/>
                <w:numId w:val="36"/>
              </w:numPr>
              <w:spacing w:after="0" w:line="240" w:lineRule="auto"/>
              <w:jc w:val="left"/>
              <w:rPr>
                <w:color w:val="000000"/>
              </w:rPr>
            </w:pPr>
            <w:r w:rsidRPr="5204EF5C">
              <w:rPr>
                <w:color w:val="000000" w:themeColor="text1"/>
              </w:rPr>
              <w:t>Pas d'entente entre les différents partis politiques ;</w:t>
            </w:r>
          </w:p>
          <w:p w:rsidR="008764BF" w:rsidRDefault="008764BF" w14:paraId="6B8FC59D" w14:textId="77777777">
            <w:pPr>
              <w:pStyle w:val="ListParagraph"/>
              <w:numPr>
                <w:ilvl w:val="0"/>
                <w:numId w:val="36"/>
              </w:numPr>
              <w:spacing w:after="0" w:line="240" w:lineRule="auto"/>
              <w:jc w:val="left"/>
              <w:rPr>
                <w:color w:val="000000"/>
              </w:rPr>
            </w:pPr>
            <w:r w:rsidRPr="5204EF5C">
              <w:rPr>
                <w:color w:val="000000" w:themeColor="text1"/>
              </w:rPr>
              <w:t>Absence d'élections locales ;</w:t>
            </w:r>
          </w:p>
          <w:p w:rsidR="008764BF" w:rsidRDefault="008764BF" w14:paraId="059D03C9" w14:textId="77777777">
            <w:pPr>
              <w:pStyle w:val="ListParagraph"/>
              <w:numPr>
                <w:ilvl w:val="0"/>
                <w:numId w:val="36"/>
              </w:numPr>
              <w:spacing w:after="0" w:line="240" w:lineRule="auto"/>
              <w:jc w:val="left"/>
              <w:rPr>
                <w:color w:val="000000"/>
              </w:rPr>
            </w:pPr>
            <w:r w:rsidRPr="5204EF5C">
              <w:rPr>
                <w:color w:val="000000" w:themeColor="text1"/>
              </w:rPr>
              <w:t>Système fondé sur les rapports de pouvoir (pouvoir de distribution) et de domination ;</w:t>
            </w:r>
          </w:p>
          <w:p w:rsidR="008764BF" w:rsidRDefault="008764BF" w14:paraId="73A6F149" w14:textId="77777777">
            <w:pPr>
              <w:pStyle w:val="ListParagraph"/>
              <w:numPr>
                <w:ilvl w:val="0"/>
                <w:numId w:val="36"/>
              </w:numPr>
              <w:spacing w:after="0" w:line="240" w:lineRule="auto"/>
              <w:jc w:val="left"/>
              <w:rPr>
                <w:color w:val="000000"/>
              </w:rPr>
            </w:pPr>
            <w:r w:rsidRPr="5204EF5C">
              <w:rPr>
                <w:color w:val="000000" w:themeColor="text1"/>
              </w:rPr>
              <w:t>Système fondé sur l'argent ;</w:t>
            </w:r>
          </w:p>
          <w:p w:rsidR="008764BF" w:rsidRDefault="008764BF" w14:paraId="6683715B" w14:textId="77777777">
            <w:pPr>
              <w:pStyle w:val="ListParagraph"/>
              <w:numPr>
                <w:ilvl w:val="0"/>
                <w:numId w:val="36"/>
              </w:numPr>
              <w:spacing w:after="0" w:line="240" w:lineRule="auto"/>
              <w:jc w:val="left"/>
              <w:rPr>
                <w:color w:val="000000"/>
              </w:rPr>
            </w:pPr>
            <w:r w:rsidRPr="5204EF5C">
              <w:rPr>
                <w:color w:val="000000" w:themeColor="text1"/>
              </w:rPr>
              <w:t>Insécurité et impunité judiciaire.</w:t>
            </w:r>
          </w:p>
          <w:p w:rsidR="008764BF" w:rsidRDefault="008764BF" w14:paraId="5BA0A95E" w14:textId="77777777">
            <w:pPr>
              <w:pStyle w:val="ListParagraph"/>
              <w:numPr>
                <w:ilvl w:val="0"/>
                <w:numId w:val="36"/>
              </w:numPr>
              <w:spacing w:after="0" w:line="240" w:lineRule="auto"/>
              <w:jc w:val="left"/>
              <w:rPr>
                <w:color w:val="000000"/>
              </w:rPr>
            </w:pPr>
            <w:r w:rsidRPr="5204EF5C">
              <w:rPr>
                <w:color w:val="000000" w:themeColor="text1"/>
              </w:rPr>
              <w:t>Malédiction des ressources : prédation internationale et nationale sur les ressources naturelles (minières, bois, …) ;</w:t>
            </w:r>
          </w:p>
          <w:p w:rsidR="008764BF" w:rsidRDefault="008764BF" w14:paraId="3D8E57E9" w14:textId="77777777">
            <w:pPr>
              <w:pStyle w:val="ListParagraph"/>
              <w:numPr>
                <w:ilvl w:val="0"/>
                <w:numId w:val="36"/>
              </w:numPr>
              <w:spacing w:after="0" w:line="240" w:lineRule="auto"/>
              <w:jc w:val="left"/>
              <w:rPr>
                <w:color w:val="000000"/>
              </w:rPr>
            </w:pPr>
            <w:r w:rsidRPr="5204EF5C">
              <w:rPr>
                <w:color w:val="000000" w:themeColor="text1"/>
              </w:rPr>
              <w:t xml:space="preserve">Mauvaise représentativité du citoyen et de la société civile. </w:t>
            </w:r>
          </w:p>
        </w:tc>
      </w:tr>
      <w:tr w:rsidR="008764BF" w:rsidTr="008764BF" w14:paraId="57612B0D" w14:textId="77777777">
        <w:trPr>
          <w:trHeight w:val="90"/>
        </w:trPr>
        <w:tc>
          <w:tcPr>
            <w:tcW w:w="9060"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hideMark/>
          </w:tcPr>
          <w:p w:rsidR="008764BF" w:rsidRDefault="008764BF" w14:paraId="65D13241" w14:textId="77777777">
            <w:pPr>
              <w:pStyle w:val="ListParagraph"/>
              <w:numPr>
                <w:ilvl w:val="0"/>
                <w:numId w:val="35"/>
              </w:numPr>
              <w:spacing w:after="0" w:line="240" w:lineRule="auto"/>
              <w:jc w:val="left"/>
              <w:rPr>
                <w:color w:val="000000"/>
              </w:rPr>
            </w:pPr>
            <w:r w:rsidRPr="5204EF5C">
              <w:rPr>
                <w:color w:val="000000" w:themeColor="text1"/>
              </w:rPr>
              <w:t>Enclavement :</w:t>
            </w:r>
          </w:p>
          <w:p w:rsidR="008764BF" w:rsidRDefault="008764BF" w14:paraId="2581C474" w14:textId="77777777">
            <w:pPr>
              <w:pStyle w:val="ListParagraph"/>
              <w:numPr>
                <w:ilvl w:val="0"/>
                <w:numId w:val="37"/>
              </w:numPr>
              <w:spacing w:after="0" w:line="240" w:lineRule="auto"/>
              <w:jc w:val="left"/>
              <w:rPr>
                <w:color w:val="000000"/>
              </w:rPr>
            </w:pPr>
            <w:r w:rsidRPr="5204EF5C">
              <w:rPr>
                <w:color w:val="000000" w:themeColor="text1"/>
              </w:rPr>
              <w:t>Faiblesse de délivrance des services publics ;</w:t>
            </w:r>
          </w:p>
          <w:p w:rsidR="008764BF" w:rsidRDefault="008764BF" w14:paraId="7E5A4BA3" w14:textId="77777777">
            <w:pPr>
              <w:pStyle w:val="ListParagraph"/>
              <w:numPr>
                <w:ilvl w:val="0"/>
                <w:numId w:val="37"/>
              </w:numPr>
              <w:spacing w:after="0" w:line="240" w:lineRule="auto"/>
              <w:jc w:val="left"/>
              <w:rPr>
                <w:color w:val="000000"/>
              </w:rPr>
            </w:pPr>
            <w:r w:rsidRPr="5204EF5C">
              <w:rPr>
                <w:color w:val="000000" w:themeColor="text1"/>
              </w:rPr>
              <w:t>Manque et mauvaise qualité des infrastructures ;</w:t>
            </w:r>
          </w:p>
          <w:p w:rsidR="008764BF" w:rsidRDefault="008764BF" w14:paraId="6914A094" w14:textId="77777777">
            <w:pPr>
              <w:pStyle w:val="ListParagraph"/>
              <w:numPr>
                <w:ilvl w:val="0"/>
                <w:numId w:val="37"/>
              </w:numPr>
              <w:spacing w:after="0" w:line="240" w:lineRule="auto"/>
              <w:jc w:val="left"/>
              <w:rPr>
                <w:color w:val="000000"/>
              </w:rPr>
            </w:pPr>
            <w:r w:rsidRPr="5204EF5C">
              <w:rPr>
                <w:color w:val="000000" w:themeColor="text1"/>
              </w:rPr>
              <w:t>Mobilité des biens et des personnes.</w:t>
            </w:r>
          </w:p>
        </w:tc>
      </w:tr>
      <w:tr w:rsidR="008764BF" w:rsidTr="008764BF" w14:paraId="0FA61B8C" w14:textId="77777777">
        <w:trPr>
          <w:trHeight w:val="90"/>
        </w:trPr>
        <w:tc>
          <w:tcPr>
            <w:tcW w:w="9060"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hideMark/>
          </w:tcPr>
          <w:p w:rsidR="008764BF" w:rsidRDefault="008764BF" w14:paraId="45BD7108" w14:textId="77777777">
            <w:pPr>
              <w:pStyle w:val="ListParagraph"/>
              <w:numPr>
                <w:ilvl w:val="0"/>
                <w:numId w:val="35"/>
              </w:numPr>
              <w:spacing w:after="0" w:line="240" w:lineRule="auto"/>
              <w:jc w:val="left"/>
              <w:rPr>
                <w:color w:val="000000"/>
              </w:rPr>
            </w:pPr>
            <w:r w:rsidRPr="5204EF5C">
              <w:rPr>
                <w:color w:val="000000" w:themeColor="text1"/>
              </w:rPr>
              <w:t>Explosion démographique.</w:t>
            </w:r>
          </w:p>
        </w:tc>
      </w:tr>
      <w:tr w:rsidR="008764BF" w:rsidTr="008764BF" w14:paraId="075BB438" w14:textId="77777777">
        <w:trPr>
          <w:trHeight w:val="90"/>
        </w:trPr>
        <w:tc>
          <w:tcPr>
            <w:tcW w:w="9060"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hideMark/>
          </w:tcPr>
          <w:p w:rsidR="008764BF" w:rsidRDefault="008764BF" w14:paraId="727B82F4" w14:textId="77777777">
            <w:pPr>
              <w:pStyle w:val="ListParagraph"/>
              <w:numPr>
                <w:ilvl w:val="0"/>
                <w:numId w:val="35"/>
              </w:numPr>
              <w:spacing w:after="0" w:line="240" w:lineRule="auto"/>
              <w:jc w:val="left"/>
              <w:rPr>
                <w:color w:val="000000"/>
              </w:rPr>
            </w:pPr>
            <w:r w:rsidRPr="5204EF5C">
              <w:rPr>
                <w:color w:val="000000" w:themeColor="text1"/>
              </w:rPr>
              <w:t>Contexte sanitaire avec épidémies et pandémies : Ebola, Coronavirus, …</w:t>
            </w:r>
          </w:p>
        </w:tc>
      </w:tr>
      <w:tr w:rsidR="008764BF" w:rsidTr="008764BF" w14:paraId="59C23D5B" w14:textId="77777777">
        <w:trPr>
          <w:trHeight w:val="375"/>
        </w:trPr>
        <w:tc>
          <w:tcPr>
            <w:tcW w:w="9060" w:type="dxa"/>
            <w:tcBorders>
              <w:top w:val="nil"/>
              <w:left w:val="single" w:color="auto" w:sz="8" w:space="0"/>
              <w:bottom w:val="single" w:color="auto" w:sz="8" w:space="0"/>
              <w:right w:val="single" w:color="auto" w:sz="8" w:space="0"/>
            </w:tcBorders>
            <w:shd w:val="clear" w:color="auto" w:fill="F2F2F2" w:themeFill="background1" w:themeFillShade="F2"/>
            <w:tcMar>
              <w:top w:w="0" w:type="dxa"/>
              <w:left w:w="108" w:type="dxa"/>
              <w:bottom w:w="0" w:type="dxa"/>
              <w:right w:w="108" w:type="dxa"/>
            </w:tcMar>
            <w:hideMark/>
          </w:tcPr>
          <w:p w:rsidR="008764BF" w:rsidRDefault="008764BF" w14:paraId="641D7945" w14:textId="77777777">
            <w:pPr>
              <w:pStyle w:val="ListParagraph"/>
              <w:numPr>
                <w:ilvl w:val="0"/>
                <w:numId w:val="35"/>
              </w:numPr>
              <w:spacing w:after="0" w:line="240" w:lineRule="auto"/>
              <w:jc w:val="left"/>
              <w:rPr>
                <w:color w:val="000000"/>
              </w:rPr>
            </w:pPr>
            <w:r w:rsidRPr="5204EF5C">
              <w:rPr>
                <w:color w:val="000000" w:themeColor="text1"/>
              </w:rPr>
              <w:t>Réchauffement climatique : la RDC fait partie des pays les plus vulnérable aux conséquences du changement climatique avec la multiplication des catastrophes naturelles (glissement de terrain, inondations, augmentation/diminution de la pluviométrie, etc.) et la migration ou modification du comportement naturel de certaines maladies.</w:t>
            </w:r>
          </w:p>
        </w:tc>
      </w:tr>
    </w:tbl>
    <w:p w:rsidR="008764BF" w:rsidP="008764BF" w:rsidRDefault="008764BF" w14:paraId="37D9600D" w14:textId="49700FCF">
      <w:pPr>
        <w:rPr>
          <w:rFonts w:eastAsia="Georgia" w:cs="Georgia"/>
          <w:lang w:eastAsia="x-none"/>
        </w:rPr>
      </w:pPr>
      <w:r>
        <w:rPr>
          <w:rFonts w:eastAsia="Georgia" w:cs="Georgia"/>
          <w:lang w:eastAsia="x-none"/>
        </w:rPr>
        <w:br w:type="page"/>
      </w:r>
    </w:p>
    <w:p w:rsidRPr="00D50B82" w:rsidR="008764BF" w:rsidRDefault="008764BF" w14:paraId="044906BA" w14:textId="77777777">
      <w:pPr>
        <w:pStyle w:val="Heading1"/>
        <w:numPr>
          <w:ilvl w:val="0"/>
          <w:numId w:val="41"/>
        </w:numPr>
        <w:shd w:val="clear" w:color="auto" w:fill="D81A1C"/>
        <w:autoSpaceDE w:val="0"/>
        <w:autoSpaceDN w:val="0"/>
        <w:adjustRightInd w:val="0"/>
        <w:ind w:left="720"/>
        <w:rPr>
          <w:lang w:val="fr-BE"/>
        </w:rPr>
      </w:pPr>
      <w:bookmarkStart w:name="_Toc75500860" w:id="145"/>
      <w:bookmarkStart w:name="_Toc112679744" w:id="146"/>
      <w:bookmarkStart w:name="_Toc112680214" w:id="147"/>
      <w:bookmarkStart w:name="_Toc112680882" w:id="148"/>
      <w:bookmarkStart w:name="_Toc112746737" w:id="149"/>
      <w:bookmarkStart w:name="_Toc112746822" w:id="150"/>
      <w:bookmarkStart w:name="_Toc112747009" w:id="151"/>
      <w:bookmarkStart w:name="_Toc112747089" w:id="152"/>
      <w:bookmarkStart w:name="_Toc112750260" w:id="153"/>
      <w:bookmarkStart w:name="_Toc113784671" w:id="154"/>
      <w:bookmarkStart w:name="_Toc113791316" w:id="155"/>
      <w:r w:rsidRPr="00D50B82">
        <w:rPr>
          <w:lang w:val="fr-BE"/>
        </w:rPr>
        <w:t>Analyse de la Dimension « Fragilité Economique »</w:t>
      </w:r>
      <w:bookmarkEnd w:id="145"/>
      <w:bookmarkEnd w:id="146"/>
      <w:bookmarkEnd w:id="147"/>
      <w:bookmarkEnd w:id="148"/>
      <w:bookmarkEnd w:id="149"/>
      <w:bookmarkEnd w:id="150"/>
      <w:bookmarkEnd w:id="151"/>
      <w:bookmarkEnd w:id="152"/>
      <w:bookmarkEnd w:id="153"/>
      <w:bookmarkEnd w:id="154"/>
      <w:bookmarkEnd w:id="155"/>
    </w:p>
    <w:tbl>
      <w:tblPr>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354"/>
        <w:gridCol w:w="992"/>
        <w:gridCol w:w="1902"/>
        <w:gridCol w:w="1843"/>
        <w:gridCol w:w="1883"/>
        <w:gridCol w:w="2227"/>
      </w:tblGrid>
      <w:tr w:rsidRPr="00DF2CF6" w:rsidR="008764BF" w:rsidTr="00371523" w14:paraId="311E5824" w14:textId="77777777">
        <w:trPr>
          <w:trHeight w:val="840"/>
          <w:jc w:val="center"/>
        </w:trPr>
        <w:tc>
          <w:tcPr>
            <w:tcW w:w="1354" w:type="dxa"/>
            <w:shd w:val="clear" w:color="auto" w:fill="D9D9D9" w:themeFill="background1" w:themeFillShade="D9"/>
            <w:vAlign w:val="center"/>
            <w:hideMark/>
          </w:tcPr>
          <w:p w:rsidRPr="005643B0" w:rsidR="008764BF" w:rsidP="00371523" w:rsidRDefault="008764BF" w14:paraId="0093CBFD"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Indicat</w:t>
            </w:r>
            <w:r>
              <w:rPr>
                <w:rFonts w:ascii="Calibri" w:hAnsi="Calibri" w:eastAsia="Times New Roman" w:cs="Calibri"/>
                <w:b/>
                <w:bCs/>
                <w:color w:val="000000" w:themeColor="text1"/>
                <w:sz w:val="20"/>
                <w:szCs w:val="20"/>
              </w:rPr>
              <w:t>eurs</w:t>
            </w:r>
          </w:p>
        </w:tc>
        <w:tc>
          <w:tcPr>
            <w:tcW w:w="992" w:type="dxa"/>
            <w:shd w:val="clear" w:color="auto" w:fill="D9D9D9" w:themeFill="background1" w:themeFillShade="D9"/>
            <w:vAlign w:val="center"/>
            <w:hideMark/>
          </w:tcPr>
          <w:p w:rsidRPr="005643B0" w:rsidR="008764BF" w:rsidP="00371523" w:rsidRDefault="008764BF" w14:paraId="41056826"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score O</w:t>
            </w:r>
            <w:r>
              <w:rPr>
                <w:rFonts w:ascii="Calibri" w:hAnsi="Calibri" w:eastAsia="Times New Roman" w:cs="Calibri"/>
                <w:b/>
                <w:bCs/>
                <w:color w:val="000000" w:themeColor="text1"/>
                <w:sz w:val="20"/>
                <w:szCs w:val="20"/>
              </w:rPr>
              <w:t>CDE</w:t>
            </w:r>
          </w:p>
        </w:tc>
        <w:tc>
          <w:tcPr>
            <w:tcW w:w="1902" w:type="dxa"/>
            <w:shd w:val="clear" w:color="auto" w:fill="D9D9D9" w:themeFill="background1" w:themeFillShade="D9"/>
            <w:noWrap/>
            <w:vAlign w:val="center"/>
            <w:hideMark/>
          </w:tcPr>
          <w:p w:rsidRPr="005643B0" w:rsidR="008764BF" w:rsidP="00371523" w:rsidRDefault="008764BF" w14:paraId="07795F56"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Fragilité au niveau national (basé sur OECD fragility score)</w:t>
            </w:r>
          </w:p>
        </w:tc>
        <w:tc>
          <w:tcPr>
            <w:tcW w:w="1843" w:type="dxa"/>
            <w:shd w:val="clear" w:color="auto" w:fill="D9D9D9" w:themeFill="background1" w:themeFillShade="D9"/>
            <w:vAlign w:val="center"/>
            <w:hideMark/>
          </w:tcPr>
          <w:p w:rsidRPr="005643B0" w:rsidR="008764BF" w:rsidP="00371523" w:rsidRDefault="008764BF" w14:paraId="564B29E7" w14:textId="77777777">
            <w:pPr>
              <w:spacing w:after="0" w:line="240" w:lineRule="auto"/>
              <w:jc w:val="center"/>
              <w:rPr>
                <w:rFonts w:ascii="Calibri" w:hAnsi="Calibri" w:eastAsia="Times New Roman" w:cs="Calibri"/>
                <w:b/>
                <w:bCs/>
                <w:color w:val="000000"/>
                <w:sz w:val="20"/>
                <w:szCs w:val="20"/>
                <w:lang w:val="en-US" w:eastAsia="fr-BE"/>
              </w:rPr>
            </w:pPr>
            <w:r w:rsidRPr="5204EF5C">
              <w:rPr>
                <w:rFonts w:ascii="Calibri" w:hAnsi="Calibri" w:eastAsia="Times New Roman" w:cs="Calibri"/>
                <w:b/>
                <w:bCs/>
                <w:color w:val="000000" w:themeColor="text1"/>
                <w:sz w:val="20"/>
                <w:szCs w:val="20"/>
              </w:rPr>
              <w:t>Fragilité portefeuille RDC</w:t>
            </w:r>
          </w:p>
        </w:tc>
        <w:tc>
          <w:tcPr>
            <w:tcW w:w="1883" w:type="dxa"/>
            <w:shd w:val="clear" w:color="auto" w:fill="D9D9D9" w:themeFill="background1" w:themeFillShade="D9"/>
            <w:vAlign w:val="center"/>
          </w:tcPr>
          <w:p w:rsidRPr="00CB3415" w:rsidR="008764BF" w:rsidP="00371523" w:rsidRDefault="008764BF" w14:paraId="1C935D95" w14:textId="77777777">
            <w:pPr>
              <w:spacing w:after="0" w:line="240" w:lineRule="auto"/>
              <w:jc w:val="center"/>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Intervention</w:t>
            </w:r>
            <w:r>
              <w:rPr>
                <w:rFonts w:ascii="Calibri" w:hAnsi="Calibri" w:eastAsia="Times New Roman" w:cs="Calibri"/>
                <w:b/>
                <w:bCs/>
                <w:color w:val="000000" w:themeColor="text1"/>
                <w:sz w:val="20"/>
                <w:szCs w:val="20"/>
              </w:rPr>
              <w:t>s</w:t>
            </w:r>
            <w:r w:rsidRPr="00CB3415">
              <w:rPr>
                <w:rFonts w:ascii="Calibri" w:hAnsi="Calibri" w:eastAsia="Times New Roman" w:cs="Calibri"/>
                <w:b/>
                <w:bCs/>
                <w:color w:val="000000" w:themeColor="text1"/>
                <w:sz w:val="20"/>
                <w:szCs w:val="20"/>
              </w:rPr>
              <w:t xml:space="preserve"> travaillant directement sur la fragilité</w:t>
            </w:r>
          </w:p>
          <w:p w:rsidRPr="5204EF5C" w:rsidR="008764BF" w:rsidP="00371523" w:rsidRDefault="008764BF" w14:paraId="5C79EEB9" w14:textId="77777777">
            <w:pPr>
              <w:spacing w:after="0" w:line="240" w:lineRule="auto"/>
              <w:jc w:val="center"/>
              <w:rPr>
                <w:rFonts w:ascii="Calibri" w:hAnsi="Calibri" w:eastAsia="Times New Roman" w:cs="Calibri"/>
                <w:b/>
                <w:bCs/>
                <w:color w:val="000000" w:themeColor="text1"/>
                <w:sz w:val="20"/>
                <w:szCs w:val="20"/>
              </w:rPr>
            </w:pPr>
          </w:p>
        </w:tc>
        <w:tc>
          <w:tcPr>
            <w:tcW w:w="2227" w:type="dxa"/>
            <w:shd w:val="clear" w:color="auto" w:fill="D9D9D9" w:themeFill="background1" w:themeFillShade="D9"/>
            <w:vAlign w:val="center"/>
          </w:tcPr>
          <w:p w:rsidRPr="00CB3415" w:rsidR="008764BF" w:rsidP="00371523" w:rsidRDefault="008764BF" w14:paraId="4CC827FE" w14:textId="77777777">
            <w:pPr>
              <w:spacing w:after="0" w:line="240" w:lineRule="auto"/>
              <w:jc w:val="center"/>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Provinces dans lesquelles la fragilité sera directement adressée</w:t>
            </w:r>
          </w:p>
          <w:p w:rsidRPr="5204EF5C" w:rsidR="008764BF" w:rsidP="00371523" w:rsidRDefault="008764BF" w14:paraId="35B30D9F" w14:textId="77777777">
            <w:pPr>
              <w:spacing w:after="0" w:line="240" w:lineRule="auto"/>
              <w:jc w:val="center"/>
              <w:rPr>
                <w:rFonts w:ascii="Calibri" w:hAnsi="Calibri" w:eastAsia="Times New Roman" w:cs="Calibri"/>
                <w:b/>
                <w:bCs/>
                <w:color w:val="000000" w:themeColor="text1"/>
                <w:sz w:val="20"/>
                <w:szCs w:val="20"/>
              </w:rPr>
            </w:pPr>
          </w:p>
        </w:tc>
      </w:tr>
      <w:tr w:rsidRPr="00DF2CF6" w:rsidR="008764BF" w:rsidTr="00371523" w14:paraId="2346BFE2" w14:textId="77777777">
        <w:trPr>
          <w:trHeight w:val="310"/>
          <w:jc w:val="center"/>
        </w:trPr>
        <w:tc>
          <w:tcPr>
            <w:tcW w:w="1354" w:type="dxa"/>
            <w:shd w:val="clear" w:color="auto" w:fill="C65911"/>
            <w:vAlign w:val="center"/>
            <w:hideMark/>
          </w:tcPr>
          <w:p w:rsidRPr="005643B0" w:rsidR="008764BF" w:rsidP="00371523" w:rsidRDefault="008764BF" w14:paraId="74282C93" w14:textId="77777777">
            <w:pPr>
              <w:spacing w:after="0" w:line="240" w:lineRule="auto"/>
              <w:rPr>
                <w:b/>
                <w:bCs/>
              </w:rPr>
            </w:pPr>
            <w:r w:rsidRPr="31900199">
              <w:rPr>
                <w:rFonts w:ascii="Calibri" w:hAnsi="Calibri" w:eastAsia="Times New Roman" w:cs="Calibri"/>
                <w:b/>
                <w:bCs/>
                <w:color w:val="000000" w:themeColor="text1"/>
                <w:sz w:val="20"/>
                <w:szCs w:val="20"/>
              </w:rPr>
              <w:t>Fragilité économique</w:t>
            </w:r>
          </w:p>
        </w:tc>
        <w:tc>
          <w:tcPr>
            <w:tcW w:w="992" w:type="dxa"/>
            <w:shd w:val="clear" w:color="auto" w:fill="C65911"/>
            <w:vAlign w:val="center"/>
            <w:hideMark/>
          </w:tcPr>
          <w:p w:rsidRPr="005643B0" w:rsidR="008764BF" w:rsidP="00371523" w:rsidRDefault="008764BF" w14:paraId="4442F8E4"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2</w:t>
            </w:r>
          </w:p>
        </w:tc>
        <w:tc>
          <w:tcPr>
            <w:tcW w:w="1902" w:type="dxa"/>
            <w:shd w:val="clear" w:color="auto" w:fill="0070C0"/>
            <w:noWrap/>
            <w:vAlign w:val="center"/>
            <w:hideMark/>
          </w:tcPr>
          <w:p w:rsidRPr="005643B0" w:rsidR="008764BF" w:rsidP="00371523" w:rsidRDefault="008764BF" w14:paraId="58531579"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shd w:val="clear" w:color="auto" w:fill="C65911"/>
            <w:vAlign w:val="center"/>
            <w:hideMark/>
          </w:tcPr>
          <w:p w:rsidRPr="005643B0" w:rsidR="008764BF" w:rsidP="00371523" w:rsidRDefault="008764BF" w14:paraId="066BAA36" w14:textId="77777777">
            <w:pPr>
              <w:spacing w:after="0" w:line="240" w:lineRule="auto"/>
              <w:rPr>
                <w:rFonts w:ascii="Calibri" w:hAnsi="Calibri" w:eastAsia="Times New Roman" w:cs="Calibri"/>
                <w:color w:val="000000"/>
                <w:sz w:val="20"/>
                <w:szCs w:val="20"/>
                <w:lang w:eastAsia="fr-BE"/>
              </w:rPr>
            </w:pPr>
          </w:p>
        </w:tc>
        <w:tc>
          <w:tcPr>
            <w:tcW w:w="1883" w:type="dxa"/>
            <w:shd w:val="clear" w:color="auto" w:fill="auto"/>
            <w:vAlign w:val="center"/>
          </w:tcPr>
          <w:p w:rsidRPr="5204EF5C" w:rsidR="008764BF" w:rsidP="00371523" w:rsidRDefault="008764BF" w14:paraId="6B6D98A1" w14:textId="77777777">
            <w:pPr>
              <w:spacing w:after="0" w:line="240" w:lineRule="auto"/>
              <w:rPr>
                <w:rFonts w:ascii="Calibri" w:hAnsi="Calibri" w:eastAsia="Times New Roman" w:cs="Calibri"/>
                <w:color w:val="000000" w:themeColor="text1"/>
                <w:sz w:val="20"/>
                <w:szCs w:val="20"/>
              </w:rPr>
            </w:pPr>
          </w:p>
        </w:tc>
        <w:tc>
          <w:tcPr>
            <w:tcW w:w="2227" w:type="dxa"/>
            <w:shd w:val="clear" w:color="auto" w:fill="auto"/>
            <w:vAlign w:val="center"/>
          </w:tcPr>
          <w:p w:rsidRPr="5204EF5C" w:rsidR="008764BF" w:rsidP="00371523" w:rsidRDefault="008764BF" w14:paraId="66854F79" w14:textId="77777777">
            <w:pPr>
              <w:spacing w:after="0" w:line="240" w:lineRule="auto"/>
              <w:rPr>
                <w:rFonts w:ascii="Calibri" w:hAnsi="Calibri" w:eastAsia="Times New Roman" w:cs="Calibri"/>
                <w:color w:val="000000" w:themeColor="text1"/>
                <w:sz w:val="20"/>
                <w:szCs w:val="20"/>
              </w:rPr>
            </w:pPr>
          </w:p>
        </w:tc>
      </w:tr>
      <w:tr w:rsidRPr="00C503DF" w:rsidR="008764BF" w:rsidTr="00371523" w14:paraId="01445221" w14:textId="77777777">
        <w:trPr>
          <w:trHeight w:val="471"/>
          <w:jc w:val="center"/>
        </w:trPr>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5643B0" w:rsidR="008764BF" w:rsidP="00371523" w:rsidRDefault="008764BF" w14:paraId="6C3BFC4B"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1. Dépendance à l’égard de l’aide</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5643B0" w:rsidR="008764BF" w:rsidP="00371523" w:rsidRDefault="008764BF" w14:paraId="544AB61E"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902" w:type="dxa"/>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5643B0" w:rsidR="008764BF" w:rsidP="00371523" w:rsidRDefault="008764BF" w14:paraId="513973E4"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D5077" w:rsidR="008764BF" w:rsidP="00371523" w:rsidRDefault="008764BF" w14:paraId="241FC740"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722B986C"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Gouvernance financière</w:t>
            </w:r>
            <w:r>
              <w:rPr>
                <w:rFonts w:ascii="Calibri" w:hAnsi="Calibri" w:cs="Calibri"/>
                <w:color w:val="000000"/>
                <w:sz w:val="20"/>
                <w:szCs w:val="20"/>
              </w:rPr>
              <w:br/>
            </w:r>
            <w:r>
              <w:rPr>
                <w:rFonts w:ascii="Calibri" w:hAnsi="Calibri" w:cs="Calibri"/>
                <w:color w:val="000000"/>
                <w:sz w:val="20"/>
                <w:szCs w:val="20"/>
              </w:rPr>
              <w:t>Appui institutionnel au niveau central et au niveau provincial</w:t>
            </w:r>
          </w:p>
        </w:tc>
        <w:tc>
          <w:tcPr>
            <w:tcW w:w="2227" w:type="dxa"/>
            <w:tcBorders>
              <w:top w:val="single" w:color="auto" w:sz="4" w:space="0"/>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0D834D97"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DF2CF6" w:rsidR="008764BF" w:rsidTr="00371523" w14:paraId="4467538B" w14:textId="77777777">
        <w:trPr>
          <w:trHeight w:val="410"/>
          <w:jc w:val="center"/>
        </w:trPr>
        <w:tc>
          <w:tcPr>
            <w:tcW w:w="1354" w:type="dxa"/>
            <w:shd w:val="clear" w:color="auto" w:fill="FFFFFF" w:themeFill="background1"/>
            <w:vAlign w:val="center"/>
            <w:hideMark/>
          </w:tcPr>
          <w:p w:rsidRPr="005643B0" w:rsidR="008764BF" w:rsidP="00371523" w:rsidRDefault="008764BF" w14:paraId="350F7F46"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2. Dette</w:t>
            </w:r>
          </w:p>
        </w:tc>
        <w:tc>
          <w:tcPr>
            <w:tcW w:w="992" w:type="dxa"/>
            <w:shd w:val="clear" w:color="auto" w:fill="auto"/>
            <w:noWrap/>
            <w:vAlign w:val="center"/>
            <w:hideMark/>
          </w:tcPr>
          <w:p w:rsidRPr="005643B0" w:rsidR="008764BF" w:rsidP="00371523" w:rsidRDefault="008764BF" w14:paraId="2E927E9E"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5</w:t>
            </w:r>
          </w:p>
        </w:tc>
        <w:tc>
          <w:tcPr>
            <w:tcW w:w="1902" w:type="dxa"/>
            <w:shd w:val="clear" w:color="auto" w:fill="D9E1F2"/>
            <w:noWrap/>
            <w:vAlign w:val="center"/>
            <w:hideMark/>
          </w:tcPr>
          <w:p w:rsidRPr="005643B0" w:rsidR="008764BF" w:rsidP="00371523" w:rsidRDefault="008764BF" w14:paraId="45103EBD"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Limited fragility</w:t>
            </w:r>
          </w:p>
        </w:tc>
        <w:tc>
          <w:tcPr>
            <w:tcW w:w="1843" w:type="dxa"/>
            <w:shd w:val="clear" w:color="auto" w:fill="F4B083" w:themeFill="accent2" w:themeFillTint="99"/>
            <w:vAlign w:val="center"/>
            <w:hideMark/>
          </w:tcPr>
          <w:p w:rsidRPr="005643B0" w:rsidR="008764BF" w:rsidP="00371523" w:rsidRDefault="008764BF" w14:paraId="1B43B7DC"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Hors du périmètre du portefeuille</w:t>
            </w:r>
          </w:p>
        </w:tc>
        <w:tc>
          <w:tcPr>
            <w:tcW w:w="1883" w:type="dxa"/>
            <w:tcBorders>
              <w:top w:val="nil"/>
              <w:left w:val="single" w:color="auto" w:sz="4" w:space="0"/>
              <w:bottom w:val="single" w:color="auto" w:sz="4" w:space="0"/>
              <w:right w:val="single" w:color="auto" w:sz="4" w:space="0"/>
            </w:tcBorders>
            <w:shd w:val="clear" w:color="auto" w:fill="F4B083" w:themeFill="accent2" w:themeFillTint="99"/>
            <w:vAlign w:val="center"/>
          </w:tcPr>
          <w:p w:rsidRPr="5204EF5C" w:rsidR="008764BF" w:rsidP="00371523" w:rsidRDefault="008764BF" w14:paraId="0FF130F7" w14:textId="77777777">
            <w:pPr>
              <w:spacing w:after="0" w:line="240" w:lineRule="auto"/>
              <w:rPr>
                <w:rFonts w:ascii="Calibri" w:hAnsi="Calibri" w:eastAsia="Times New Roman" w:cs="Calibri"/>
                <w:color w:val="000000" w:themeColor="text1"/>
                <w:sz w:val="20"/>
                <w:szCs w:val="20"/>
              </w:rPr>
            </w:pPr>
          </w:p>
        </w:tc>
        <w:tc>
          <w:tcPr>
            <w:tcW w:w="2227" w:type="dxa"/>
            <w:tcBorders>
              <w:top w:val="nil"/>
              <w:left w:val="nil"/>
              <w:bottom w:val="single" w:color="auto" w:sz="4" w:space="0"/>
              <w:right w:val="single" w:color="auto" w:sz="4" w:space="0"/>
            </w:tcBorders>
            <w:shd w:val="clear" w:color="auto" w:fill="F4B083" w:themeFill="accent2" w:themeFillTint="99"/>
            <w:vAlign w:val="center"/>
          </w:tcPr>
          <w:p w:rsidRPr="5204EF5C" w:rsidR="008764BF" w:rsidP="00371523" w:rsidRDefault="008764BF" w14:paraId="32F0367E" w14:textId="77777777">
            <w:pPr>
              <w:spacing w:after="0" w:line="240" w:lineRule="auto"/>
              <w:rPr>
                <w:rFonts w:ascii="Calibri" w:hAnsi="Calibri" w:eastAsia="Times New Roman" w:cs="Calibri"/>
                <w:color w:val="000000" w:themeColor="text1"/>
                <w:sz w:val="20"/>
                <w:szCs w:val="20"/>
              </w:rPr>
            </w:pPr>
          </w:p>
        </w:tc>
      </w:tr>
      <w:tr w:rsidRPr="00A17E1C" w:rsidR="008764BF" w:rsidTr="00371523" w14:paraId="0E9C4384" w14:textId="77777777">
        <w:trPr>
          <w:trHeight w:val="70"/>
          <w:jc w:val="center"/>
        </w:trPr>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5643B0" w:rsidR="008764BF" w:rsidP="00371523" w:rsidRDefault="008764BF" w14:paraId="4AFCD82F"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3.Education</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5643B0" w:rsidR="008764BF" w:rsidP="00371523" w:rsidRDefault="008764BF" w14:paraId="60FE50FF"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902" w:type="dxa"/>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5643B0" w:rsidR="008764BF" w:rsidP="00371523" w:rsidRDefault="008764BF" w14:paraId="1776433F"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D5077" w:rsidR="008764BF" w:rsidP="00371523" w:rsidRDefault="008764BF" w14:paraId="2EFE7DFC"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74340BED"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Education de base</w:t>
            </w:r>
          </w:p>
        </w:tc>
        <w:tc>
          <w:tcPr>
            <w:tcW w:w="2227" w:type="dxa"/>
            <w:tcBorders>
              <w:top w:val="nil"/>
              <w:left w:val="nil"/>
              <w:bottom w:val="single" w:color="auto" w:sz="4" w:space="0"/>
              <w:right w:val="single" w:color="auto" w:sz="4" w:space="0"/>
            </w:tcBorders>
            <w:shd w:val="clear" w:color="auto" w:fill="A8D08D" w:themeFill="accent6" w:themeFillTint="99"/>
            <w:vAlign w:val="center"/>
          </w:tcPr>
          <w:p w:rsidRPr="5204EF5C" w:rsidR="008764BF" w:rsidP="00371523" w:rsidRDefault="008764BF" w14:paraId="0BBA8C12"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Kinshasa</w:t>
            </w:r>
            <w:r>
              <w:rPr>
                <w:rFonts w:ascii="Calibri" w:hAnsi="Calibri" w:cs="Calibri"/>
                <w:color w:val="000000"/>
                <w:sz w:val="20"/>
                <w:szCs w:val="20"/>
              </w:rPr>
              <w:br/>
            </w:r>
            <w:r>
              <w:rPr>
                <w:rFonts w:ascii="Calibri" w:hAnsi="Calibri" w:cs="Calibri"/>
                <w:color w:val="000000"/>
                <w:sz w:val="20"/>
                <w:szCs w:val="20"/>
              </w:rPr>
              <w:t>Kasai Oriental</w:t>
            </w:r>
            <w:r>
              <w:rPr>
                <w:rFonts w:ascii="Calibri" w:hAnsi="Calibri" w:cs="Calibri"/>
                <w:color w:val="000000"/>
                <w:sz w:val="20"/>
                <w:szCs w:val="20"/>
              </w:rPr>
              <w:br/>
            </w:r>
            <w:r>
              <w:rPr>
                <w:rFonts w:ascii="Calibri" w:hAnsi="Calibri" w:cs="Calibri"/>
                <w:color w:val="000000"/>
                <w:sz w:val="20"/>
                <w:szCs w:val="20"/>
              </w:rPr>
              <w:t>Sud Ubangui</w:t>
            </w:r>
            <w:r>
              <w:rPr>
                <w:rFonts w:ascii="Calibri" w:hAnsi="Calibri" w:cs="Calibri"/>
                <w:color w:val="000000"/>
                <w:sz w:val="20"/>
                <w:szCs w:val="20"/>
              </w:rPr>
              <w:br/>
            </w:r>
            <w:r>
              <w:rPr>
                <w:rFonts w:ascii="Calibri" w:hAnsi="Calibri" w:cs="Calibri"/>
                <w:color w:val="000000"/>
                <w:sz w:val="20"/>
                <w:szCs w:val="20"/>
              </w:rPr>
              <w:t>Haut Katanga</w:t>
            </w:r>
          </w:p>
        </w:tc>
      </w:tr>
      <w:tr w:rsidRPr="00C503DF" w:rsidR="008764BF" w:rsidTr="00371523" w14:paraId="485A5632" w14:textId="77777777">
        <w:trPr>
          <w:trHeight w:val="528"/>
          <w:jc w:val="center"/>
        </w:trPr>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5643B0" w:rsidR="008764BF" w:rsidP="00371523" w:rsidRDefault="008764BF" w14:paraId="1BD6E28A"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4. Insécurité Alimentaire</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5643B0" w:rsidR="008764BF" w:rsidP="00371523" w:rsidRDefault="008764BF" w14:paraId="1DBD9BD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02" w:type="dxa"/>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5643B0" w:rsidR="008764BF" w:rsidP="00371523" w:rsidRDefault="008764BF" w14:paraId="0E0FE9BD"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5643B0" w:rsidR="008764BF" w:rsidP="00371523" w:rsidRDefault="008764BF" w14:paraId="1386A359"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2F353CD7"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Agriculture familiale et entreprenariat agricole et rural</w:t>
            </w:r>
          </w:p>
        </w:tc>
        <w:tc>
          <w:tcPr>
            <w:tcW w:w="2227"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286BBDBA"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p>
        </w:tc>
      </w:tr>
      <w:tr w:rsidRPr="00C503DF" w:rsidR="008764BF" w:rsidTr="00371523" w14:paraId="683D8C8D" w14:textId="77777777">
        <w:trPr>
          <w:trHeight w:val="805"/>
          <w:jc w:val="center"/>
        </w:trPr>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5643B0" w:rsidR="008764BF" w:rsidP="00371523" w:rsidRDefault="008764BF" w14:paraId="4CA99CE5" w14:textId="77777777">
            <w:pPr>
              <w:spacing w:after="0" w:line="240" w:lineRule="auto"/>
              <w:rPr>
                <w:rFonts w:ascii="Calibri" w:hAnsi="Calibri" w:eastAsia="Times New Roman" w:cs="Calibri"/>
                <w:color w:val="000000"/>
                <w:sz w:val="20"/>
                <w:szCs w:val="20"/>
                <w:lang w:val="en-CA"/>
              </w:rPr>
            </w:pPr>
            <w:r w:rsidRPr="31900199">
              <w:rPr>
                <w:rFonts w:ascii="Calibri" w:hAnsi="Calibri" w:eastAsia="Times New Roman" w:cs="Calibri"/>
                <w:color w:val="000000" w:themeColor="text1"/>
                <w:sz w:val="20"/>
                <w:szCs w:val="20"/>
                <w:lang w:val="en-CA"/>
              </w:rPr>
              <w:t>5. Croissance du PIB</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5643B0" w:rsidR="008764BF" w:rsidP="00371523" w:rsidRDefault="008764BF" w14:paraId="21F4EA24"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4</w:t>
            </w:r>
          </w:p>
        </w:tc>
        <w:tc>
          <w:tcPr>
            <w:tcW w:w="1902" w:type="dxa"/>
            <w:tcBorders>
              <w:top w:val="single" w:color="auto" w:sz="4" w:space="0"/>
              <w:left w:val="single" w:color="auto" w:sz="4" w:space="0"/>
              <w:bottom w:val="single" w:color="auto" w:sz="4" w:space="0"/>
              <w:right w:val="single" w:color="auto" w:sz="4" w:space="0"/>
            </w:tcBorders>
            <w:shd w:val="clear" w:color="auto" w:fill="D9E1F2"/>
            <w:noWrap/>
            <w:vAlign w:val="center"/>
            <w:hideMark/>
          </w:tcPr>
          <w:p w:rsidRPr="005643B0" w:rsidR="008764BF" w:rsidP="00371523" w:rsidRDefault="008764BF" w14:paraId="4BC71E99"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Limited fragility</w:t>
            </w:r>
          </w:p>
        </w:tc>
        <w:tc>
          <w:tcPr>
            <w:tcW w:w="1843"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5643B0" w:rsidR="008764BF" w:rsidP="00371523" w:rsidRDefault="008764BF" w14:paraId="30EDC447"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2C8F9277"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Formation, Emploi, Entreprenariat</w:t>
            </w:r>
            <w:r>
              <w:rPr>
                <w:rFonts w:ascii="Calibri" w:hAnsi="Calibri" w:cs="Calibri"/>
                <w:color w:val="000000"/>
                <w:sz w:val="20"/>
                <w:szCs w:val="20"/>
              </w:rPr>
              <w:br/>
            </w:r>
            <w:r>
              <w:rPr>
                <w:rFonts w:ascii="Calibri" w:hAnsi="Calibri" w:cs="Calibri"/>
                <w:color w:val="000000"/>
                <w:sz w:val="20"/>
                <w:szCs w:val="20"/>
              </w:rPr>
              <w:t>Agriculture familiale et entreprenariat agricole et rural</w:t>
            </w:r>
          </w:p>
        </w:tc>
        <w:tc>
          <w:tcPr>
            <w:tcW w:w="2227"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1AF29B53"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DF2CF6" w:rsidR="008764BF" w:rsidTr="00371523" w14:paraId="6A09FB01" w14:textId="77777777">
        <w:trPr>
          <w:trHeight w:val="405"/>
          <w:jc w:val="center"/>
        </w:trPr>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5643B0" w:rsidR="008764BF" w:rsidP="00371523" w:rsidRDefault="008764BF" w14:paraId="1C45EF6A"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6. Qualité réglementaire</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5643B0" w:rsidR="008764BF" w:rsidP="00371523" w:rsidRDefault="008764BF" w14:paraId="41FE8874"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02" w:type="dxa"/>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5643B0" w:rsidR="008764BF" w:rsidP="00371523" w:rsidRDefault="008764BF" w14:paraId="5CC5A6E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tcBorders>
              <w:top w:val="single" w:color="auto" w:sz="4" w:space="0"/>
              <w:left w:val="single" w:color="auto" w:sz="4" w:space="0"/>
              <w:bottom w:val="single" w:color="auto" w:sz="4" w:space="0"/>
              <w:right w:val="single" w:color="auto" w:sz="4" w:space="0"/>
            </w:tcBorders>
            <w:shd w:val="clear" w:color="auto" w:fill="FFD966" w:themeFill="accent4" w:themeFillTint="99"/>
            <w:vAlign w:val="center"/>
            <w:hideMark/>
          </w:tcPr>
          <w:p w:rsidRPr="005643B0" w:rsidR="008764BF" w:rsidP="00371523" w:rsidRDefault="008764BF" w14:paraId="25A0C0D0"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Non pris en compte dans le portefeuille mais pertinent</w:t>
            </w:r>
          </w:p>
        </w:tc>
        <w:tc>
          <w:tcPr>
            <w:tcW w:w="1883" w:type="dxa"/>
            <w:tcBorders>
              <w:top w:val="nil"/>
              <w:left w:val="single" w:color="auto" w:sz="4" w:space="0"/>
              <w:bottom w:val="single" w:color="auto" w:sz="4" w:space="0"/>
              <w:right w:val="single" w:color="auto" w:sz="4" w:space="0"/>
            </w:tcBorders>
            <w:shd w:val="clear" w:color="auto" w:fill="FFD966" w:themeFill="accent4" w:themeFillTint="99"/>
            <w:vAlign w:val="center"/>
          </w:tcPr>
          <w:p w:rsidRPr="5204EF5C" w:rsidR="008764BF" w:rsidP="00371523" w:rsidRDefault="008764BF" w14:paraId="2311BDB0" w14:textId="77777777">
            <w:pPr>
              <w:spacing w:after="0" w:line="240" w:lineRule="auto"/>
              <w:rPr>
                <w:rFonts w:ascii="Calibri" w:hAnsi="Calibri" w:eastAsia="Times New Roman" w:cs="Calibri"/>
                <w:color w:val="000000" w:themeColor="text1"/>
                <w:sz w:val="20"/>
                <w:szCs w:val="20"/>
              </w:rPr>
            </w:pPr>
          </w:p>
        </w:tc>
        <w:tc>
          <w:tcPr>
            <w:tcW w:w="2227" w:type="dxa"/>
            <w:tcBorders>
              <w:top w:val="nil"/>
              <w:left w:val="nil"/>
              <w:bottom w:val="single" w:color="auto" w:sz="4" w:space="0"/>
              <w:right w:val="single" w:color="auto" w:sz="4" w:space="0"/>
            </w:tcBorders>
            <w:shd w:val="clear" w:color="auto" w:fill="FFD966" w:themeFill="accent4" w:themeFillTint="99"/>
            <w:vAlign w:val="center"/>
          </w:tcPr>
          <w:p w:rsidRPr="5204EF5C" w:rsidR="008764BF" w:rsidP="00371523" w:rsidRDefault="008764BF" w14:paraId="7AA6BF68" w14:textId="77777777">
            <w:pPr>
              <w:spacing w:after="0" w:line="240" w:lineRule="auto"/>
              <w:rPr>
                <w:rFonts w:ascii="Calibri" w:hAnsi="Calibri" w:eastAsia="Times New Roman" w:cs="Calibri"/>
                <w:color w:val="000000" w:themeColor="text1"/>
                <w:sz w:val="20"/>
                <w:szCs w:val="20"/>
              </w:rPr>
            </w:pPr>
          </w:p>
        </w:tc>
      </w:tr>
      <w:tr w:rsidRPr="00C503DF" w:rsidR="008764BF" w:rsidTr="00371523" w14:paraId="5B681B4F" w14:textId="77777777">
        <w:trPr>
          <w:trHeight w:val="526"/>
          <w:jc w:val="center"/>
        </w:trPr>
        <w:tc>
          <w:tcPr>
            <w:tcW w:w="1354" w:type="dxa"/>
            <w:shd w:val="clear" w:color="auto" w:fill="FFFFFF" w:themeFill="background1"/>
            <w:vAlign w:val="center"/>
            <w:hideMark/>
          </w:tcPr>
          <w:p w:rsidRPr="005643B0" w:rsidR="008764BF" w:rsidP="00371523" w:rsidRDefault="008764BF" w14:paraId="1BEF49E1"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7. Eloignement</w:t>
            </w:r>
          </w:p>
        </w:tc>
        <w:tc>
          <w:tcPr>
            <w:tcW w:w="992" w:type="dxa"/>
            <w:shd w:val="clear" w:color="auto" w:fill="auto"/>
            <w:noWrap/>
            <w:vAlign w:val="center"/>
            <w:hideMark/>
          </w:tcPr>
          <w:p w:rsidRPr="005643B0" w:rsidR="008764BF" w:rsidP="00371523" w:rsidRDefault="008764BF" w14:paraId="45F20186"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902" w:type="dxa"/>
            <w:shd w:val="clear" w:color="auto" w:fill="0070C0"/>
            <w:noWrap/>
            <w:vAlign w:val="center"/>
            <w:hideMark/>
          </w:tcPr>
          <w:p w:rsidRPr="005643B0" w:rsidR="008764BF" w:rsidP="00371523" w:rsidRDefault="008764BF" w14:paraId="703141C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shd w:val="clear" w:color="auto" w:fill="A9D08E"/>
            <w:vAlign w:val="center"/>
            <w:hideMark/>
          </w:tcPr>
          <w:p w:rsidRPr="009D5077" w:rsidR="008764BF" w:rsidP="00371523" w:rsidRDefault="008764BF" w14:paraId="2CB54FCD"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42C34383"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Agriculture familiale et entreprenariat agricole et rural</w:t>
            </w:r>
          </w:p>
        </w:tc>
        <w:tc>
          <w:tcPr>
            <w:tcW w:w="2227"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5801E2D6"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p>
        </w:tc>
      </w:tr>
      <w:tr w:rsidRPr="00A17E1C" w:rsidR="008764BF" w:rsidTr="00371523" w14:paraId="22738155" w14:textId="77777777">
        <w:trPr>
          <w:trHeight w:val="611"/>
          <w:jc w:val="center"/>
        </w:trPr>
        <w:tc>
          <w:tcPr>
            <w:tcW w:w="1354" w:type="dxa"/>
            <w:shd w:val="clear" w:color="auto" w:fill="FFFFFF" w:themeFill="background1"/>
            <w:vAlign w:val="center"/>
            <w:hideMark/>
          </w:tcPr>
          <w:p w:rsidRPr="005643B0" w:rsidR="008764BF" w:rsidP="00371523" w:rsidRDefault="008764BF" w14:paraId="43EC914C" w14:textId="77777777">
            <w:pPr>
              <w:spacing w:after="0" w:line="240" w:lineRule="auto"/>
              <w:rPr>
                <w:rFonts w:ascii="Calibri" w:hAnsi="Calibri" w:eastAsia="Times New Roman" w:cs="Calibri"/>
                <w:color w:val="000000"/>
                <w:sz w:val="20"/>
                <w:szCs w:val="20"/>
                <w:lang w:eastAsia="fr-BE"/>
              </w:rPr>
            </w:pPr>
            <w:r w:rsidRPr="3711EA27">
              <w:rPr>
                <w:rFonts w:ascii="Calibri" w:hAnsi="Calibri" w:eastAsia="Times New Roman" w:cs="Calibri"/>
                <w:color w:val="000000" w:themeColor="text1"/>
                <w:sz w:val="20"/>
                <w:szCs w:val="20"/>
              </w:rPr>
              <w:t>8. Dépendance à l’égard des ressources naturelles</w:t>
            </w:r>
          </w:p>
        </w:tc>
        <w:tc>
          <w:tcPr>
            <w:tcW w:w="992" w:type="dxa"/>
            <w:shd w:val="clear" w:color="auto" w:fill="auto"/>
            <w:noWrap/>
            <w:vAlign w:val="center"/>
            <w:hideMark/>
          </w:tcPr>
          <w:p w:rsidRPr="005643B0" w:rsidR="008764BF" w:rsidP="00371523" w:rsidRDefault="008764BF" w14:paraId="658EE427"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02" w:type="dxa"/>
            <w:shd w:val="clear" w:color="auto" w:fill="0070C0"/>
            <w:noWrap/>
            <w:vAlign w:val="center"/>
            <w:hideMark/>
          </w:tcPr>
          <w:p w:rsidRPr="005643B0" w:rsidR="008764BF" w:rsidP="00371523" w:rsidRDefault="008764BF" w14:paraId="35D39A50"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shd w:val="clear" w:color="auto" w:fill="FFD966" w:themeFill="accent4" w:themeFillTint="99"/>
            <w:vAlign w:val="center"/>
            <w:hideMark/>
          </w:tcPr>
          <w:p w:rsidRPr="009D5077" w:rsidR="008764BF" w:rsidP="00371523" w:rsidRDefault="008764BF" w14:paraId="11D3C95B"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Non pris en compte dans le portefeuille mais pertinent</w:t>
            </w:r>
          </w:p>
        </w:tc>
        <w:tc>
          <w:tcPr>
            <w:tcW w:w="1883" w:type="dxa"/>
            <w:tcBorders>
              <w:top w:val="nil"/>
              <w:left w:val="single" w:color="auto" w:sz="4" w:space="0"/>
              <w:bottom w:val="single" w:color="auto" w:sz="4" w:space="0"/>
              <w:right w:val="single" w:color="auto" w:sz="4" w:space="0"/>
            </w:tcBorders>
            <w:shd w:val="clear" w:color="auto" w:fill="FFD966" w:themeFill="accent4" w:themeFillTint="99"/>
            <w:vAlign w:val="center"/>
          </w:tcPr>
          <w:p w:rsidRPr="5204EF5C" w:rsidR="008764BF" w:rsidP="00371523" w:rsidRDefault="008764BF" w14:paraId="04E056D1" w14:textId="77777777">
            <w:pPr>
              <w:spacing w:after="0" w:line="240" w:lineRule="auto"/>
              <w:rPr>
                <w:rFonts w:ascii="Calibri" w:hAnsi="Calibri" w:eastAsia="Times New Roman" w:cs="Calibri"/>
                <w:color w:val="000000" w:themeColor="text1"/>
                <w:sz w:val="20"/>
                <w:szCs w:val="20"/>
              </w:rPr>
            </w:pPr>
          </w:p>
        </w:tc>
        <w:tc>
          <w:tcPr>
            <w:tcW w:w="2227" w:type="dxa"/>
            <w:tcBorders>
              <w:top w:val="nil"/>
              <w:left w:val="nil"/>
              <w:bottom w:val="single" w:color="auto" w:sz="4" w:space="0"/>
              <w:right w:val="single" w:color="auto" w:sz="4" w:space="0"/>
            </w:tcBorders>
            <w:shd w:val="clear" w:color="auto" w:fill="FFD966" w:themeFill="accent4" w:themeFillTint="99"/>
            <w:vAlign w:val="center"/>
          </w:tcPr>
          <w:p w:rsidRPr="5204EF5C" w:rsidR="008764BF" w:rsidP="00371523" w:rsidRDefault="008764BF" w14:paraId="2D6F5097" w14:textId="77777777">
            <w:pPr>
              <w:spacing w:after="0" w:line="240" w:lineRule="auto"/>
              <w:rPr>
                <w:rFonts w:ascii="Calibri" w:hAnsi="Calibri" w:eastAsia="Times New Roman" w:cs="Calibri"/>
                <w:color w:val="000000" w:themeColor="text1"/>
                <w:sz w:val="20"/>
                <w:szCs w:val="20"/>
              </w:rPr>
            </w:pPr>
          </w:p>
        </w:tc>
      </w:tr>
      <w:tr w:rsidRPr="00C503DF" w:rsidR="008764BF" w:rsidTr="00371523" w14:paraId="09900CA0" w14:textId="77777777">
        <w:trPr>
          <w:trHeight w:val="580"/>
          <w:jc w:val="center"/>
        </w:trPr>
        <w:tc>
          <w:tcPr>
            <w:tcW w:w="1354" w:type="dxa"/>
            <w:shd w:val="clear" w:color="auto" w:fill="FFFFFF" w:themeFill="background1"/>
            <w:vAlign w:val="center"/>
            <w:hideMark/>
          </w:tcPr>
          <w:p w:rsidRPr="00AF59D2" w:rsidR="008764BF" w:rsidP="00371523" w:rsidRDefault="008764BF" w14:paraId="44355080" w14:textId="77777777">
            <w:pPr>
              <w:spacing w:after="0" w:line="240" w:lineRule="auto"/>
              <w:rPr>
                <w:rFonts w:ascii="Calibri" w:hAnsi="Calibri" w:eastAsia="Times New Roman" w:cs="Calibri"/>
                <w:color w:val="000000"/>
                <w:sz w:val="20"/>
                <w:szCs w:val="20"/>
              </w:rPr>
            </w:pPr>
            <w:r w:rsidRPr="00AF59D2">
              <w:rPr>
                <w:rFonts w:ascii="Calibri" w:hAnsi="Calibri" w:eastAsia="Times New Roman" w:cs="Calibri"/>
                <w:color w:val="000000" w:themeColor="text1"/>
                <w:sz w:val="20"/>
                <w:szCs w:val="20"/>
              </w:rPr>
              <w:t>9. Proportion de femmes dans la population active</w:t>
            </w:r>
          </w:p>
        </w:tc>
        <w:tc>
          <w:tcPr>
            <w:tcW w:w="992" w:type="dxa"/>
            <w:shd w:val="clear" w:color="auto" w:fill="auto"/>
            <w:noWrap/>
            <w:vAlign w:val="center"/>
            <w:hideMark/>
          </w:tcPr>
          <w:p w:rsidRPr="005643B0" w:rsidR="008764BF" w:rsidP="00371523" w:rsidRDefault="008764BF" w14:paraId="4C5E284C"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5</w:t>
            </w:r>
          </w:p>
        </w:tc>
        <w:tc>
          <w:tcPr>
            <w:tcW w:w="1902" w:type="dxa"/>
            <w:shd w:val="clear" w:color="auto" w:fill="D9E1F2"/>
            <w:noWrap/>
            <w:vAlign w:val="center"/>
            <w:hideMark/>
          </w:tcPr>
          <w:p w:rsidRPr="005643B0" w:rsidR="008764BF" w:rsidP="00371523" w:rsidRDefault="008764BF" w14:paraId="533CD7BB"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Limited fragility</w:t>
            </w:r>
          </w:p>
        </w:tc>
        <w:tc>
          <w:tcPr>
            <w:tcW w:w="1843" w:type="dxa"/>
            <w:shd w:val="clear" w:color="auto" w:fill="A9D08E"/>
            <w:vAlign w:val="center"/>
            <w:hideMark/>
          </w:tcPr>
          <w:p w:rsidRPr="009D5077" w:rsidR="008764BF" w:rsidP="00371523" w:rsidRDefault="008764BF" w14:paraId="602CFEE4"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393B687D"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Ensemble des interventions</w:t>
            </w:r>
          </w:p>
        </w:tc>
        <w:tc>
          <w:tcPr>
            <w:tcW w:w="2227"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37246052"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A17E1C" w:rsidR="008764BF" w:rsidTr="00371523" w14:paraId="63590EC1" w14:textId="77777777">
        <w:trPr>
          <w:trHeight w:val="693"/>
          <w:jc w:val="center"/>
        </w:trPr>
        <w:tc>
          <w:tcPr>
            <w:tcW w:w="1354" w:type="dxa"/>
            <w:shd w:val="clear" w:color="auto" w:fill="FFFFFF" w:themeFill="background1"/>
            <w:vAlign w:val="center"/>
            <w:hideMark/>
          </w:tcPr>
          <w:p w:rsidRPr="005643B0" w:rsidR="008764BF" w:rsidP="00371523" w:rsidRDefault="008764BF" w14:paraId="7640F9A3"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10. Vulnérabilité socio-économique</w:t>
            </w:r>
          </w:p>
        </w:tc>
        <w:tc>
          <w:tcPr>
            <w:tcW w:w="992" w:type="dxa"/>
            <w:shd w:val="clear" w:color="auto" w:fill="auto"/>
            <w:noWrap/>
            <w:vAlign w:val="center"/>
            <w:hideMark/>
          </w:tcPr>
          <w:p w:rsidRPr="005643B0" w:rsidR="008764BF" w:rsidP="00371523" w:rsidRDefault="008764BF" w14:paraId="35B5E62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02" w:type="dxa"/>
            <w:shd w:val="clear" w:color="auto" w:fill="0070C0"/>
            <w:noWrap/>
            <w:vAlign w:val="center"/>
            <w:hideMark/>
          </w:tcPr>
          <w:p w:rsidRPr="005643B0" w:rsidR="008764BF" w:rsidP="00371523" w:rsidRDefault="008764BF" w14:paraId="1E4BAE2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shd w:val="clear" w:color="auto" w:fill="A9D08E"/>
            <w:vAlign w:val="center"/>
            <w:hideMark/>
          </w:tcPr>
          <w:p w:rsidRPr="009D5077" w:rsidR="008764BF" w:rsidP="00371523" w:rsidRDefault="008764BF" w14:paraId="5864E04A"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30FD53B8"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Ensemble des interventions</w:t>
            </w:r>
          </w:p>
        </w:tc>
        <w:tc>
          <w:tcPr>
            <w:tcW w:w="2227" w:type="dxa"/>
            <w:tcBorders>
              <w:top w:val="nil"/>
              <w:left w:val="nil"/>
              <w:bottom w:val="single" w:color="auto" w:sz="4" w:space="0"/>
              <w:right w:val="single" w:color="auto" w:sz="4" w:space="0"/>
            </w:tcBorders>
            <w:shd w:val="clear" w:color="auto" w:fill="A8D08D" w:themeFill="accent6" w:themeFillTint="99"/>
            <w:vAlign w:val="center"/>
          </w:tcPr>
          <w:p w:rsidRPr="5204EF5C" w:rsidR="008764BF" w:rsidP="00371523" w:rsidRDefault="008764BF" w14:paraId="018195B6"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Ensemble des provinces</w:t>
            </w:r>
            <w:r>
              <w:rPr>
                <w:rFonts w:ascii="Calibri" w:hAnsi="Calibri" w:cs="Calibri"/>
                <w:color w:val="000000"/>
                <w:sz w:val="20"/>
                <w:szCs w:val="20"/>
              </w:rPr>
              <w:br/>
            </w:r>
            <w:r>
              <w:rPr>
                <w:rFonts w:ascii="Calibri" w:hAnsi="Calibri" w:cs="Calibri"/>
                <w:color w:val="000000"/>
                <w:sz w:val="20"/>
                <w:szCs w:val="20"/>
              </w:rPr>
              <w:t>Kinshasa</w:t>
            </w:r>
            <w:r>
              <w:rPr>
                <w:rFonts w:ascii="Calibri" w:hAnsi="Calibri" w:cs="Calibri"/>
                <w:color w:val="000000"/>
                <w:sz w:val="20"/>
                <w:szCs w:val="20"/>
              </w:rPr>
              <w:br/>
            </w:r>
            <w:r>
              <w:rPr>
                <w:rFonts w:ascii="Calibri" w:hAnsi="Calibri" w:cs="Calibri"/>
                <w:color w:val="000000"/>
                <w:sz w:val="20"/>
                <w:szCs w:val="20"/>
              </w:rPr>
              <w:t>Tshopo</w:t>
            </w:r>
            <w:r>
              <w:rPr>
                <w:rFonts w:ascii="Calibri" w:hAnsi="Calibri" w:cs="Calibri"/>
                <w:color w:val="000000"/>
                <w:sz w:val="20"/>
                <w:szCs w:val="20"/>
              </w:rPr>
              <w:br/>
            </w:r>
            <w:r>
              <w:rPr>
                <w:rFonts w:ascii="Calibri" w:hAnsi="Calibri" w:cs="Calibri"/>
                <w:color w:val="000000"/>
                <w:sz w:val="20"/>
                <w:szCs w:val="20"/>
              </w:rPr>
              <w:t>Sud Ubangi</w:t>
            </w:r>
            <w:r>
              <w:rPr>
                <w:rFonts w:ascii="Calibri" w:hAnsi="Calibri" w:cs="Calibri"/>
                <w:color w:val="000000"/>
                <w:sz w:val="20"/>
                <w:szCs w:val="20"/>
              </w:rPr>
              <w:br/>
            </w:r>
            <w:r>
              <w:rPr>
                <w:rFonts w:ascii="Calibri" w:hAnsi="Calibri" w:cs="Calibri"/>
                <w:color w:val="000000"/>
                <w:sz w:val="20"/>
                <w:szCs w:val="20"/>
              </w:rPr>
              <w:t>Kasai Oriental</w:t>
            </w:r>
            <w:r>
              <w:rPr>
                <w:rFonts w:ascii="Calibri" w:hAnsi="Calibri" w:cs="Calibri"/>
                <w:color w:val="000000"/>
                <w:sz w:val="20"/>
                <w:szCs w:val="20"/>
              </w:rPr>
              <w:br/>
            </w:r>
            <w:r>
              <w:rPr>
                <w:rFonts w:ascii="Calibri" w:hAnsi="Calibri" w:cs="Calibri"/>
                <w:color w:val="000000"/>
                <w:sz w:val="20"/>
                <w:szCs w:val="20"/>
              </w:rPr>
              <w:t>Lomami</w:t>
            </w:r>
            <w:r>
              <w:rPr>
                <w:rFonts w:ascii="Calibri" w:hAnsi="Calibri" w:cs="Calibri"/>
                <w:color w:val="000000"/>
                <w:sz w:val="20"/>
                <w:szCs w:val="20"/>
              </w:rPr>
              <w:br/>
            </w:r>
            <w:r>
              <w:rPr>
                <w:rFonts w:ascii="Calibri" w:hAnsi="Calibri" w:cs="Calibri"/>
                <w:color w:val="000000"/>
                <w:sz w:val="20"/>
                <w:szCs w:val="20"/>
              </w:rPr>
              <w:t>Sud Kivu</w:t>
            </w:r>
            <w:r>
              <w:rPr>
                <w:rFonts w:ascii="Calibri" w:hAnsi="Calibri" w:cs="Calibri"/>
                <w:color w:val="000000"/>
                <w:sz w:val="20"/>
                <w:szCs w:val="20"/>
              </w:rPr>
              <w:br/>
            </w:r>
            <w:r>
              <w:rPr>
                <w:rFonts w:ascii="Calibri" w:hAnsi="Calibri" w:cs="Calibri"/>
                <w:color w:val="000000"/>
                <w:sz w:val="20"/>
                <w:szCs w:val="20"/>
              </w:rPr>
              <w:t>Haut Katanga</w:t>
            </w:r>
            <w:r>
              <w:rPr>
                <w:rFonts w:ascii="Calibri" w:hAnsi="Calibri" w:cs="Calibri"/>
                <w:color w:val="000000"/>
                <w:sz w:val="20"/>
                <w:szCs w:val="20"/>
              </w:rPr>
              <w:br/>
            </w:r>
            <w:r>
              <w:rPr>
                <w:rFonts w:ascii="Calibri" w:hAnsi="Calibri" w:cs="Calibri"/>
                <w:color w:val="000000"/>
                <w:sz w:val="20"/>
                <w:szCs w:val="20"/>
              </w:rPr>
              <w:t>Lualaba</w:t>
            </w:r>
          </w:p>
        </w:tc>
      </w:tr>
      <w:tr w:rsidRPr="00A17E1C" w:rsidR="008764BF" w:rsidTr="00371523" w14:paraId="14E586B6" w14:textId="77777777">
        <w:trPr>
          <w:trHeight w:val="506"/>
          <w:jc w:val="center"/>
        </w:trPr>
        <w:tc>
          <w:tcPr>
            <w:tcW w:w="1354"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5643B0" w:rsidR="008764BF" w:rsidP="00371523" w:rsidRDefault="008764BF" w14:paraId="6A97DF53"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11. Taux de chômage</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5643B0" w:rsidR="008764BF" w:rsidP="00371523" w:rsidRDefault="008764BF" w14:paraId="5F5F56F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4</w:t>
            </w:r>
          </w:p>
        </w:tc>
        <w:tc>
          <w:tcPr>
            <w:tcW w:w="1902" w:type="dxa"/>
            <w:tcBorders>
              <w:top w:val="single" w:color="auto" w:sz="4" w:space="0"/>
              <w:left w:val="single" w:color="auto" w:sz="4" w:space="0"/>
              <w:bottom w:val="single" w:color="auto" w:sz="4" w:space="0"/>
              <w:right w:val="single" w:color="auto" w:sz="4" w:space="0"/>
            </w:tcBorders>
            <w:shd w:val="clear" w:color="auto" w:fill="D9E1F2"/>
            <w:noWrap/>
            <w:vAlign w:val="center"/>
            <w:hideMark/>
          </w:tcPr>
          <w:p w:rsidRPr="00EE2810" w:rsidR="008764BF" w:rsidP="00371523" w:rsidRDefault="008764BF" w14:paraId="6797CCBE" w14:textId="77777777">
            <w:pPr>
              <w:spacing w:after="0" w:line="240" w:lineRule="auto"/>
              <w:rPr>
                <w:rFonts w:ascii="Calibri" w:hAnsi="Calibri" w:eastAsia="Times New Roman" w:cs="Calibri"/>
                <w:color w:val="000000" w:themeColor="text1"/>
                <w:sz w:val="20"/>
                <w:szCs w:val="20"/>
              </w:rPr>
            </w:pPr>
            <w:r w:rsidRPr="3711EA27">
              <w:rPr>
                <w:rFonts w:ascii="Calibri" w:hAnsi="Calibri" w:eastAsia="Times New Roman" w:cs="Calibri"/>
                <w:color w:val="000000" w:themeColor="text1"/>
                <w:sz w:val="20"/>
                <w:szCs w:val="20"/>
              </w:rPr>
              <w:t>Limited fragility</w:t>
            </w:r>
          </w:p>
        </w:tc>
        <w:tc>
          <w:tcPr>
            <w:tcW w:w="1843"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D5077" w:rsidR="008764BF" w:rsidP="00371523" w:rsidRDefault="008764BF" w14:paraId="459689C3"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3B2FD788"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Formation, Emploi, Entreprenariat</w:t>
            </w:r>
          </w:p>
        </w:tc>
        <w:tc>
          <w:tcPr>
            <w:tcW w:w="2227" w:type="dxa"/>
            <w:tcBorders>
              <w:top w:val="nil"/>
              <w:left w:val="nil"/>
              <w:bottom w:val="single" w:color="auto" w:sz="4" w:space="0"/>
              <w:right w:val="single" w:color="auto" w:sz="4" w:space="0"/>
            </w:tcBorders>
            <w:shd w:val="clear" w:color="auto" w:fill="A8D08D" w:themeFill="accent6" w:themeFillTint="99"/>
            <w:vAlign w:val="center"/>
          </w:tcPr>
          <w:p w:rsidRPr="5204EF5C" w:rsidR="008764BF" w:rsidP="00371523" w:rsidRDefault="008764BF" w14:paraId="356C4024"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Kinshasa</w:t>
            </w:r>
            <w:r>
              <w:rPr>
                <w:rFonts w:ascii="Calibri" w:hAnsi="Calibri" w:cs="Calibri"/>
                <w:color w:val="000000"/>
                <w:sz w:val="20"/>
                <w:szCs w:val="20"/>
              </w:rPr>
              <w:br/>
            </w:r>
            <w:r>
              <w:rPr>
                <w:rFonts w:ascii="Calibri" w:hAnsi="Calibri" w:cs="Calibri"/>
                <w:color w:val="000000"/>
                <w:sz w:val="20"/>
                <w:szCs w:val="20"/>
              </w:rPr>
              <w:t>Tshopo</w:t>
            </w:r>
            <w:r>
              <w:rPr>
                <w:rFonts w:ascii="Calibri" w:hAnsi="Calibri" w:cs="Calibri"/>
                <w:color w:val="000000"/>
                <w:sz w:val="20"/>
                <w:szCs w:val="20"/>
              </w:rPr>
              <w:br/>
            </w:r>
            <w:r>
              <w:rPr>
                <w:rFonts w:ascii="Calibri" w:hAnsi="Calibri" w:cs="Calibri"/>
                <w:color w:val="000000"/>
                <w:sz w:val="20"/>
                <w:szCs w:val="20"/>
              </w:rPr>
              <w:t>Kasai Oriental</w:t>
            </w:r>
            <w:r>
              <w:rPr>
                <w:rFonts w:ascii="Calibri" w:hAnsi="Calibri" w:cs="Calibri"/>
                <w:color w:val="000000"/>
                <w:sz w:val="20"/>
                <w:szCs w:val="20"/>
              </w:rPr>
              <w:br/>
            </w:r>
            <w:r>
              <w:rPr>
                <w:rFonts w:ascii="Calibri" w:hAnsi="Calibri" w:cs="Calibri"/>
                <w:color w:val="000000"/>
                <w:sz w:val="20"/>
                <w:szCs w:val="20"/>
              </w:rPr>
              <w:t>Haut Katanga</w:t>
            </w:r>
            <w:r>
              <w:rPr>
                <w:rFonts w:ascii="Calibri" w:hAnsi="Calibri" w:cs="Calibri"/>
                <w:color w:val="000000"/>
                <w:sz w:val="20"/>
                <w:szCs w:val="20"/>
              </w:rPr>
              <w:br/>
            </w:r>
            <w:r>
              <w:rPr>
                <w:rFonts w:ascii="Calibri" w:hAnsi="Calibri" w:cs="Calibri"/>
                <w:color w:val="000000"/>
                <w:sz w:val="20"/>
                <w:szCs w:val="20"/>
              </w:rPr>
              <w:t>Lualaba</w:t>
            </w:r>
          </w:p>
        </w:tc>
      </w:tr>
      <w:tr w:rsidRPr="00A17E1C" w:rsidR="008764BF" w:rsidTr="00371523" w14:paraId="7B8597D5" w14:textId="77777777">
        <w:trPr>
          <w:trHeight w:val="321"/>
          <w:jc w:val="center"/>
        </w:trPr>
        <w:tc>
          <w:tcPr>
            <w:tcW w:w="1354" w:type="dxa"/>
            <w:shd w:val="clear" w:color="auto" w:fill="FFFFFF" w:themeFill="background1"/>
            <w:vAlign w:val="center"/>
            <w:hideMark/>
          </w:tcPr>
          <w:p w:rsidRPr="00EE2810" w:rsidR="008764BF" w:rsidP="00371523" w:rsidRDefault="008764BF" w14:paraId="446DC198" w14:textId="77777777">
            <w:pPr>
              <w:spacing w:after="0" w:line="240" w:lineRule="auto"/>
              <w:rPr>
                <w:rFonts w:ascii="Calibri" w:hAnsi="Calibri" w:eastAsia="Times New Roman" w:cs="Calibri"/>
                <w:color w:val="000000"/>
                <w:sz w:val="20"/>
                <w:szCs w:val="20"/>
              </w:rPr>
            </w:pPr>
            <w:r w:rsidRPr="00EE2810">
              <w:rPr>
                <w:rFonts w:ascii="Calibri" w:hAnsi="Calibri" w:eastAsia="Times New Roman" w:cs="Calibri"/>
                <w:color w:val="000000" w:themeColor="text1"/>
                <w:sz w:val="20"/>
                <w:szCs w:val="20"/>
              </w:rPr>
              <w:t>12. Jeunes sans emploi, ne suivant ni étude ni formation</w:t>
            </w:r>
          </w:p>
        </w:tc>
        <w:tc>
          <w:tcPr>
            <w:tcW w:w="992" w:type="dxa"/>
            <w:shd w:val="clear" w:color="auto" w:fill="auto"/>
            <w:noWrap/>
            <w:vAlign w:val="center"/>
            <w:hideMark/>
          </w:tcPr>
          <w:p w:rsidRPr="005643B0" w:rsidR="008764BF" w:rsidP="00371523" w:rsidRDefault="008764BF" w14:paraId="41A8B704"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902" w:type="dxa"/>
            <w:shd w:val="clear" w:color="auto" w:fill="0070C0"/>
            <w:noWrap/>
            <w:vAlign w:val="center"/>
            <w:hideMark/>
          </w:tcPr>
          <w:p w:rsidRPr="005643B0" w:rsidR="008764BF" w:rsidP="00371523" w:rsidRDefault="008764BF" w14:paraId="0081E348"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843" w:type="dxa"/>
            <w:shd w:val="clear" w:color="auto" w:fill="A9D08E"/>
            <w:vAlign w:val="center"/>
            <w:hideMark/>
          </w:tcPr>
          <w:p w:rsidRPr="009D5077" w:rsidR="008764BF" w:rsidP="00371523" w:rsidRDefault="008764BF" w14:paraId="11F8F7EF"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883"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5204EF5C" w:rsidR="008764BF" w:rsidP="00371523" w:rsidRDefault="008764BF" w14:paraId="174C36D6"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Formation, Emploi, Entreprenariat</w:t>
            </w:r>
            <w:r>
              <w:rPr>
                <w:rFonts w:ascii="Calibri" w:hAnsi="Calibri" w:cs="Calibri"/>
                <w:color w:val="000000"/>
                <w:sz w:val="20"/>
                <w:szCs w:val="20"/>
              </w:rPr>
              <w:br/>
            </w:r>
            <w:r>
              <w:rPr>
                <w:rFonts w:ascii="Calibri" w:hAnsi="Calibri" w:cs="Calibri"/>
                <w:color w:val="000000"/>
                <w:sz w:val="20"/>
                <w:szCs w:val="20"/>
              </w:rPr>
              <w:t>Jeunesse, conscience culturelle et sociale</w:t>
            </w:r>
          </w:p>
        </w:tc>
        <w:tc>
          <w:tcPr>
            <w:tcW w:w="2227" w:type="dxa"/>
            <w:tcBorders>
              <w:top w:val="nil"/>
              <w:left w:val="nil"/>
              <w:bottom w:val="single" w:color="auto" w:sz="4" w:space="0"/>
              <w:right w:val="single" w:color="auto" w:sz="4" w:space="0"/>
            </w:tcBorders>
            <w:shd w:val="clear" w:color="auto" w:fill="A8D08D" w:themeFill="accent6" w:themeFillTint="99"/>
            <w:vAlign w:val="center"/>
          </w:tcPr>
          <w:p w:rsidRPr="5204EF5C" w:rsidR="008764BF" w:rsidP="00371523" w:rsidRDefault="008764BF" w14:paraId="61E078C2" w14:textId="77777777">
            <w:pPr>
              <w:spacing w:after="0" w:line="240" w:lineRule="auto"/>
              <w:rPr>
                <w:rFonts w:ascii="Calibri" w:hAnsi="Calibri" w:eastAsia="Times New Roman" w:cs="Calibri"/>
                <w:color w:val="000000" w:themeColor="text1"/>
                <w:sz w:val="20"/>
                <w:szCs w:val="20"/>
              </w:rPr>
            </w:pPr>
            <w:r>
              <w:rPr>
                <w:rFonts w:ascii="Calibri" w:hAnsi="Calibri" w:cs="Calibri"/>
                <w:color w:val="000000"/>
                <w:sz w:val="20"/>
                <w:szCs w:val="20"/>
              </w:rPr>
              <w:t>Kinshasa</w:t>
            </w:r>
            <w:r>
              <w:rPr>
                <w:rFonts w:ascii="Calibri" w:hAnsi="Calibri" w:cs="Calibri"/>
                <w:color w:val="000000"/>
                <w:sz w:val="20"/>
                <w:szCs w:val="20"/>
              </w:rPr>
              <w:br/>
            </w:r>
            <w:r>
              <w:rPr>
                <w:rFonts w:ascii="Calibri" w:hAnsi="Calibri" w:cs="Calibri"/>
                <w:color w:val="000000"/>
                <w:sz w:val="20"/>
                <w:szCs w:val="20"/>
              </w:rPr>
              <w:t>Tshopo</w:t>
            </w:r>
            <w:r>
              <w:rPr>
                <w:rFonts w:ascii="Calibri" w:hAnsi="Calibri" w:cs="Calibri"/>
                <w:color w:val="000000"/>
                <w:sz w:val="20"/>
                <w:szCs w:val="20"/>
              </w:rPr>
              <w:br/>
            </w:r>
            <w:r>
              <w:rPr>
                <w:rFonts w:ascii="Calibri" w:hAnsi="Calibri" w:cs="Calibri"/>
                <w:color w:val="000000"/>
                <w:sz w:val="20"/>
                <w:szCs w:val="20"/>
              </w:rPr>
              <w:t>Kasai Oriental</w:t>
            </w:r>
            <w:r>
              <w:rPr>
                <w:rFonts w:ascii="Calibri" w:hAnsi="Calibri" w:cs="Calibri"/>
                <w:color w:val="000000"/>
                <w:sz w:val="20"/>
                <w:szCs w:val="20"/>
              </w:rPr>
              <w:br/>
            </w:r>
            <w:r>
              <w:rPr>
                <w:rFonts w:ascii="Calibri" w:hAnsi="Calibri" w:cs="Calibri"/>
                <w:color w:val="000000"/>
                <w:sz w:val="20"/>
                <w:szCs w:val="20"/>
              </w:rPr>
              <w:t>Haut Katanga</w:t>
            </w:r>
            <w:r>
              <w:rPr>
                <w:rFonts w:ascii="Calibri" w:hAnsi="Calibri" w:cs="Calibri"/>
                <w:color w:val="000000"/>
                <w:sz w:val="20"/>
                <w:szCs w:val="20"/>
              </w:rPr>
              <w:br/>
            </w:r>
            <w:r>
              <w:rPr>
                <w:rFonts w:ascii="Calibri" w:hAnsi="Calibri" w:cs="Calibri"/>
                <w:color w:val="000000"/>
                <w:sz w:val="20"/>
                <w:szCs w:val="20"/>
              </w:rPr>
              <w:t>Lualaba</w:t>
            </w:r>
            <w:r>
              <w:rPr>
                <w:rFonts w:ascii="Calibri" w:hAnsi="Calibri" w:cs="Calibri"/>
                <w:color w:val="000000"/>
                <w:sz w:val="20"/>
                <w:szCs w:val="20"/>
              </w:rPr>
              <w:br/>
            </w:r>
            <w:r>
              <w:rPr>
                <w:rFonts w:ascii="Calibri" w:hAnsi="Calibri" w:cs="Calibri"/>
                <w:color w:val="000000"/>
                <w:sz w:val="20"/>
                <w:szCs w:val="20"/>
              </w:rPr>
              <w:t>Sud Kivu</w:t>
            </w:r>
          </w:p>
        </w:tc>
      </w:tr>
    </w:tbl>
    <w:p w:rsidRPr="009D5077" w:rsidR="008764BF" w:rsidP="008764BF" w:rsidRDefault="008764BF" w14:paraId="4F1EB75F" w14:textId="77777777">
      <w:pPr>
        <w:rPr>
          <w:lang w:eastAsia="x-none"/>
        </w:rPr>
      </w:pPr>
    </w:p>
    <w:p w:rsidRPr="00462F04" w:rsidR="008764BF" w:rsidP="008764BF" w:rsidRDefault="008764BF" w14:paraId="686D8E0D" w14:textId="77777777">
      <w:r>
        <w:t xml:space="preserve">Nous reprenons ci-dessous quelques commentaires relatifs aux sous-dimensions de la </w:t>
      </w:r>
      <w:r w:rsidRPr="31900199">
        <w:rPr>
          <w:b/>
          <w:bCs/>
        </w:rPr>
        <w:t>fragilité économique</w:t>
      </w:r>
      <w:r>
        <w:t xml:space="preserve"> : </w:t>
      </w:r>
    </w:p>
    <w:p w:rsidR="008764BF" w:rsidRDefault="008764BF" w14:paraId="4DEF810F" w14:textId="77777777">
      <w:pPr>
        <w:pStyle w:val="ListParagraph"/>
        <w:numPr>
          <w:ilvl w:val="0"/>
          <w:numId w:val="40"/>
        </w:numPr>
        <w:spacing w:line="276" w:lineRule="auto"/>
        <w:jc w:val="left"/>
        <w:rPr>
          <w:rFonts w:eastAsia="Georgia" w:cs="Georgia"/>
          <w:b/>
          <w:bCs/>
          <w:lang w:eastAsia="fr-BE"/>
        </w:rPr>
      </w:pPr>
      <w:r w:rsidRPr="31900199">
        <w:rPr>
          <w:b/>
          <w:bCs/>
        </w:rPr>
        <w:t>Dépendance à l’égard de l’aide</w:t>
      </w:r>
    </w:p>
    <w:p w:rsidRPr="00B957A4" w:rsidR="008764BF" w:rsidRDefault="008764BF" w14:paraId="7836EB58" w14:textId="77777777">
      <w:pPr>
        <w:pStyle w:val="ListParagraph"/>
        <w:numPr>
          <w:ilvl w:val="1"/>
          <w:numId w:val="32"/>
        </w:numPr>
        <w:spacing w:line="276" w:lineRule="auto"/>
        <w:rPr>
          <w:rFonts w:eastAsia="Georgia" w:cs="Georgia"/>
        </w:rPr>
      </w:pPr>
      <w:r w:rsidRPr="3711EA27">
        <w:rPr>
          <w:b/>
          <w:bCs/>
        </w:rPr>
        <w:t>Travail dans la fragilité</w:t>
      </w:r>
      <w:r>
        <w:t xml:space="preserve"> : La RDC reste très dépendante de l’aide internationale. La majeure partie des réformes et des projets ne peuvent se faire sans soutien de l’aide internationale. </w:t>
      </w:r>
      <w:r w:rsidRPr="3711EA27">
        <w:rPr>
          <w:rFonts w:eastAsia="Georgia" w:cs="Georgia"/>
          <w:lang w:val="fr-BE"/>
        </w:rPr>
        <w:t>Malgré une progression des indicateurs macro-économiques, la crise du COVID-19 est venue limiter cette légère embellie et les marges budgétaires pour mener des politiques publiques restent très faibles.</w:t>
      </w:r>
    </w:p>
    <w:p w:rsidR="008764BF" w:rsidRDefault="008764BF" w14:paraId="6DEF996F" w14:textId="77777777">
      <w:pPr>
        <w:pStyle w:val="ListParagraph"/>
        <w:numPr>
          <w:ilvl w:val="1"/>
          <w:numId w:val="32"/>
        </w:numPr>
        <w:spacing w:line="276" w:lineRule="auto"/>
      </w:pPr>
      <w:r w:rsidRPr="0CA5864A">
        <w:rPr>
          <w:b/>
          <w:bCs/>
        </w:rPr>
        <w:t>Travail sur la fragilité :</w:t>
      </w:r>
      <w:r>
        <w:t xml:space="preserve"> dans son nouveau programme de coopération bilatérale la Belgique prévoit une intervention sur la gouvernance financière qui a pour objectif d’améliorer la mobilisation des ressources financières internes et leur utilisation efficace ainsi que leur diffusion transparente. Les interventions “appuis institutionnels au niveau provincial” permettront également de travailler sur une mobilisation et une gestion plus efficace et transparente des ressources au niveau provincial.</w:t>
      </w:r>
    </w:p>
    <w:p w:rsidRPr="00B957A4" w:rsidR="008764BF" w:rsidRDefault="008764BF" w14:paraId="1BDE2AF1" w14:textId="77777777">
      <w:pPr>
        <w:pStyle w:val="ListParagraph"/>
        <w:numPr>
          <w:ilvl w:val="1"/>
          <w:numId w:val="32"/>
        </w:numPr>
        <w:spacing w:line="276" w:lineRule="auto"/>
        <w:rPr>
          <w:lang w:val="fr-BE"/>
        </w:rPr>
      </w:pPr>
      <w:r w:rsidRPr="5204EF5C">
        <w:rPr>
          <w:b/>
          <w:bCs/>
        </w:rPr>
        <w:t>Mesures de gestion des risques </w:t>
      </w:r>
      <w:r>
        <w:t xml:space="preserve">: améliorer la mobilisation des ressources financières nationales.   </w:t>
      </w:r>
    </w:p>
    <w:p w:rsidRPr="00623190" w:rsidR="008764BF" w:rsidRDefault="008764BF" w14:paraId="35221D84" w14:textId="77777777">
      <w:pPr>
        <w:pStyle w:val="ListParagraph"/>
        <w:numPr>
          <w:ilvl w:val="0"/>
          <w:numId w:val="40"/>
        </w:numPr>
        <w:spacing w:line="276" w:lineRule="auto"/>
        <w:jc w:val="left"/>
        <w:rPr>
          <w:lang w:val="en-US" w:eastAsia="x-none"/>
        </w:rPr>
      </w:pPr>
      <w:r w:rsidRPr="00623190">
        <w:rPr>
          <w:b/>
          <w:bCs/>
        </w:rPr>
        <w:t>Education</w:t>
      </w:r>
    </w:p>
    <w:p w:rsidRPr="00466A6A" w:rsidR="008764BF" w:rsidRDefault="008764BF" w14:paraId="78D3331B" w14:textId="77777777">
      <w:pPr>
        <w:pStyle w:val="ListParagraph"/>
        <w:numPr>
          <w:ilvl w:val="1"/>
          <w:numId w:val="32"/>
        </w:numPr>
        <w:spacing w:line="276" w:lineRule="auto"/>
        <w:rPr>
          <w:rFonts w:ascii="Times New Roman" w:hAnsi="Times New Roman" w:eastAsia="Times New Roman"/>
          <w:color w:val="000000" w:themeColor="text1"/>
          <w:lang w:val="fr-BE"/>
        </w:rPr>
      </w:pPr>
      <w:r w:rsidRPr="5204EF5C">
        <w:rPr>
          <w:b/>
          <w:bCs/>
        </w:rPr>
        <w:t>Travail dans la fragilité</w:t>
      </w:r>
      <w:r>
        <w:t xml:space="preserve"> :  </w:t>
      </w:r>
      <w:r w:rsidRPr="5204EF5C">
        <w:t xml:space="preserve">La RDC reste l'un des pays avec le plus grand nombre d'enfants non scolarisés. 1 enfant sur 3 n’atteint pas la fin du cycle primaire. En 2019, le gouvernement a mis en place la politique de gratuité de l’éducation primaire ce qui a permis d’augmenter le taux de scolarisation. Cependant, avec cette politique couplée à la croissance démographique, le système n'a pas la capacité d'absorber adéquatement la population d’élèves croissante et de fournir le nombre requis de salles de classe, d’enseignants qualifiés et de matériels pédagogiques. 75% des enfants non scolarisés vivent dans des zones rurales. </w:t>
      </w:r>
    </w:p>
    <w:p w:rsidR="008764BF" w:rsidRDefault="008764BF" w14:paraId="595C9110" w14:textId="77777777">
      <w:pPr>
        <w:pStyle w:val="ListParagraph"/>
        <w:numPr>
          <w:ilvl w:val="1"/>
          <w:numId w:val="32"/>
        </w:numPr>
        <w:spacing w:line="276" w:lineRule="auto"/>
      </w:pPr>
      <w:r w:rsidRPr="0CA5864A">
        <w:rPr>
          <w:b/>
          <w:bCs/>
        </w:rPr>
        <w:t>Travail sur la fragilité </w:t>
      </w:r>
      <w:r>
        <w:t>:  le portefeuille comprend un volet d’interventions axé sur l’éducation de base. Ce volet a pour objectif de favoriser les conditions d’apprentissage des élèves en termes de qualité des enseignements mais aussi en termes d’infrastructures. Un accent particulier sera porté sur l’accès des filles à l’éducation.</w:t>
      </w:r>
    </w:p>
    <w:p w:rsidR="008764BF" w:rsidRDefault="008764BF" w14:paraId="4F35EF33" w14:textId="77777777">
      <w:pPr>
        <w:pStyle w:val="ListParagraph"/>
        <w:numPr>
          <w:ilvl w:val="1"/>
          <w:numId w:val="32"/>
        </w:numPr>
        <w:spacing w:line="276" w:lineRule="auto"/>
        <w:rPr>
          <w:rFonts w:eastAsia="Georgia" w:cs="Georgia"/>
          <w:b/>
          <w:bCs/>
        </w:rPr>
      </w:pPr>
      <w:r w:rsidRPr="0CA5864A">
        <w:rPr>
          <w:b/>
          <w:bCs/>
        </w:rPr>
        <w:t xml:space="preserve">Mesures de gestion des risques : </w:t>
      </w:r>
      <w:r>
        <w:t>Contrôle approfondi des documents de propriétés des écoles. Travail avec des écoles conventionnées.</w:t>
      </w:r>
    </w:p>
    <w:p w:rsidRPr="00623190" w:rsidR="008764BF" w:rsidRDefault="008764BF" w14:paraId="63264FF1" w14:textId="77777777">
      <w:pPr>
        <w:pStyle w:val="ListParagraph"/>
        <w:numPr>
          <w:ilvl w:val="0"/>
          <w:numId w:val="40"/>
        </w:numPr>
        <w:spacing w:line="276" w:lineRule="auto"/>
        <w:jc w:val="left"/>
        <w:rPr>
          <w:rFonts w:eastAsia="Georgia" w:cs="Georgia"/>
          <w:b/>
          <w:bCs/>
          <w:lang w:eastAsia="fr-BE"/>
        </w:rPr>
      </w:pPr>
      <w:r w:rsidRPr="00623190">
        <w:rPr>
          <w:b/>
          <w:bCs/>
        </w:rPr>
        <w:t xml:space="preserve">Insécurité Alimentaire   </w:t>
      </w:r>
    </w:p>
    <w:p w:rsidR="008764BF" w:rsidRDefault="008764BF" w14:paraId="4FD5B747" w14:textId="77777777">
      <w:pPr>
        <w:pStyle w:val="ListParagraph"/>
        <w:numPr>
          <w:ilvl w:val="1"/>
          <w:numId w:val="27"/>
        </w:numPr>
        <w:spacing w:line="276" w:lineRule="auto"/>
        <w:rPr>
          <w:rFonts w:eastAsia="Georgia" w:cs="Georgia"/>
          <w:b/>
          <w:bCs/>
        </w:rPr>
      </w:pPr>
      <w:r w:rsidRPr="3711EA27">
        <w:rPr>
          <w:b/>
          <w:bCs/>
        </w:rPr>
        <w:t xml:space="preserve">Travail dans la fragilité : </w:t>
      </w:r>
      <w:r>
        <w:t xml:space="preserve">D’une part, la RDC est confrontée à une forte insécurité alimentaire avec un déficit alimentaire qui atteint 20 à 30% selon les zones et un quart des enfants souffrant d’insuffisance pondérale. D’autre part, la RDC est fortement dépendante aux importations alimentaires. Dans un contexte de guerre en Ukraine et de conflits dans l’Est pouvant entrainer une forte </w:t>
      </w:r>
      <w:r w:rsidRPr="3711EA27">
        <w:t>volatilité des prix et des baisses de productivité, une attention particulière devra être portée au suivi de la situation alimentaire du pays.</w:t>
      </w:r>
    </w:p>
    <w:p w:rsidR="008764BF" w:rsidRDefault="008764BF" w14:paraId="54E4F9C1" w14:textId="77777777">
      <w:pPr>
        <w:pStyle w:val="ListParagraph"/>
        <w:numPr>
          <w:ilvl w:val="1"/>
          <w:numId w:val="27"/>
        </w:numPr>
        <w:spacing w:line="276" w:lineRule="auto"/>
        <w:rPr>
          <w:rFonts w:eastAsia="Georgia" w:cs="Georgia"/>
          <w:b/>
          <w:bCs/>
        </w:rPr>
      </w:pPr>
      <w:r w:rsidRPr="0CA5864A">
        <w:rPr>
          <w:b/>
          <w:bCs/>
        </w:rPr>
        <w:t xml:space="preserve">Travail sur la fragilité : </w:t>
      </w:r>
      <w:r>
        <w:t>Le portefeuille entend travailler directement sur cette dimension à travers les interventions agriculture. L’objectif est de diminuer l’insécurité des ménages en a</w:t>
      </w:r>
      <w:r w:rsidRPr="0CA5864A">
        <w:rPr>
          <w:rFonts w:eastAsia="Georgia" w:cs="Georgia"/>
        </w:rPr>
        <w:t>méliorant la production agricole et le fonctionnement des chaines de valeur. Les interventions se concentrent en priorité sur les produits vivriers, aliments de base du régime alimentaire congolais. Des synergies sont également prévues avec les interventions santé et éducation de base afin que les ménages en situation de malnutrition au sein des centres de santé ou des écoles puissent faire partie d’une cible prioritaire.</w:t>
      </w:r>
      <w:r>
        <w:t xml:space="preserve"> Enfin l’intervention contribue à la mise en œuvre de politiques nationales relatives aux systèmes alimentaires durable.  </w:t>
      </w:r>
    </w:p>
    <w:p w:rsidRPr="00A17E1C" w:rsidR="008764BF" w:rsidRDefault="008764BF" w14:paraId="6F4E4E95" w14:textId="77777777">
      <w:pPr>
        <w:pStyle w:val="ListParagraph"/>
        <w:numPr>
          <w:ilvl w:val="1"/>
          <w:numId w:val="27"/>
        </w:numPr>
        <w:spacing w:line="276" w:lineRule="auto"/>
        <w:jc w:val="left"/>
        <w:rPr>
          <w:rFonts w:eastAsia="Georgia" w:cs="Georgia"/>
          <w:b/>
          <w:bCs/>
          <w:lang w:val="fr-BE"/>
        </w:rPr>
      </w:pPr>
      <w:r w:rsidRPr="62755B00">
        <w:rPr>
          <w:b/>
          <w:bCs/>
        </w:rPr>
        <w:t>Mesures de gestion des risques :</w:t>
      </w:r>
      <w:r>
        <w:t xml:space="preserve"> promotion des produits agricoles locaux et des techniques de production peut dépendante d’intrants importés.</w:t>
      </w:r>
    </w:p>
    <w:p w:rsidRPr="00623190" w:rsidR="008764BF" w:rsidRDefault="008764BF" w14:paraId="2A29926E" w14:textId="77777777">
      <w:pPr>
        <w:pStyle w:val="ListParagraph"/>
        <w:numPr>
          <w:ilvl w:val="0"/>
          <w:numId w:val="40"/>
        </w:numPr>
        <w:spacing w:line="276" w:lineRule="auto"/>
        <w:jc w:val="left"/>
        <w:rPr>
          <w:rFonts w:eastAsia="Georgia" w:cs="Georgia"/>
          <w:b/>
          <w:bCs/>
          <w:lang w:val="en-CA"/>
        </w:rPr>
      </w:pPr>
      <w:r w:rsidRPr="00623190">
        <w:rPr>
          <w:b/>
          <w:bCs/>
          <w:lang w:val="en-CA"/>
        </w:rPr>
        <w:t>Croissance du PIB</w:t>
      </w:r>
    </w:p>
    <w:p w:rsidR="008764BF" w:rsidRDefault="008764BF" w14:paraId="17E359CF" w14:textId="77777777">
      <w:pPr>
        <w:pStyle w:val="ListParagraph"/>
        <w:numPr>
          <w:ilvl w:val="1"/>
          <w:numId w:val="32"/>
        </w:numPr>
        <w:spacing w:line="276" w:lineRule="auto"/>
        <w:rPr>
          <w:lang w:val="fr-BE"/>
        </w:rPr>
      </w:pPr>
      <w:r w:rsidRPr="5204EF5C">
        <w:rPr>
          <w:b/>
          <w:bCs/>
        </w:rPr>
        <w:t xml:space="preserve">Travail dans la fragilité : </w:t>
      </w:r>
      <w:r w:rsidRPr="5204EF5C">
        <w:t>Le PIB par habitant en RDC est de 584.1$ en 2021, ce qui le situe dans les pays à faible revenus. On observe une légère augmentation de cette valeur au cours des dernières années.</w:t>
      </w:r>
    </w:p>
    <w:p w:rsidR="008764BF" w:rsidRDefault="008764BF" w14:paraId="07F9177F" w14:textId="77777777">
      <w:pPr>
        <w:pStyle w:val="ListParagraph"/>
        <w:numPr>
          <w:ilvl w:val="1"/>
          <w:numId w:val="32"/>
        </w:numPr>
        <w:spacing w:line="276" w:lineRule="auto"/>
        <w:rPr>
          <w:lang w:val="fr-BE"/>
        </w:rPr>
      </w:pPr>
      <w:r w:rsidRPr="0CA5864A">
        <w:rPr>
          <w:b/>
          <w:bCs/>
        </w:rPr>
        <w:t xml:space="preserve">Travail sur la fragilité : </w:t>
      </w:r>
      <w:r>
        <w:t>l’objectif général du portefeuille est d’améliorer les conditions de vie de la population congolaise vivant sous le seuil de pauvreté. Cela passe notamment par l’amélioration des revenus et la création de richesses. Les interventions Formation, Entreprenariat, Emploi et Agriculture entendent contribuer à l’amélioration des revenus des populations accompagnées.</w:t>
      </w:r>
    </w:p>
    <w:p w:rsidR="008764BF" w:rsidRDefault="008764BF" w14:paraId="7A070693" w14:textId="77777777">
      <w:pPr>
        <w:pStyle w:val="ListParagraph"/>
        <w:numPr>
          <w:ilvl w:val="1"/>
          <w:numId w:val="32"/>
        </w:numPr>
        <w:spacing w:line="276" w:lineRule="auto"/>
        <w:rPr>
          <w:lang w:val="fr-BE"/>
        </w:rPr>
      </w:pPr>
      <w:r w:rsidRPr="5204EF5C">
        <w:rPr>
          <w:b/>
          <w:bCs/>
        </w:rPr>
        <w:t xml:space="preserve">Mesures de gestion des risques : </w:t>
      </w:r>
      <w:r w:rsidRPr="5204EF5C">
        <w:t>le faible PIB par habitant se traduit par un faible pouvoir d’achat des populations congolaises. Aussi, les interventions devront proposer des solutions accessibles et inclusives pour favoriser l’accès des services aux populations vulnérables.</w:t>
      </w:r>
    </w:p>
    <w:p w:rsidRPr="00623190" w:rsidR="008764BF" w:rsidRDefault="008764BF" w14:paraId="7A943261" w14:textId="77777777">
      <w:pPr>
        <w:pStyle w:val="ListParagraph"/>
        <w:numPr>
          <w:ilvl w:val="0"/>
          <w:numId w:val="40"/>
        </w:numPr>
        <w:spacing w:line="276" w:lineRule="auto"/>
        <w:jc w:val="left"/>
        <w:rPr>
          <w:rFonts w:eastAsia="Georgia" w:cs="Georgia"/>
          <w:b/>
          <w:bCs/>
          <w:lang w:eastAsia="fr-BE"/>
        </w:rPr>
      </w:pPr>
      <w:r w:rsidRPr="00623190">
        <w:rPr>
          <w:b/>
          <w:bCs/>
        </w:rPr>
        <w:t xml:space="preserve">Qualité réglementaire  </w:t>
      </w:r>
    </w:p>
    <w:p w:rsidR="008764BF" w:rsidP="16E262C3" w:rsidRDefault="008764BF" w14:paraId="225DB28B" w14:textId="77777777">
      <w:pPr>
        <w:pStyle w:val="ListParagraph"/>
        <w:numPr>
          <w:ilvl w:val="1"/>
          <w:numId w:val="32"/>
        </w:numPr>
        <w:spacing w:line="276" w:lineRule="auto"/>
        <w:rPr>
          <w:b w:val="1"/>
          <w:bCs w:val="1"/>
          <w:lang w:val="fr-FR"/>
        </w:rPr>
      </w:pPr>
      <w:r w:rsidRPr="16E262C3" w:rsidR="008764BF">
        <w:rPr>
          <w:b w:val="1"/>
          <w:bCs w:val="1"/>
          <w:lang w:val="fr-FR"/>
        </w:rPr>
        <w:t xml:space="preserve">Travail dans la fragilité : </w:t>
      </w:r>
      <w:r w:rsidRPr="16E262C3" w:rsidR="008764BF">
        <w:rPr>
          <w:lang w:val="fr-FR"/>
        </w:rPr>
        <w:t xml:space="preserve">Malgré des améliorations concernant le climat des affaires (entre autres : réduction du taux de l’impôt sur les bénéfices et profits, réduction du coût de création d’entreprise), la RDC se positionne à la 183ème place du classement </w:t>
      </w:r>
      <w:r w:rsidRPr="16E262C3" w:rsidR="008764BF">
        <w:rPr>
          <w:i w:val="1"/>
          <w:iCs w:val="1"/>
          <w:lang w:val="fr-FR"/>
        </w:rPr>
        <w:t>Doing Business 2020</w:t>
      </w:r>
      <w:r w:rsidRPr="16E262C3" w:rsidR="008764BF">
        <w:rPr>
          <w:lang w:val="fr-FR"/>
        </w:rPr>
        <w:t xml:space="preserve">. Dans les faits cela se traduit par de nombreuses difficultés d’investissement et de développement du secteur privé dans le pays. </w:t>
      </w:r>
    </w:p>
    <w:p w:rsidRPr="00623190" w:rsidR="008764BF" w:rsidRDefault="008764BF" w14:paraId="7F974959" w14:textId="77777777">
      <w:pPr>
        <w:pStyle w:val="ListParagraph"/>
        <w:numPr>
          <w:ilvl w:val="0"/>
          <w:numId w:val="40"/>
        </w:numPr>
        <w:spacing w:line="276" w:lineRule="auto"/>
        <w:rPr>
          <w:rFonts w:eastAsia="Georgia" w:cs="Georgia"/>
          <w:b/>
          <w:bCs/>
        </w:rPr>
      </w:pPr>
      <w:r w:rsidRPr="00623190">
        <w:rPr>
          <w:b/>
          <w:bCs/>
        </w:rPr>
        <w:t>Eloignement</w:t>
      </w:r>
    </w:p>
    <w:p w:rsidR="008764BF" w:rsidRDefault="008764BF" w14:paraId="69E5C6C7" w14:textId="77777777">
      <w:pPr>
        <w:pStyle w:val="ListParagraph"/>
        <w:numPr>
          <w:ilvl w:val="1"/>
          <w:numId w:val="32"/>
        </w:numPr>
        <w:spacing w:line="276" w:lineRule="auto"/>
        <w:rPr>
          <w:rFonts w:eastAsia="Georgia" w:cs="Georgia"/>
          <w:b/>
          <w:bCs/>
          <w:lang w:val="fr-BE"/>
        </w:rPr>
      </w:pPr>
      <w:r w:rsidRPr="62755B00">
        <w:rPr>
          <w:b/>
          <w:bCs/>
        </w:rPr>
        <w:t xml:space="preserve">Travail dans la fragilité : </w:t>
      </w:r>
      <w:r>
        <w:t xml:space="preserve">Les problèmes d’enclavement et d’interconnexion de la plupart des provinces congolaises constituent un défi majeur pour le développement du pays. La situation est aggravée par une diminution de l’incertitude des connexions aériennes nationales et internationales. Cela se traduit par un coût élevé des produits de consommation importés et manufacturés qui pèsent sur le développement économique du pays. On observe ces derniers temps une volonté d’investissement de l’Etat congolais dans la construction et réhabilitation des routes notamment avec le programme des 145 territoires et la mise à disposition de moyens financiers pour le FONER (Fond National d’Entretien Routier).  </w:t>
      </w:r>
    </w:p>
    <w:p w:rsidR="008764BF" w:rsidRDefault="008764BF" w14:paraId="2F07AC6A" w14:textId="77777777">
      <w:pPr>
        <w:pStyle w:val="ListParagraph"/>
        <w:numPr>
          <w:ilvl w:val="1"/>
          <w:numId w:val="32"/>
        </w:numPr>
        <w:spacing w:line="276" w:lineRule="auto"/>
        <w:rPr>
          <w:rFonts w:eastAsia="Georgia" w:cs="Georgia"/>
          <w:b/>
          <w:bCs/>
          <w:lang w:val="fr-BE"/>
        </w:rPr>
      </w:pPr>
      <w:r w:rsidRPr="0CA5864A">
        <w:rPr>
          <w:b/>
          <w:bCs/>
        </w:rPr>
        <w:t xml:space="preserve">Travail sur la fragilité : </w:t>
      </w:r>
      <w:r>
        <w:t>Les programmes de désenclavement de la Belgique ont pris fin en 2020. Même si de grands travaux d’infrastructures routières ne seront pas entrepris dans le nouveau portefeuille, le désenclavement reste au cœur des interventions agriculture afin de permettre l’évacuation des produits agricoles. Cette thématique sera abordée à travers le soutien aux programmes de développement provinciaux, le développement local et l’amélioration du fonctionnement du maillage des chaines de valeur agricoles.</w:t>
      </w:r>
    </w:p>
    <w:p w:rsidR="008764BF" w:rsidRDefault="008764BF" w14:paraId="546E3C78" w14:textId="77777777">
      <w:pPr>
        <w:pStyle w:val="ListParagraph"/>
        <w:numPr>
          <w:ilvl w:val="1"/>
          <w:numId w:val="32"/>
        </w:numPr>
        <w:spacing w:line="276" w:lineRule="auto"/>
        <w:rPr>
          <w:rFonts w:eastAsia="Georgia" w:cs="Georgia"/>
          <w:b/>
          <w:bCs/>
          <w:lang w:val="fr-BE"/>
        </w:rPr>
      </w:pPr>
      <w:r w:rsidRPr="62755B00">
        <w:rPr>
          <w:b/>
          <w:bCs/>
        </w:rPr>
        <w:t xml:space="preserve">Mesures de gestion des risques : </w:t>
      </w:r>
      <w:r>
        <w:t>Les problèmes d’approvisionnement et de déplacement lié à l’enclavement du pays sont pris en compte dans le nouveau portefeuille avec le positionnement des équipes au plus proche du terrain et en privilégiant des approvisionnements locaux.</w:t>
      </w:r>
    </w:p>
    <w:p w:rsidRPr="008C75C6" w:rsidR="008764BF" w:rsidRDefault="008764BF" w14:paraId="241298E5" w14:textId="77777777">
      <w:pPr>
        <w:pStyle w:val="ListParagraph"/>
        <w:numPr>
          <w:ilvl w:val="0"/>
          <w:numId w:val="40"/>
        </w:numPr>
        <w:spacing w:line="276" w:lineRule="auto"/>
        <w:rPr>
          <w:rFonts w:eastAsia="Georgia" w:cs="Georgia"/>
          <w:b/>
          <w:bCs/>
          <w:color w:val="000000" w:themeColor="text1"/>
          <w:lang w:eastAsia="fr-BE"/>
        </w:rPr>
      </w:pPr>
      <w:r w:rsidRPr="3711EA27">
        <w:rPr>
          <w:b/>
          <w:bCs/>
        </w:rPr>
        <w:t xml:space="preserve">Dépendance à l’égard des ressources   </w:t>
      </w:r>
      <w:r w:rsidRPr="3711EA27">
        <w:rPr>
          <w:rFonts w:ascii="Calibri" w:hAnsi="Calibri" w:eastAsia="Times New Roman" w:cs="Calibri"/>
          <w:color w:val="000000" w:themeColor="text1"/>
          <w:sz w:val="20"/>
          <w:szCs w:val="20"/>
        </w:rPr>
        <w:t xml:space="preserve"> </w:t>
      </w:r>
    </w:p>
    <w:p w:rsidR="008764BF" w:rsidP="16E262C3" w:rsidRDefault="008764BF" w14:paraId="78803FBC" w14:textId="77777777">
      <w:pPr>
        <w:pStyle w:val="ListParagraph"/>
        <w:numPr>
          <w:ilvl w:val="1"/>
          <w:numId w:val="32"/>
        </w:numPr>
        <w:spacing w:line="276" w:lineRule="auto"/>
        <w:rPr>
          <w:rFonts w:eastAsia="Georgia" w:cs="Georgia"/>
          <w:b w:val="1"/>
          <w:bCs w:val="1"/>
          <w:lang w:val="fr-FR"/>
        </w:rPr>
      </w:pPr>
      <w:r w:rsidRPr="16E262C3" w:rsidR="008764BF">
        <w:rPr>
          <w:b w:val="1"/>
          <w:bCs w:val="1"/>
          <w:lang w:val="fr-FR"/>
        </w:rPr>
        <w:t>Travail dans la fragilité</w:t>
      </w:r>
      <w:r w:rsidRPr="16E262C3" w:rsidR="008764BF">
        <w:rPr>
          <w:rFonts w:ascii="Calibri" w:hAnsi="Calibri" w:eastAsia="Times New Roman" w:cs="Calibri"/>
          <w:color w:val="000000" w:themeColor="text1" w:themeTint="FF" w:themeShade="FF"/>
          <w:sz w:val="20"/>
          <w:szCs w:val="20"/>
          <w:lang w:val="fr-FR"/>
        </w:rPr>
        <w:t xml:space="preserve"> : </w:t>
      </w:r>
      <w:r w:rsidRPr="16E262C3" w:rsidR="008764BF">
        <w:rPr>
          <w:lang w:val="fr-FR"/>
        </w:rPr>
        <w:t>la grande majorité des revenus de la RDC est issue de l’exploitation des ressources naturelles (minerai, pétrole, bois,..). Cette dépendance de l’économie congolaise face à l’exploitation des ressources naturelles l</w:t>
      </w:r>
      <w:r w:rsidRPr="16E262C3" w:rsidR="008764BF">
        <w:rPr>
          <w:lang w:val="fr-FR"/>
        </w:rPr>
        <w:t>a rend très vulnérable face aux chocs de l’économie mondiale. Également, l’exploitation de ces ressources est à l’origine de nombreux conflits notamment à l’Est du pays.</w:t>
      </w:r>
    </w:p>
    <w:p w:rsidR="008764BF" w:rsidRDefault="008764BF" w14:paraId="6B1A187D" w14:textId="77777777">
      <w:pPr>
        <w:pStyle w:val="ListParagraph"/>
        <w:numPr>
          <w:ilvl w:val="1"/>
          <w:numId w:val="32"/>
        </w:numPr>
        <w:spacing w:line="276" w:lineRule="auto"/>
        <w:rPr>
          <w:rFonts w:eastAsia="Georgia" w:cs="Georgia"/>
          <w:b/>
          <w:bCs/>
        </w:rPr>
      </w:pPr>
      <w:r w:rsidRPr="3356D150">
        <w:rPr>
          <w:b/>
          <w:bCs/>
        </w:rPr>
        <w:t xml:space="preserve">Travail sur la fragilité : </w:t>
      </w:r>
      <w:r w:rsidRPr="00EE2810">
        <w:t>l'enjeu central des conflits à l'Est concerne l'accès et l'exploitation de</w:t>
      </w:r>
      <w:r w:rsidRPr="3356D150">
        <w:t>s ressources naturelles, enjeu pour lequel les FARDC sont largement impliqués. Le</w:t>
      </w:r>
      <w:r w:rsidRPr="00EE2810">
        <w:t xml:space="preserve"> </w:t>
      </w:r>
      <w:r w:rsidRPr="3356D150">
        <w:t xml:space="preserve">portefeuille </w:t>
      </w:r>
      <w:r w:rsidRPr="00EE2810">
        <w:t>ne porte néanmoins pas sur ces aspects opérationnels</w:t>
      </w:r>
      <w:r w:rsidRPr="3356D150">
        <w:t>.</w:t>
      </w:r>
    </w:p>
    <w:p w:rsidRPr="00AF59D2" w:rsidR="008764BF" w:rsidRDefault="008764BF" w14:paraId="632A63BA" w14:textId="77777777">
      <w:pPr>
        <w:pStyle w:val="ListParagraph"/>
        <w:numPr>
          <w:ilvl w:val="1"/>
          <w:numId w:val="32"/>
        </w:numPr>
        <w:spacing w:line="276" w:lineRule="auto"/>
        <w:rPr>
          <w:rFonts w:eastAsia="Georgia" w:cs="Georgia"/>
          <w:b/>
          <w:bCs/>
        </w:rPr>
      </w:pPr>
      <w:r w:rsidRPr="0CA5864A">
        <w:rPr>
          <w:b/>
          <w:bCs/>
        </w:rPr>
        <w:t>Mesures de gestion des risques :</w:t>
      </w:r>
      <w:r>
        <w:t xml:space="preserve"> développement de sources d’énergies durables (par ex dans les écoles) ; appui à la recherche de solutions alternatives à l’utilisation du bois de chauffe...</w:t>
      </w:r>
    </w:p>
    <w:p w:rsidRPr="00AF59D2" w:rsidR="008764BF" w:rsidRDefault="008764BF" w14:paraId="6C40BB32" w14:textId="77777777">
      <w:pPr>
        <w:pStyle w:val="ListParagraph"/>
        <w:numPr>
          <w:ilvl w:val="0"/>
          <w:numId w:val="40"/>
        </w:numPr>
        <w:spacing w:line="276" w:lineRule="auto"/>
        <w:rPr>
          <w:b/>
          <w:bCs/>
        </w:rPr>
      </w:pPr>
      <w:r w:rsidRPr="3356D150">
        <w:rPr>
          <w:b/>
          <w:bCs/>
        </w:rPr>
        <w:t>Proportion de femmes dans la population active</w:t>
      </w:r>
    </w:p>
    <w:p w:rsidRPr="009D5077" w:rsidR="008764BF" w:rsidRDefault="008764BF" w14:paraId="0A5A6B32" w14:textId="77777777">
      <w:pPr>
        <w:pStyle w:val="ListParagraph"/>
        <w:numPr>
          <w:ilvl w:val="1"/>
          <w:numId w:val="32"/>
        </w:numPr>
        <w:spacing w:line="276" w:lineRule="auto"/>
        <w:rPr>
          <w:rFonts w:eastAsia="Georgia" w:cs="Georgia"/>
          <w:b/>
          <w:bCs/>
        </w:rPr>
      </w:pPr>
      <w:r w:rsidRPr="06604789">
        <w:rPr>
          <w:b/>
          <w:bCs/>
        </w:rPr>
        <w:t xml:space="preserve">Travail dans la fragilité : </w:t>
      </w:r>
      <w:r>
        <w:t>Même si les femmes sont actives et bien représentées dans l’économie congolaise, la re</w:t>
      </w:r>
      <w:r w:rsidRPr="06604789">
        <w:t>connaissance et la valorisation de leur travail doivent être améliorés.</w:t>
      </w:r>
    </w:p>
    <w:p w:rsidR="008764BF" w:rsidRDefault="008764BF" w14:paraId="49CF24B8" w14:textId="77777777">
      <w:pPr>
        <w:pStyle w:val="ListParagraph"/>
        <w:numPr>
          <w:ilvl w:val="1"/>
          <w:numId w:val="32"/>
        </w:numPr>
        <w:spacing w:line="276" w:lineRule="auto"/>
      </w:pPr>
      <w:r w:rsidRPr="3356D150">
        <w:rPr>
          <w:b/>
          <w:bCs/>
        </w:rPr>
        <w:t xml:space="preserve">Travail sur la fragilité : </w:t>
      </w:r>
      <w:r>
        <w:t>le portefeuille RDC ent</w:t>
      </w:r>
      <w:r w:rsidRPr="3356D150">
        <w:t>end agir directement sur la réduction des inégalités de genre à travers tous ses secteurs d’intervention. L’autonomisation économique ou financière des femmes sera renforcée par la valorisation de leur travail et la jouissance de leurs productions.</w:t>
      </w:r>
      <w:r>
        <w:t xml:space="preserve"> </w:t>
      </w:r>
    </w:p>
    <w:p w:rsidR="008764BF" w:rsidRDefault="008764BF" w14:paraId="2AC09298" w14:textId="77777777">
      <w:pPr>
        <w:pStyle w:val="ListParagraph"/>
        <w:numPr>
          <w:ilvl w:val="1"/>
          <w:numId w:val="32"/>
        </w:numPr>
        <w:spacing w:line="276" w:lineRule="auto"/>
      </w:pPr>
      <w:r w:rsidRPr="00EE2810">
        <w:rPr>
          <w:b/>
          <w:bCs/>
        </w:rPr>
        <w:t xml:space="preserve">Mesures de </w:t>
      </w:r>
      <w:r w:rsidRPr="3356D150">
        <w:rPr>
          <w:b/>
          <w:bCs/>
        </w:rPr>
        <w:t>gestion des risques</w:t>
      </w:r>
      <w:r w:rsidRPr="00EE2810">
        <w:rPr>
          <w:b/>
          <w:bCs/>
        </w:rPr>
        <w:t xml:space="preserve"> : </w:t>
      </w:r>
      <w:r w:rsidRPr="3356D150">
        <w:rPr>
          <w:b/>
          <w:bCs/>
        </w:rPr>
        <w:t>N/A</w:t>
      </w:r>
    </w:p>
    <w:p w:rsidR="008764BF" w:rsidRDefault="008764BF" w14:paraId="38C48C57" w14:textId="77777777">
      <w:pPr>
        <w:pStyle w:val="ListParagraph"/>
        <w:numPr>
          <w:ilvl w:val="0"/>
          <w:numId w:val="40"/>
        </w:numPr>
        <w:spacing w:line="276" w:lineRule="auto"/>
        <w:rPr>
          <w:rFonts w:ascii="Georgia,Times New Roman,Calibri" w:hAnsi="Georgia,Times New Roman,Calibri" w:eastAsia="Georgia,Times New Roman,Calibri" w:cs="Georgia,Times New Roman,Calibri"/>
          <w:b/>
          <w:bCs/>
        </w:rPr>
      </w:pPr>
      <w:r w:rsidRPr="31900199">
        <w:rPr>
          <w:b/>
          <w:bCs/>
        </w:rPr>
        <w:t>Vulnérabilité socio-économique</w:t>
      </w:r>
    </w:p>
    <w:p w:rsidR="008764BF" w:rsidRDefault="008764BF" w14:paraId="6748A525" w14:textId="77777777">
      <w:pPr>
        <w:pStyle w:val="ListParagraph"/>
        <w:numPr>
          <w:ilvl w:val="1"/>
          <w:numId w:val="32"/>
        </w:numPr>
        <w:spacing w:line="276" w:lineRule="auto"/>
        <w:rPr>
          <w:rFonts w:eastAsia="Georgia" w:cs="Georgia"/>
          <w:b/>
          <w:bCs/>
        </w:rPr>
      </w:pPr>
      <w:r w:rsidRPr="5204EF5C">
        <w:rPr>
          <w:b/>
          <w:bCs/>
        </w:rPr>
        <w:t xml:space="preserve">Travail dans la fragilité : </w:t>
      </w:r>
      <w:r w:rsidRPr="5204EF5C">
        <w:t>La RDC est l'une des cinq nations les plus pauvres du monde. En 2018, environ 73 % de la population du pays (soit 60 millions de personnes) vivaient avec moins de 1,90 dollar par jour. Les populations vulnérables sont davantage exposées face aux chocs environnementaux, économiques ou sociaux.</w:t>
      </w:r>
    </w:p>
    <w:p w:rsidRPr="002E5156" w:rsidR="008764BF" w:rsidRDefault="008764BF" w14:paraId="68F4577A" w14:textId="77777777">
      <w:pPr>
        <w:pStyle w:val="ListParagraph"/>
        <w:numPr>
          <w:ilvl w:val="1"/>
          <w:numId w:val="32"/>
        </w:numPr>
        <w:spacing w:line="276" w:lineRule="auto"/>
        <w:rPr>
          <w:lang w:val="fr-BE" w:eastAsia="x-none"/>
        </w:rPr>
      </w:pPr>
      <w:r w:rsidRPr="3356D150">
        <w:rPr>
          <w:b/>
          <w:bCs/>
        </w:rPr>
        <w:t>Travail sur la fragilité : </w:t>
      </w:r>
      <w:r>
        <w:t xml:space="preserve">L’intégralité du portefeuille entend améliorer la résilience des ménages vulnérables en s’adressant à différents domaines (formation, emploi, accès aux services sociaux de base, sécurité alimentaire…). </w:t>
      </w:r>
    </w:p>
    <w:p w:rsidR="008764BF" w:rsidRDefault="008764BF" w14:paraId="00CCD7C3" w14:textId="77777777">
      <w:pPr>
        <w:pStyle w:val="ListParagraph"/>
        <w:numPr>
          <w:ilvl w:val="1"/>
          <w:numId w:val="32"/>
        </w:numPr>
        <w:spacing w:line="276" w:lineRule="auto"/>
        <w:rPr>
          <w:rFonts w:eastAsia="Georgia" w:cs="Georgia"/>
          <w:lang w:val="fr-BE"/>
        </w:rPr>
      </w:pPr>
      <w:r w:rsidRPr="0CA5864A">
        <w:rPr>
          <w:b/>
          <w:bCs/>
          <w:lang w:val="fr-BE"/>
        </w:rPr>
        <w:t xml:space="preserve">Mesures de gestion des risques : </w:t>
      </w:r>
      <w:r>
        <w:t>Un accent particulier est mis sur l’inclusivité des programmes afin de veiller à inclure les catégories les plus vulnérables.</w:t>
      </w:r>
    </w:p>
    <w:p w:rsidR="008764BF" w:rsidRDefault="008764BF" w14:paraId="4D7E11A8" w14:textId="77777777">
      <w:pPr>
        <w:pStyle w:val="ListParagraph"/>
        <w:numPr>
          <w:ilvl w:val="0"/>
          <w:numId w:val="40"/>
        </w:numPr>
        <w:spacing w:line="276" w:lineRule="auto"/>
        <w:rPr>
          <w:rFonts w:ascii="Georgia,Times New Roman,Calibri" w:hAnsi="Georgia,Times New Roman,Calibri" w:eastAsia="Georgia,Times New Roman,Calibri" w:cs="Georgia,Times New Roman,Calibri"/>
          <w:b/>
          <w:bCs/>
        </w:rPr>
      </w:pPr>
      <w:r w:rsidRPr="31900199">
        <w:rPr>
          <w:b/>
          <w:bCs/>
        </w:rPr>
        <w:t>Taux de chômage</w:t>
      </w:r>
    </w:p>
    <w:p w:rsidRPr="007E0CF8" w:rsidR="008764BF" w:rsidRDefault="008764BF" w14:paraId="78782E40" w14:textId="77777777">
      <w:pPr>
        <w:pStyle w:val="ListParagraph"/>
        <w:numPr>
          <w:ilvl w:val="1"/>
          <w:numId w:val="32"/>
        </w:numPr>
        <w:spacing w:line="276" w:lineRule="auto"/>
        <w:rPr>
          <w:rFonts w:eastAsia="Georgia" w:cs="Georgia"/>
          <w:lang w:val="fr-BE" w:eastAsia="x-none"/>
        </w:rPr>
      </w:pPr>
      <w:r w:rsidRPr="5204EF5C">
        <w:rPr>
          <w:b/>
          <w:bCs/>
        </w:rPr>
        <w:t>Travail dans la fragilité</w:t>
      </w:r>
      <w:r>
        <w:t xml:space="preserve"> : La RDC dispose d’une population jeune et en pleine croissance, à la recherche d’opportunités et d’emploi ; le chômage frappe en majorité les jeunes qui constituent l’essentiel de la population. Le taux de chômage des jeunes de 15-24 ans (15,85 %) est plus élevé que celui des adultes (9,37 %), selon une publication du BIT Kinshasa/ RDC de 2017. Les jeunes femmes semblent également plus exposées au chômage que les jeunes hommes avec des taux de chômage respectifs de 20 % et 12 % </w:t>
      </w:r>
    </w:p>
    <w:p w:rsidR="008764BF" w:rsidRDefault="687066C8" w14:paraId="359338D9" w14:textId="77777777">
      <w:pPr>
        <w:pStyle w:val="ListParagraph"/>
        <w:numPr>
          <w:ilvl w:val="1"/>
          <w:numId w:val="32"/>
        </w:numPr>
        <w:spacing w:line="276" w:lineRule="auto"/>
        <w:rPr/>
      </w:pPr>
      <w:r w:rsidRPr="16E262C3" w:rsidR="687066C8">
        <w:rPr>
          <w:b w:val="1"/>
          <w:bCs w:val="1"/>
          <w:lang w:val="fr-FR"/>
        </w:rPr>
        <w:t xml:space="preserve">Travail sur la fragilité : </w:t>
      </w:r>
      <w:r w:rsidRPr="16E262C3" w:rsidR="687066C8">
        <w:rPr>
          <w:lang w:val="fr-FR"/>
        </w:rPr>
        <w:t>Les interventions Formation, Emploi, Entreprenariat ont comme objectif spécifique de contribuer à la diminution du taux de chômage en promouvant l’auto emploi et l’emploi salarié. Afin de maximiser les chances d’employabilité des personnes accompagnées un accent doit également être mis sur des formations professionnalisantes.</w:t>
      </w:r>
    </w:p>
    <w:p w:rsidRPr="007E0CF8" w:rsidR="008764BF" w:rsidRDefault="008764BF" w14:paraId="6BF8B060" w14:textId="77777777">
      <w:pPr>
        <w:pStyle w:val="ListParagraph"/>
        <w:numPr>
          <w:ilvl w:val="1"/>
          <w:numId w:val="32"/>
        </w:numPr>
        <w:spacing w:line="276" w:lineRule="auto"/>
        <w:rPr>
          <w:lang w:val="fr-BE" w:eastAsia="x-none"/>
        </w:rPr>
      </w:pPr>
      <w:r w:rsidRPr="5204EF5C">
        <w:rPr>
          <w:b/>
          <w:bCs/>
        </w:rPr>
        <w:t xml:space="preserve">Mesures de gestion des risques : </w:t>
      </w:r>
      <w:r>
        <w:t>veiller à l’inclusivité des programmes</w:t>
      </w:r>
      <w:r w:rsidRPr="5204EF5C">
        <w:rPr>
          <w:b/>
          <w:bCs/>
        </w:rPr>
        <w:t>.</w:t>
      </w:r>
    </w:p>
    <w:p w:rsidRPr="00EE2810" w:rsidR="008764BF" w:rsidRDefault="008764BF" w14:paraId="3E934105" w14:textId="77777777">
      <w:pPr>
        <w:pStyle w:val="ListParagraph"/>
        <w:numPr>
          <w:ilvl w:val="0"/>
          <w:numId w:val="40"/>
        </w:numPr>
        <w:spacing w:line="276" w:lineRule="auto"/>
        <w:jc w:val="left"/>
        <w:rPr>
          <w:b/>
          <w:bCs/>
        </w:rPr>
      </w:pPr>
      <w:r w:rsidRPr="00EE2810">
        <w:rPr>
          <w:b/>
          <w:bCs/>
        </w:rPr>
        <w:t xml:space="preserve">Jeunes sans emploi, ne suivant ni étude ni formation (NEET) </w:t>
      </w:r>
    </w:p>
    <w:p w:rsidR="008764BF" w:rsidRDefault="008764BF" w14:paraId="32323742" w14:textId="77777777">
      <w:pPr>
        <w:pStyle w:val="ListParagraph"/>
        <w:numPr>
          <w:ilvl w:val="1"/>
          <w:numId w:val="32"/>
        </w:numPr>
        <w:spacing w:line="276" w:lineRule="auto"/>
        <w:rPr>
          <w:rFonts w:eastAsia="Georgia" w:cs="Georgia"/>
          <w:b/>
          <w:bCs/>
        </w:rPr>
      </w:pPr>
      <w:r w:rsidRPr="3356D150">
        <w:rPr>
          <w:b/>
          <w:bCs/>
        </w:rPr>
        <w:t>Travail dans la frag</w:t>
      </w:r>
      <w:r w:rsidRPr="3356D150">
        <w:rPr>
          <w:rFonts w:eastAsia="Georgia" w:cs="Georgia"/>
          <w:b/>
          <w:bCs/>
        </w:rPr>
        <w:t>ilité :</w:t>
      </w:r>
      <w:r w:rsidRPr="3356D150">
        <w:rPr>
          <w:rFonts w:eastAsia="Georgia" w:cs="Georgia"/>
        </w:rPr>
        <w:t xml:space="preserve"> Malgré les progrès significatifs du taux de scolarisation ces dernières années, l</w:t>
      </w:r>
      <w:r>
        <w:t>a RDC reste l'un des pays avec le plus grand nombre d'enfants non scolarisés. 1 enfant sur 3 n’att</w:t>
      </w:r>
      <w:r w:rsidRPr="3356D150">
        <w:rPr>
          <w:rFonts w:eastAsia="Georgia" w:cs="Georgia"/>
        </w:rPr>
        <w:t>eint pas la fin du cycle primaire et 75% des enfants non scolarisés vivent dans des zones rurales</w:t>
      </w:r>
      <w:r w:rsidRPr="3356D150">
        <w:rPr>
          <w:rStyle w:val="FootnoteReference"/>
          <w:rFonts w:ascii="Times New Roman" w:hAnsi="Times New Roman" w:eastAsia="Times New Roman"/>
          <w:color w:val="000000" w:themeColor="text1"/>
        </w:rPr>
        <w:footnoteReference w:id="16"/>
      </w:r>
      <w:r w:rsidRPr="3356D150">
        <w:rPr>
          <w:rFonts w:ascii="Times New Roman" w:hAnsi="Times New Roman" w:eastAsia="Times New Roman"/>
          <w:color w:val="000000" w:themeColor="text1"/>
        </w:rPr>
        <w:t>.</w:t>
      </w:r>
      <w:r w:rsidRPr="3356D150">
        <w:rPr>
          <w:rFonts w:eastAsia="Georgia" w:cs="Georgia"/>
        </w:rPr>
        <w:t xml:space="preserve">  Pour ceux qui parviennent à terminer l’enseignement secondaire, les perspectives d’intégration socio-économique sont faibles. En effet, la moyenne d’âge des actifs à l’emploi particulièrement élevée révèle une faible intégration des jeunes dans la vie socio-économique une fois leur formation terminée. Dès lors, afin de trouver un emploi, les jeunes sont obligés de faire jouer logique de débrouille et de survie où le travail devient un moyen de subvenir à ses besoins fondamentaux, au jour le jour, sans pouvoir réellement se projeter.</w:t>
      </w:r>
    </w:p>
    <w:p w:rsidRPr="001E2D53" w:rsidR="008764BF" w:rsidP="16E262C3" w:rsidRDefault="008764BF" w14:paraId="4B7E9BAB" w14:textId="77777777">
      <w:pPr>
        <w:pStyle w:val="ListParagraph"/>
        <w:numPr>
          <w:ilvl w:val="1"/>
          <w:numId w:val="32"/>
        </w:numPr>
        <w:spacing w:line="276" w:lineRule="auto"/>
        <w:rPr>
          <w:rFonts w:eastAsia="Georgia" w:cs="Georgia"/>
          <w:lang w:val="fr-FR"/>
        </w:rPr>
      </w:pPr>
      <w:r w:rsidRPr="16E262C3" w:rsidR="008764BF">
        <w:rPr>
          <w:b w:val="1"/>
          <w:bCs w:val="1"/>
          <w:lang w:val="fr-FR"/>
        </w:rPr>
        <w:t>Travail sur la fragilité :</w:t>
      </w:r>
      <w:r w:rsidRPr="16E262C3" w:rsidR="008764BF">
        <w:rPr>
          <w:rFonts w:ascii="Calibri" w:hAnsi="Calibri" w:eastAsia="Times New Roman" w:cs="Calibri"/>
          <w:color w:val="000000" w:themeColor="text1" w:themeTint="FF" w:themeShade="FF"/>
          <w:sz w:val="20"/>
          <w:szCs w:val="20"/>
          <w:lang w:val="fr-FR"/>
        </w:rPr>
        <w:t xml:space="preserve"> </w:t>
      </w:r>
      <w:r w:rsidRPr="16E262C3" w:rsidR="008764BF">
        <w:rPr>
          <w:rFonts w:eastAsia="Georgia" w:cs="Georgia"/>
          <w:lang w:val="fr-FR"/>
        </w:rPr>
        <w:t>Valoriser le potentiel de la jeunesse congolaise est l’objectif premier du Pilier 1. Il vise à offrir aux jeunes une perspective d’avenir, au niveau de la formation professionnelle et de l’intégration socio-économique (Volet 1) d’une part, et d’autre part, de leur épanouissement socioculturel (volet 2). Le volet 1 entend soutenir les jeunes dans leur employabilité (via la formation professionnelle), les accompagner vers l’entrepreneuriat et l‘emploi dans un objectif d’insertion vers l’emploi décent. Le volet 2, de son coté, souhaite repositionner le jeune en tant que force positive et acteur du changement en vue de son épanouissement. En outre, les interventions FEE et Enseignement de base travailleront ensemble à la transition vers l’enseignement technique et professionnel et à l’information et l’orientation socio-professionnelle afin de permettre aux jeunes de rester dans une logique de parcours continu, encadré au sein du système scolaire.</w:t>
      </w:r>
    </w:p>
    <w:p w:rsidRPr="001E2D53" w:rsidR="008764BF" w:rsidRDefault="008764BF" w14:paraId="5326CDE8" w14:textId="77777777">
      <w:pPr>
        <w:pStyle w:val="ListParagraph"/>
        <w:numPr>
          <w:ilvl w:val="1"/>
          <w:numId w:val="32"/>
        </w:numPr>
        <w:spacing w:line="276" w:lineRule="auto"/>
        <w:rPr>
          <w:lang w:val="fr-BE"/>
        </w:rPr>
      </w:pPr>
      <w:r w:rsidRPr="00EE2810">
        <w:rPr>
          <w:rFonts w:eastAsia="Georgia" w:cs="Georgia"/>
          <w:b/>
          <w:bCs/>
        </w:rPr>
        <w:t xml:space="preserve">Mesures de </w:t>
      </w:r>
      <w:r w:rsidRPr="3356D150">
        <w:rPr>
          <w:rFonts w:eastAsia="Georgia" w:cs="Georgia"/>
          <w:b/>
          <w:bCs/>
        </w:rPr>
        <w:t xml:space="preserve">gestion des risques : </w:t>
      </w:r>
      <w:r w:rsidRPr="3356D150">
        <w:rPr>
          <w:rFonts w:eastAsia="Georgia" w:cs="Georgia"/>
        </w:rPr>
        <w:t>L’ensemble du pilier Valoriser le potentiel de la jeunesse congolaise a pour objectif de diminuer le nombre de jeunes dans emploi et ne suivant ni étude ni formation.</w:t>
      </w:r>
    </w:p>
    <w:p w:rsidR="008764BF" w:rsidP="008764BF" w:rsidRDefault="008764BF" w14:paraId="12B60E82" w14:textId="02BA4E5F">
      <w:pPr>
        <w:rPr>
          <w:lang w:eastAsia="x-none"/>
        </w:rPr>
      </w:pPr>
      <w:r>
        <w:rPr>
          <w:lang w:eastAsia="x-none"/>
        </w:rPr>
        <w:br w:type="page"/>
      </w:r>
    </w:p>
    <w:p w:rsidRPr="00D50B82" w:rsidR="008764BF" w:rsidRDefault="008764BF" w14:paraId="6D5740CE" w14:textId="77777777">
      <w:pPr>
        <w:pStyle w:val="Heading1"/>
        <w:numPr>
          <w:ilvl w:val="0"/>
          <w:numId w:val="41"/>
        </w:numPr>
        <w:shd w:val="clear" w:color="auto" w:fill="D81A1C"/>
        <w:autoSpaceDE w:val="0"/>
        <w:autoSpaceDN w:val="0"/>
        <w:adjustRightInd w:val="0"/>
        <w:ind w:left="720"/>
        <w:rPr>
          <w:lang w:val="fr-BE"/>
        </w:rPr>
      </w:pPr>
      <w:bookmarkStart w:name="_Toc75500861" w:id="156"/>
      <w:bookmarkStart w:name="_Toc112679745" w:id="157"/>
      <w:bookmarkStart w:name="_Toc112680215" w:id="158"/>
      <w:bookmarkStart w:name="_Toc112680883" w:id="159"/>
      <w:bookmarkStart w:name="_Toc112746738" w:id="160"/>
      <w:bookmarkStart w:name="_Toc112746823" w:id="161"/>
      <w:bookmarkStart w:name="_Toc112747010" w:id="162"/>
      <w:bookmarkStart w:name="_Toc112747090" w:id="163"/>
      <w:bookmarkStart w:name="_Toc112750261" w:id="164"/>
      <w:bookmarkStart w:name="_Toc113784672" w:id="165"/>
      <w:bookmarkStart w:name="_Toc113791317" w:id="166"/>
      <w:bookmarkStart w:name="_Toc40337395" w:id="167"/>
      <w:r w:rsidRPr="00D50B82">
        <w:rPr>
          <w:lang w:val="fr-BE"/>
        </w:rPr>
        <w:t>Analyse de la Dimension « Fragilité Environnementale »</w:t>
      </w:r>
      <w:bookmarkEnd w:id="156"/>
      <w:bookmarkEnd w:id="157"/>
      <w:bookmarkEnd w:id="158"/>
      <w:bookmarkEnd w:id="159"/>
      <w:bookmarkEnd w:id="160"/>
      <w:bookmarkEnd w:id="161"/>
      <w:bookmarkEnd w:id="162"/>
      <w:bookmarkEnd w:id="163"/>
      <w:bookmarkEnd w:id="164"/>
      <w:bookmarkEnd w:id="165"/>
      <w:bookmarkEnd w:id="166"/>
    </w:p>
    <w:tbl>
      <w:tblPr>
        <w:tblW w:w="5613" w:type="pct"/>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817"/>
        <w:gridCol w:w="1034"/>
        <w:gridCol w:w="1479"/>
        <w:gridCol w:w="1816"/>
        <w:gridCol w:w="2091"/>
        <w:gridCol w:w="2093"/>
      </w:tblGrid>
      <w:tr w:rsidRPr="009F32EE" w:rsidR="00445DAB" w:rsidTr="00371523" w14:paraId="13055B31" w14:textId="77777777">
        <w:trPr>
          <w:trHeight w:val="742"/>
        </w:trPr>
        <w:tc>
          <w:tcPr>
            <w:tcW w:w="879" w:type="pct"/>
            <w:shd w:val="clear" w:color="auto" w:fill="auto"/>
            <w:vAlign w:val="center"/>
          </w:tcPr>
          <w:p w:rsidRPr="009F32EE" w:rsidR="008764BF" w:rsidP="00371523" w:rsidRDefault="008764BF" w14:paraId="475E05CA"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Indicat</w:t>
            </w:r>
            <w:r>
              <w:rPr>
                <w:rFonts w:ascii="Calibri" w:hAnsi="Calibri" w:eastAsia="Times New Roman" w:cs="Calibri"/>
                <w:b/>
                <w:bCs/>
                <w:color w:val="000000" w:themeColor="text1"/>
                <w:sz w:val="20"/>
                <w:szCs w:val="20"/>
              </w:rPr>
              <w:t>eurs</w:t>
            </w:r>
          </w:p>
        </w:tc>
        <w:tc>
          <w:tcPr>
            <w:tcW w:w="500" w:type="pct"/>
            <w:shd w:val="clear" w:color="auto" w:fill="auto"/>
            <w:noWrap/>
            <w:vAlign w:val="center"/>
          </w:tcPr>
          <w:p w:rsidR="008764BF" w:rsidP="00371523" w:rsidRDefault="008764BF" w14:paraId="7D10E009"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score</w:t>
            </w:r>
          </w:p>
          <w:p w:rsidRPr="009F32EE" w:rsidR="008764BF" w:rsidP="00371523" w:rsidRDefault="008764BF" w14:paraId="0B6FA85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O</w:t>
            </w:r>
            <w:r>
              <w:rPr>
                <w:rFonts w:ascii="Calibri" w:hAnsi="Calibri" w:eastAsia="Times New Roman" w:cs="Calibri"/>
                <w:b/>
                <w:bCs/>
                <w:color w:val="000000" w:themeColor="text1"/>
                <w:sz w:val="20"/>
                <w:szCs w:val="20"/>
              </w:rPr>
              <w:t>CDE</w:t>
            </w:r>
          </w:p>
        </w:tc>
        <w:tc>
          <w:tcPr>
            <w:tcW w:w="716" w:type="pct"/>
            <w:shd w:val="clear" w:color="auto" w:fill="auto"/>
            <w:noWrap/>
            <w:vAlign w:val="center"/>
          </w:tcPr>
          <w:p w:rsidRPr="009F32EE" w:rsidR="008764BF" w:rsidP="00371523" w:rsidRDefault="008764BF" w14:paraId="5598E66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Fragilité au niveau national</w:t>
            </w:r>
            <w:r>
              <w:rPr>
                <w:rFonts w:ascii="Calibri" w:hAnsi="Calibri" w:eastAsia="Times New Roman" w:cs="Calibri"/>
                <w:b/>
                <w:bCs/>
                <w:color w:val="000000" w:themeColor="text1"/>
                <w:sz w:val="20"/>
                <w:szCs w:val="20"/>
              </w:rPr>
              <w:t xml:space="preserve"> </w:t>
            </w:r>
            <w:r w:rsidRPr="5204EF5C">
              <w:rPr>
                <w:rFonts w:ascii="Calibri" w:hAnsi="Calibri" w:eastAsia="Times New Roman" w:cs="Calibri"/>
                <w:b/>
                <w:bCs/>
                <w:color w:val="000000" w:themeColor="text1"/>
                <w:sz w:val="20"/>
                <w:szCs w:val="20"/>
              </w:rPr>
              <w:t>(basé sur OECD fragility score)</w:t>
            </w:r>
          </w:p>
        </w:tc>
        <w:tc>
          <w:tcPr>
            <w:tcW w:w="879" w:type="pct"/>
            <w:shd w:val="clear" w:color="auto" w:fill="auto"/>
            <w:vAlign w:val="center"/>
          </w:tcPr>
          <w:p w:rsidRPr="009F32EE" w:rsidR="008764BF" w:rsidP="00371523" w:rsidRDefault="008764BF" w14:paraId="65CB88A8"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Fragilité portefeuille RDC</w:t>
            </w:r>
          </w:p>
        </w:tc>
        <w:tc>
          <w:tcPr>
            <w:tcW w:w="1012" w:type="pct"/>
            <w:vAlign w:val="center"/>
          </w:tcPr>
          <w:p w:rsidRPr="5204EF5C" w:rsidR="008764BF" w:rsidP="00371523" w:rsidRDefault="008764BF" w14:paraId="4C467850" w14:textId="77777777">
            <w:pPr>
              <w:spacing w:after="0" w:line="240" w:lineRule="auto"/>
              <w:jc w:val="center"/>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Intervention</w:t>
            </w:r>
            <w:r>
              <w:rPr>
                <w:rFonts w:ascii="Calibri" w:hAnsi="Calibri" w:eastAsia="Times New Roman" w:cs="Calibri"/>
                <w:b/>
                <w:bCs/>
                <w:color w:val="000000" w:themeColor="text1"/>
                <w:sz w:val="20"/>
                <w:szCs w:val="20"/>
              </w:rPr>
              <w:t>s</w:t>
            </w:r>
            <w:r w:rsidRPr="00CB3415">
              <w:rPr>
                <w:rFonts w:ascii="Calibri" w:hAnsi="Calibri" w:eastAsia="Times New Roman" w:cs="Calibri"/>
                <w:b/>
                <w:bCs/>
                <w:color w:val="000000" w:themeColor="text1"/>
                <w:sz w:val="20"/>
                <w:szCs w:val="20"/>
              </w:rPr>
              <w:t xml:space="preserve"> travaillant directement sur la fragilité</w:t>
            </w:r>
          </w:p>
        </w:tc>
        <w:tc>
          <w:tcPr>
            <w:tcW w:w="1013" w:type="pct"/>
            <w:vAlign w:val="center"/>
          </w:tcPr>
          <w:p w:rsidRPr="5204EF5C" w:rsidR="008764BF" w:rsidP="00371523" w:rsidRDefault="008764BF" w14:paraId="46826263" w14:textId="77777777">
            <w:pPr>
              <w:spacing w:after="0" w:line="240" w:lineRule="auto"/>
              <w:jc w:val="center"/>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Provinces dans lesquelles la fragilité sera directement adressée</w:t>
            </w:r>
          </w:p>
        </w:tc>
      </w:tr>
      <w:tr w:rsidRPr="009F32EE" w:rsidR="001C129B" w:rsidTr="00371523" w14:paraId="765A8389" w14:textId="77777777">
        <w:trPr>
          <w:trHeight w:val="447"/>
        </w:trPr>
        <w:tc>
          <w:tcPr>
            <w:tcW w:w="879" w:type="pct"/>
            <w:shd w:val="clear" w:color="auto" w:fill="FFFFFF" w:themeFill="background1"/>
            <w:vAlign w:val="center"/>
            <w:hideMark/>
          </w:tcPr>
          <w:p w:rsidRPr="009F32EE" w:rsidR="008764BF" w:rsidP="00371523" w:rsidRDefault="008764BF" w14:paraId="4F881781" w14:textId="77777777">
            <w:pPr>
              <w:spacing w:after="0" w:line="240" w:lineRule="auto"/>
              <w:rPr>
                <w:rFonts w:ascii="Calibri" w:hAnsi="Calibri" w:eastAsia="Times New Roman" w:cs="Calibri"/>
                <w:b/>
                <w:bCs/>
                <w:color w:val="000000"/>
                <w:sz w:val="20"/>
                <w:szCs w:val="20"/>
                <w:lang w:eastAsia="fr-BE"/>
              </w:rPr>
            </w:pPr>
            <w:r w:rsidRPr="31900199">
              <w:rPr>
                <w:rFonts w:ascii="Calibri" w:hAnsi="Calibri" w:eastAsia="Times New Roman" w:cs="Calibri"/>
                <w:b/>
                <w:bCs/>
                <w:color w:val="000000" w:themeColor="text1"/>
                <w:sz w:val="20"/>
                <w:szCs w:val="20"/>
              </w:rPr>
              <w:t xml:space="preserve">Fragilité environnementale </w:t>
            </w:r>
          </w:p>
        </w:tc>
        <w:tc>
          <w:tcPr>
            <w:tcW w:w="500" w:type="pct"/>
            <w:shd w:val="clear" w:color="auto" w:fill="auto"/>
            <w:noWrap/>
            <w:vAlign w:val="center"/>
            <w:hideMark/>
          </w:tcPr>
          <w:p w:rsidRPr="009F32EE" w:rsidR="008764BF" w:rsidP="00371523" w:rsidRDefault="008764BF" w14:paraId="32FA8C40"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shd w:val="clear" w:color="auto" w:fill="0070C0"/>
            <w:noWrap/>
            <w:vAlign w:val="center"/>
            <w:hideMark/>
          </w:tcPr>
          <w:p w:rsidRPr="009F32EE" w:rsidR="008764BF" w:rsidP="00371523" w:rsidRDefault="008764BF" w14:paraId="50E34BA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shd w:val="clear" w:color="auto" w:fill="548235"/>
            <w:vAlign w:val="center"/>
            <w:hideMark/>
          </w:tcPr>
          <w:p w:rsidRPr="009F32EE" w:rsidR="008764BF" w:rsidP="00371523" w:rsidRDefault="008764BF" w14:paraId="3ADA9F7C"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w:t>
            </w:r>
          </w:p>
        </w:tc>
        <w:tc>
          <w:tcPr>
            <w:tcW w:w="1012" w:type="pct"/>
            <w:shd w:val="clear" w:color="auto" w:fill="auto"/>
            <w:vAlign w:val="center"/>
          </w:tcPr>
          <w:p w:rsidRPr="5204EF5C" w:rsidR="008764BF" w:rsidP="00371523" w:rsidRDefault="008764BF" w14:paraId="70253302" w14:textId="77777777">
            <w:pPr>
              <w:spacing w:after="0" w:line="240" w:lineRule="auto"/>
              <w:rPr>
                <w:rFonts w:ascii="Calibri" w:hAnsi="Calibri" w:eastAsia="Times New Roman" w:cs="Calibri"/>
                <w:color w:val="000000" w:themeColor="text1"/>
                <w:sz w:val="20"/>
                <w:szCs w:val="20"/>
              </w:rPr>
            </w:pPr>
          </w:p>
        </w:tc>
        <w:tc>
          <w:tcPr>
            <w:tcW w:w="1013" w:type="pct"/>
            <w:shd w:val="clear" w:color="auto" w:fill="auto"/>
            <w:vAlign w:val="center"/>
          </w:tcPr>
          <w:p w:rsidRPr="5204EF5C" w:rsidR="008764BF" w:rsidP="00371523" w:rsidRDefault="008764BF" w14:paraId="5E22C132" w14:textId="77777777">
            <w:pPr>
              <w:spacing w:after="0" w:line="240" w:lineRule="auto"/>
              <w:rPr>
                <w:rFonts w:ascii="Calibri" w:hAnsi="Calibri" w:eastAsia="Times New Roman" w:cs="Calibri"/>
                <w:color w:val="000000" w:themeColor="text1"/>
                <w:sz w:val="20"/>
                <w:szCs w:val="20"/>
              </w:rPr>
            </w:pPr>
          </w:p>
        </w:tc>
      </w:tr>
      <w:tr w:rsidRPr="00A17E1C" w:rsidR="001F6289" w:rsidTr="00371523" w14:paraId="0B70C0FB" w14:textId="77777777">
        <w:trPr>
          <w:trHeight w:val="497"/>
        </w:trPr>
        <w:tc>
          <w:tcPr>
            <w:tcW w:w="879" w:type="pct"/>
            <w:shd w:val="clear" w:color="auto" w:fill="FFFFFF" w:themeFill="background1"/>
            <w:vAlign w:val="center"/>
            <w:hideMark/>
          </w:tcPr>
          <w:p w:rsidRPr="009F32EE" w:rsidR="008764BF" w:rsidP="00371523" w:rsidRDefault="008764BF" w14:paraId="09751FF3"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1. Risque de catastrophe</w:t>
            </w:r>
          </w:p>
        </w:tc>
        <w:tc>
          <w:tcPr>
            <w:tcW w:w="500" w:type="pct"/>
            <w:shd w:val="clear" w:color="auto" w:fill="auto"/>
            <w:noWrap/>
            <w:vAlign w:val="center"/>
            <w:hideMark/>
          </w:tcPr>
          <w:p w:rsidRPr="009F32EE" w:rsidR="008764BF" w:rsidP="00371523" w:rsidRDefault="008764BF" w14:paraId="6D576672"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716" w:type="pct"/>
            <w:shd w:val="clear" w:color="auto" w:fill="0070C0"/>
            <w:noWrap/>
            <w:vAlign w:val="center"/>
            <w:hideMark/>
          </w:tcPr>
          <w:p w:rsidRPr="009F32EE" w:rsidR="008764BF" w:rsidP="00371523" w:rsidRDefault="008764BF" w14:paraId="4D0213F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shd w:val="clear" w:color="auto" w:fill="FFD966" w:themeFill="accent4" w:themeFillTint="99"/>
            <w:vAlign w:val="center"/>
            <w:hideMark/>
          </w:tcPr>
          <w:p w:rsidRPr="009D5077" w:rsidR="008764BF" w:rsidP="00371523" w:rsidRDefault="008764BF" w14:paraId="63C4713F"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Non pris en compte dans le portefeuille mais pertinent</w:t>
            </w:r>
          </w:p>
        </w:tc>
        <w:tc>
          <w:tcPr>
            <w:tcW w:w="1012" w:type="pct"/>
            <w:tcBorders>
              <w:top w:val="single" w:color="auto" w:sz="4" w:space="0"/>
              <w:left w:val="single" w:color="auto" w:sz="4" w:space="0"/>
              <w:bottom w:val="single" w:color="auto" w:sz="4" w:space="0"/>
              <w:right w:val="single" w:color="auto" w:sz="4" w:space="0"/>
            </w:tcBorders>
            <w:shd w:val="clear" w:color="auto" w:fill="FFD966" w:themeFill="accent4" w:themeFillTint="99"/>
            <w:vAlign w:val="center"/>
          </w:tcPr>
          <w:p w:rsidRPr="00F3313F" w:rsidR="008764BF" w:rsidP="00371523" w:rsidRDefault="008764BF" w14:paraId="02397686" w14:textId="77777777">
            <w:pPr>
              <w:spacing w:after="0" w:line="240" w:lineRule="auto"/>
              <w:rPr>
                <w:rFonts w:ascii="Calibri" w:hAnsi="Calibri" w:eastAsia="Times New Roman" w:cs="Calibri"/>
                <w:color w:val="000000" w:themeColor="text1"/>
                <w:sz w:val="20"/>
                <w:szCs w:val="20"/>
              </w:rPr>
            </w:pPr>
          </w:p>
        </w:tc>
        <w:tc>
          <w:tcPr>
            <w:tcW w:w="1013" w:type="pct"/>
            <w:tcBorders>
              <w:top w:val="single" w:color="auto" w:sz="4" w:space="0"/>
              <w:left w:val="nil"/>
              <w:bottom w:val="single" w:color="auto" w:sz="4" w:space="0"/>
              <w:right w:val="single" w:color="auto" w:sz="4" w:space="0"/>
            </w:tcBorders>
            <w:shd w:val="clear" w:color="auto" w:fill="FFD966" w:themeFill="accent4" w:themeFillTint="99"/>
            <w:vAlign w:val="center"/>
          </w:tcPr>
          <w:p w:rsidRPr="00F3313F" w:rsidR="008764BF" w:rsidP="00371523" w:rsidRDefault="008764BF" w14:paraId="7184B716" w14:textId="77777777">
            <w:pPr>
              <w:spacing w:after="0" w:line="240" w:lineRule="auto"/>
              <w:rPr>
                <w:rFonts w:ascii="Calibri" w:hAnsi="Calibri" w:eastAsia="Times New Roman" w:cs="Calibri"/>
                <w:color w:val="000000" w:themeColor="text1"/>
                <w:sz w:val="20"/>
                <w:szCs w:val="20"/>
              </w:rPr>
            </w:pPr>
          </w:p>
        </w:tc>
      </w:tr>
      <w:tr w:rsidRPr="00C503DF" w:rsidR="001C129B" w:rsidTr="00371523" w14:paraId="02191068" w14:textId="77777777">
        <w:trPr>
          <w:trHeight w:val="593"/>
        </w:trPr>
        <w:tc>
          <w:tcPr>
            <w:tcW w:w="879"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9F32EE" w:rsidR="008764BF" w:rsidP="00371523" w:rsidRDefault="008764BF" w14:paraId="7FA81CA5"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2. Performances environnementales</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2EE" w:rsidR="008764BF" w:rsidP="00371523" w:rsidRDefault="008764BF" w14:paraId="6F5FE05F"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9F32EE" w:rsidR="008764BF" w:rsidP="00371523" w:rsidRDefault="008764BF" w14:paraId="4C2F9539"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F32EE" w:rsidR="008764BF" w:rsidP="00371523" w:rsidRDefault="008764BF" w14:paraId="587C7729"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 xml:space="preserve"> Prise en compte dans le portefeuille (directe &amp; indirecte)</w:t>
            </w:r>
          </w:p>
        </w:tc>
        <w:tc>
          <w:tcPr>
            <w:tcW w:w="1012"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F3313F" w:rsidR="008764BF" w:rsidP="00371523" w:rsidRDefault="008764BF" w14:paraId="39F4365D"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Agriculture familiale et entreprenariat agricole et rural</w:t>
            </w:r>
          </w:p>
        </w:tc>
        <w:tc>
          <w:tcPr>
            <w:tcW w:w="1013"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68D658C9"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p>
        </w:tc>
      </w:tr>
      <w:tr w:rsidRPr="00C503DF" w:rsidR="001C129B" w:rsidTr="00371523" w14:paraId="45FF3A2D" w14:textId="77777777">
        <w:trPr>
          <w:trHeight w:val="559"/>
        </w:trPr>
        <w:tc>
          <w:tcPr>
            <w:tcW w:w="879"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9F32EE" w:rsidR="008764BF" w:rsidP="00371523" w:rsidRDefault="008764BF" w14:paraId="16972326"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3. Insécurité alimentaire                          </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2EE" w:rsidR="008764BF" w:rsidP="00371523" w:rsidRDefault="008764BF" w14:paraId="3F2C399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9F32EE" w:rsidR="008764BF" w:rsidP="00371523" w:rsidRDefault="008764BF" w14:paraId="1EA9CC44"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F32EE" w:rsidR="008764BF" w:rsidP="00371523" w:rsidRDefault="008764BF" w14:paraId="730E1CF3"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 xml:space="preserve"> Prise en compte dans le portefeuille (directe &amp; indirecte)</w:t>
            </w:r>
          </w:p>
        </w:tc>
        <w:tc>
          <w:tcPr>
            <w:tcW w:w="1012"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F3313F" w:rsidR="008764BF" w:rsidP="00371523" w:rsidRDefault="008764BF" w14:paraId="7F7984B8"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Agriculture familiale et entreprenariat agricole et rural</w:t>
            </w:r>
          </w:p>
        </w:tc>
        <w:tc>
          <w:tcPr>
            <w:tcW w:w="1013"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73E57D27"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p>
        </w:tc>
      </w:tr>
      <w:tr w:rsidRPr="00C503DF" w:rsidR="001C129B" w:rsidTr="00371523" w14:paraId="2602717A" w14:textId="77777777">
        <w:trPr>
          <w:trHeight w:val="283"/>
        </w:trPr>
        <w:tc>
          <w:tcPr>
            <w:tcW w:w="879" w:type="pct"/>
            <w:shd w:val="clear" w:color="auto" w:fill="FFFFFF" w:themeFill="background1"/>
            <w:vAlign w:val="center"/>
            <w:hideMark/>
          </w:tcPr>
          <w:p w:rsidRPr="009F32EE" w:rsidR="008764BF" w:rsidP="00371523" w:rsidRDefault="008764BF" w14:paraId="6B67B7AC"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4. Efficacité des pouvoirs publics </w:t>
            </w:r>
          </w:p>
        </w:tc>
        <w:tc>
          <w:tcPr>
            <w:tcW w:w="500" w:type="pct"/>
            <w:shd w:val="clear" w:color="auto" w:fill="auto"/>
            <w:noWrap/>
            <w:vAlign w:val="center"/>
            <w:hideMark/>
          </w:tcPr>
          <w:p w:rsidRPr="009F32EE" w:rsidR="008764BF" w:rsidP="00371523" w:rsidRDefault="008764BF" w14:paraId="04FE2DD6"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shd w:val="clear" w:color="auto" w:fill="0070C0"/>
            <w:noWrap/>
            <w:vAlign w:val="center"/>
            <w:hideMark/>
          </w:tcPr>
          <w:p w:rsidRPr="009F32EE" w:rsidR="008764BF" w:rsidP="00371523" w:rsidRDefault="008764BF" w14:paraId="26311108"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shd w:val="clear" w:color="auto" w:fill="A9D08E"/>
            <w:vAlign w:val="center"/>
            <w:hideMark/>
          </w:tcPr>
          <w:p w:rsidRPr="009D5077" w:rsidR="008764BF" w:rsidP="00371523" w:rsidRDefault="008764BF" w14:paraId="436732C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12"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F3313F" w:rsidR="008764BF" w:rsidP="00371523" w:rsidRDefault="008764BF" w14:paraId="6913D215"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Appui institutionnel au niveau central et au niveau provincial</w:t>
            </w:r>
          </w:p>
        </w:tc>
        <w:tc>
          <w:tcPr>
            <w:tcW w:w="1013"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386F6F02"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A17E1C" w:rsidR="001C129B" w:rsidTr="00371523" w14:paraId="1290B15A" w14:textId="77777777">
        <w:trPr>
          <w:trHeight w:val="407"/>
        </w:trPr>
        <w:tc>
          <w:tcPr>
            <w:tcW w:w="879"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9F32EE" w:rsidR="008764BF" w:rsidP="00371523" w:rsidRDefault="008764BF" w14:paraId="46C80F51"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5. Maladies infectieuses </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2EE" w:rsidR="008764BF" w:rsidP="00371523" w:rsidRDefault="008764BF" w14:paraId="04006089"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9F32EE" w:rsidR="008764BF" w:rsidP="00371523" w:rsidRDefault="008764BF" w14:paraId="1D840D89"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D5077" w:rsidR="008764BF" w:rsidP="00371523" w:rsidRDefault="008764BF" w14:paraId="6E080939"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 Prise en compte dans le portefeuille (directe &amp; indirecte)</w:t>
            </w:r>
          </w:p>
        </w:tc>
        <w:tc>
          <w:tcPr>
            <w:tcW w:w="1012"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F3313F" w:rsidR="008764BF" w:rsidP="00371523" w:rsidRDefault="008764BF" w14:paraId="4556C259"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Santé et protection sociale en santé</w:t>
            </w:r>
          </w:p>
        </w:tc>
        <w:tc>
          <w:tcPr>
            <w:tcW w:w="1013" w:type="pct"/>
            <w:tcBorders>
              <w:top w:val="nil"/>
              <w:left w:val="nil"/>
              <w:bottom w:val="single" w:color="auto" w:sz="4" w:space="0"/>
              <w:right w:val="single" w:color="auto" w:sz="4" w:space="0"/>
            </w:tcBorders>
            <w:shd w:val="clear" w:color="auto" w:fill="A8D08D" w:themeFill="accent6" w:themeFillTint="99"/>
            <w:vAlign w:val="center"/>
          </w:tcPr>
          <w:p w:rsidRPr="00F3313F" w:rsidR="008764BF" w:rsidP="00371523" w:rsidRDefault="008764BF" w14:paraId="2C6AA6E0"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Kinshasa</w:t>
            </w:r>
            <w:r w:rsidRPr="00F3313F">
              <w:rPr>
                <w:rFonts w:ascii="Calibri" w:hAnsi="Calibri" w:cs="Calibri"/>
                <w:color w:val="000000"/>
                <w:sz w:val="20"/>
                <w:szCs w:val="20"/>
              </w:rPr>
              <w:br/>
            </w:r>
            <w:r w:rsidRPr="00F3313F">
              <w:rPr>
                <w:rFonts w:ascii="Calibri" w:hAnsi="Calibri" w:cs="Calibri"/>
                <w:color w:val="000000"/>
                <w:sz w:val="20"/>
                <w:szCs w:val="20"/>
              </w:rPr>
              <w:t>Tshopo</w:t>
            </w:r>
            <w:r w:rsidRPr="00F3313F">
              <w:rPr>
                <w:rFonts w:ascii="Calibri" w:hAnsi="Calibri" w:cs="Calibri"/>
                <w:color w:val="000000"/>
                <w:sz w:val="20"/>
                <w:szCs w:val="20"/>
              </w:rPr>
              <w:br/>
            </w:r>
            <w:r w:rsidRPr="00F3313F">
              <w:rPr>
                <w:rFonts w:ascii="Calibri" w:hAnsi="Calibri" w:cs="Calibri"/>
                <w:color w:val="000000"/>
                <w:sz w:val="20"/>
                <w:szCs w:val="20"/>
              </w:rPr>
              <w:t>Sud Ubangi</w:t>
            </w:r>
          </w:p>
        </w:tc>
      </w:tr>
      <w:tr w:rsidRPr="00A17E1C" w:rsidR="001C129B" w:rsidTr="00371523" w14:paraId="2A096AFE" w14:textId="77777777">
        <w:trPr>
          <w:trHeight w:val="735"/>
        </w:trPr>
        <w:tc>
          <w:tcPr>
            <w:tcW w:w="879"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9F32EE" w:rsidR="008764BF" w:rsidP="00371523" w:rsidRDefault="008764BF" w14:paraId="53F0723B"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6. Etat de droit                                   </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2EE" w:rsidR="008764BF" w:rsidP="00371523" w:rsidRDefault="008764BF" w14:paraId="4A5B258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9F32EE" w:rsidR="008764BF" w:rsidP="00371523" w:rsidRDefault="008764BF" w14:paraId="25BBEC63"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D5077" w:rsidR="008764BF" w:rsidP="00371523" w:rsidRDefault="008764BF" w14:paraId="35684FDB"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12"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F3313F" w:rsidR="008764BF" w:rsidP="00371523" w:rsidRDefault="008764BF" w14:paraId="7DCC5FBE" w14:textId="77777777">
            <w:pPr>
              <w:spacing w:after="0" w:line="240" w:lineRule="auto"/>
              <w:rPr>
                <w:rFonts w:ascii="Calibri" w:hAnsi="Calibri" w:eastAsia="Times New Roman" w:cs="Calibri"/>
                <w:color w:val="000000" w:themeColor="text1"/>
                <w:sz w:val="20"/>
                <w:szCs w:val="20"/>
              </w:rPr>
            </w:pPr>
            <w:r w:rsidRPr="2F93A8F7">
              <w:rPr>
                <w:rFonts w:ascii="Calibri" w:hAnsi="Calibri" w:cs="Calibri"/>
                <w:color w:val="000000" w:themeColor="text1"/>
                <w:sz w:val="20"/>
                <w:szCs w:val="20"/>
              </w:rPr>
              <w:t>Participation citoyenne et gouvernance locale</w:t>
            </w:r>
          </w:p>
        </w:tc>
        <w:tc>
          <w:tcPr>
            <w:tcW w:w="1013" w:type="pct"/>
            <w:tcBorders>
              <w:top w:val="nil"/>
              <w:left w:val="nil"/>
              <w:bottom w:val="single" w:color="auto" w:sz="4" w:space="0"/>
              <w:right w:val="single" w:color="auto" w:sz="4" w:space="0"/>
            </w:tcBorders>
            <w:shd w:val="clear" w:color="auto" w:fill="A8D08D" w:themeFill="accent6" w:themeFillTint="99"/>
            <w:vAlign w:val="center"/>
          </w:tcPr>
          <w:p w:rsidRPr="00F3313F" w:rsidR="008764BF" w:rsidP="00371523" w:rsidRDefault="008764BF" w14:paraId="2481FE67"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Sud Ubangi</w:t>
            </w:r>
            <w:r w:rsidRPr="00F3313F">
              <w:rPr>
                <w:rFonts w:ascii="Calibri" w:hAnsi="Calibri" w:cs="Calibri"/>
                <w:color w:val="000000"/>
                <w:sz w:val="20"/>
                <w:szCs w:val="20"/>
              </w:rPr>
              <w:br/>
            </w:r>
            <w:r w:rsidRPr="00F3313F">
              <w:rPr>
                <w:rFonts w:ascii="Calibri" w:hAnsi="Calibri" w:cs="Calibri"/>
                <w:color w:val="000000"/>
                <w:sz w:val="20"/>
                <w:szCs w:val="20"/>
              </w:rPr>
              <w:t>Haut Katanga</w:t>
            </w:r>
          </w:p>
        </w:tc>
      </w:tr>
      <w:tr w:rsidRPr="00C503DF" w:rsidR="001C129B" w:rsidTr="00371523" w14:paraId="09511CC8" w14:textId="77777777">
        <w:trPr>
          <w:trHeight w:val="70"/>
        </w:trPr>
        <w:tc>
          <w:tcPr>
            <w:tcW w:w="879" w:type="pct"/>
            <w:shd w:val="clear" w:color="auto" w:fill="FFFFFF" w:themeFill="background1"/>
            <w:vAlign w:val="center"/>
            <w:hideMark/>
          </w:tcPr>
          <w:p w:rsidRPr="009F32EE" w:rsidR="008764BF" w:rsidP="00371523" w:rsidRDefault="008764BF" w14:paraId="465A673E"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7. Vulnérabilité socio-économique</w:t>
            </w:r>
          </w:p>
        </w:tc>
        <w:tc>
          <w:tcPr>
            <w:tcW w:w="500" w:type="pct"/>
            <w:shd w:val="clear" w:color="auto" w:fill="auto"/>
            <w:noWrap/>
            <w:vAlign w:val="center"/>
            <w:hideMark/>
          </w:tcPr>
          <w:p w:rsidRPr="009F32EE" w:rsidR="008764BF" w:rsidP="00371523" w:rsidRDefault="008764BF" w14:paraId="15378E9E"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shd w:val="clear" w:color="auto" w:fill="0070C0"/>
            <w:noWrap/>
            <w:vAlign w:val="center"/>
            <w:hideMark/>
          </w:tcPr>
          <w:p w:rsidRPr="009F32EE" w:rsidR="008764BF" w:rsidP="00371523" w:rsidRDefault="008764BF" w14:paraId="0F66F5C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shd w:val="clear" w:color="auto" w:fill="A9D08E"/>
            <w:vAlign w:val="center"/>
            <w:hideMark/>
          </w:tcPr>
          <w:p w:rsidRPr="009D5077" w:rsidR="008764BF" w:rsidP="00371523" w:rsidRDefault="008764BF" w14:paraId="7BEEA2FC"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12"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F3313F" w:rsidR="008764BF" w:rsidP="00371523" w:rsidRDefault="008764BF" w14:paraId="0CEF8E64"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Ensemble des interventions</w:t>
            </w:r>
          </w:p>
        </w:tc>
        <w:tc>
          <w:tcPr>
            <w:tcW w:w="1013"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5D365B15"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A17E1C" w:rsidR="001C129B" w:rsidTr="00371523" w14:paraId="15BF6991" w14:textId="77777777">
        <w:trPr>
          <w:trHeight w:val="410"/>
        </w:trPr>
        <w:tc>
          <w:tcPr>
            <w:tcW w:w="879" w:type="pct"/>
            <w:shd w:val="clear" w:color="auto" w:fill="FFFFFF" w:themeFill="background1"/>
            <w:vAlign w:val="center"/>
            <w:hideMark/>
          </w:tcPr>
          <w:p w:rsidRPr="009F32EE" w:rsidR="008764BF" w:rsidP="00371523" w:rsidRDefault="008764BF" w14:paraId="07C9EA91"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8. Robustesse de la société civile </w:t>
            </w:r>
          </w:p>
        </w:tc>
        <w:tc>
          <w:tcPr>
            <w:tcW w:w="500" w:type="pct"/>
            <w:shd w:val="clear" w:color="auto" w:fill="auto"/>
            <w:noWrap/>
            <w:vAlign w:val="center"/>
            <w:hideMark/>
          </w:tcPr>
          <w:p w:rsidRPr="009F32EE" w:rsidR="008764BF" w:rsidP="00371523" w:rsidRDefault="008764BF" w14:paraId="6838823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shd w:val="clear" w:color="auto" w:fill="0070C0"/>
            <w:noWrap/>
            <w:vAlign w:val="center"/>
            <w:hideMark/>
          </w:tcPr>
          <w:p w:rsidRPr="009F32EE" w:rsidR="008764BF" w:rsidP="00371523" w:rsidRDefault="008764BF" w14:paraId="5AE81AAC"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shd w:val="clear" w:color="auto" w:fill="A9D08E"/>
            <w:vAlign w:val="center"/>
            <w:hideMark/>
          </w:tcPr>
          <w:p w:rsidRPr="009D5077" w:rsidR="008764BF" w:rsidP="00371523" w:rsidRDefault="008764BF" w14:paraId="15541626"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12"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F3313F" w:rsidR="008764BF" w:rsidP="00371523" w:rsidRDefault="008764BF" w14:paraId="55E2653A" w14:textId="77777777">
            <w:pPr>
              <w:spacing w:after="0" w:line="240" w:lineRule="auto"/>
              <w:rPr>
                <w:rFonts w:ascii="Calibri" w:hAnsi="Calibri" w:eastAsia="Times New Roman" w:cs="Calibri"/>
                <w:color w:val="000000" w:themeColor="text1"/>
                <w:sz w:val="20"/>
                <w:szCs w:val="20"/>
              </w:rPr>
            </w:pPr>
            <w:r w:rsidRPr="2F93A8F7">
              <w:rPr>
                <w:rFonts w:ascii="Calibri" w:hAnsi="Calibri" w:cs="Calibri"/>
                <w:color w:val="000000" w:themeColor="text1"/>
                <w:sz w:val="20"/>
                <w:szCs w:val="20"/>
              </w:rPr>
              <w:t>Participation citoyenne et gouvernance locale</w:t>
            </w:r>
          </w:p>
        </w:tc>
        <w:tc>
          <w:tcPr>
            <w:tcW w:w="1013" w:type="pct"/>
            <w:tcBorders>
              <w:top w:val="nil"/>
              <w:left w:val="nil"/>
              <w:bottom w:val="single" w:color="auto" w:sz="4" w:space="0"/>
              <w:right w:val="single" w:color="auto" w:sz="4" w:space="0"/>
            </w:tcBorders>
            <w:shd w:val="clear" w:color="auto" w:fill="A8D08D" w:themeFill="accent6" w:themeFillTint="99"/>
            <w:vAlign w:val="center"/>
          </w:tcPr>
          <w:p w:rsidRPr="00F3313F" w:rsidR="008764BF" w:rsidP="00371523" w:rsidRDefault="008764BF" w14:paraId="69524F77"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Sud Ubangi</w:t>
            </w:r>
            <w:r w:rsidRPr="00F3313F">
              <w:rPr>
                <w:rFonts w:ascii="Calibri" w:hAnsi="Calibri" w:cs="Calibri"/>
                <w:color w:val="000000"/>
                <w:sz w:val="20"/>
                <w:szCs w:val="20"/>
              </w:rPr>
              <w:br/>
            </w:r>
            <w:r w:rsidRPr="00F3313F">
              <w:rPr>
                <w:rFonts w:ascii="Calibri" w:hAnsi="Calibri" w:cs="Calibri"/>
                <w:color w:val="000000"/>
                <w:sz w:val="20"/>
                <w:szCs w:val="20"/>
              </w:rPr>
              <w:t>Haut Katanga</w:t>
            </w:r>
          </w:p>
        </w:tc>
      </w:tr>
      <w:tr w:rsidRPr="00C503DF" w:rsidR="001C129B" w:rsidTr="00371523" w14:paraId="75AA0A81" w14:textId="77777777">
        <w:trPr>
          <w:trHeight w:val="488"/>
        </w:trPr>
        <w:tc>
          <w:tcPr>
            <w:tcW w:w="879" w:type="pct"/>
            <w:shd w:val="clear" w:color="auto" w:fill="FFFFFF" w:themeFill="background1"/>
            <w:vAlign w:val="center"/>
            <w:hideMark/>
          </w:tcPr>
          <w:p w:rsidRPr="009F32EE" w:rsidR="008764BF" w:rsidP="00371523" w:rsidRDefault="008764BF" w14:paraId="6B41914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9. Urbanisation                                   </w:t>
            </w:r>
          </w:p>
        </w:tc>
        <w:tc>
          <w:tcPr>
            <w:tcW w:w="500" w:type="pct"/>
            <w:shd w:val="clear" w:color="auto" w:fill="auto"/>
            <w:noWrap/>
            <w:vAlign w:val="center"/>
            <w:hideMark/>
          </w:tcPr>
          <w:p w:rsidRPr="009F32EE" w:rsidR="008764BF" w:rsidP="00371523" w:rsidRDefault="008764BF" w14:paraId="4D6F3413"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716" w:type="pct"/>
            <w:shd w:val="clear" w:color="auto" w:fill="0070C0"/>
            <w:noWrap/>
            <w:vAlign w:val="center"/>
            <w:hideMark/>
          </w:tcPr>
          <w:p w:rsidRPr="009F32EE" w:rsidR="008764BF" w:rsidP="00371523" w:rsidRDefault="008764BF" w14:paraId="3E2D8A4E"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879" w:type="pct"/>
            <w:shd w:val="clear" w:color="auto" w:fill="A9D08E"/>
            <w:vAlign w:val="center"/>
            <w:hideMark/>
          </w:tcPr>
          <w:p w:rsidRPr="009D5077" w:rsidR="008764BF" w:rsidP="00371523" w:rsidRDefault="008764BF" w14:paraId="741F9E29"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12"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F3313F" w:rsidR="008764BF" w:rsidP="00371523" w:rsidRDefault="008764BF" w14:paraId="7C038433" w14:textId="77777777">
            <w:pPr>
              <w:spacing w:after="0" w:line="240" w:lineRule="auto"/>
              <w:rPr>
                <w:rFonts w:ascii="Calibri" w:hAnsi="Calibri" w:eastAsia="Times New Roman" w:cs="Calibri"/>
                <w:color w:val="000000" w:themeColor="text1"/>
                <w:sz w:val="20"/>
                <w:szCs w:val="20"/>
              </w:rPr>
            </w:pPr>
            <w:r w:rsidRPr="00F3313F">
              <w:rPr>
                <w:rFonts w:ascii="Calibri" w:hAnsi="Calibri" w:cs="Calibri"/>
                <w:color w:val="000000"/>
                <w:sz w:val="20"/>
                <w:szCs w:val="20"/>
              </w:rPr>
              <w:t>Formation, Emploi, Entreprenariat</w:t>
            </w:r>
            <w:r w:rsidRPr="00F3313F">
              <w:rPr>
                <w:rFonts w:ascii="Calibri" w:hAnsi="Calibri" w:cs="Calibri"/>
                <w:color w:val="000000"/>
                <w:sz w:val="20"/>
                <w:szCs w:val="20"/>
              </w:rPr>
              <w:br/>
            </w:r>
            <w:r w:rsidRPr="00F3313F">
              <w:rPr>
                <w:rFonts w:ascii="Calibri" w:hAnsi="Calibri" w:cs="Calibri"/>
                <w:color w:val="000000"/>
                <w:sz w:val="20"/>
                <w:szCs w:val="20"/>
              </w:rPr>
              <w:t>Jeunesse, conscience culturelle et sociale</w:t>
            </w:r>
            <w:r w:rsidRPr="00F3313F">
              <w:rPr>
                <w:rFonts w:ascii="Calibri" w:hAnsi="Calibri" w:cs="Calibri"/>
                <w:color w:val="000000"/>
                <w:sz w:val="20"/>
                <w:szCs w:val="20"/>
              </w:rPr>
              <w:br/>
            </w:r>
            <w:r w:rsidRPr="00F3313F">
              <w:rPr>
                <w:rFonts w:ascii="Calibri" w:hAnsi="Calibri" w:cs="Calibri"/>
                <w:color w:val="000000"/>
                <w:sz w:val="20"/>
                <w:szCs w:val="20"/>
              </w:rPr>
              <w:t>Santé et protection sociale en santé</w:t>
            </w:r>
          </w:p>
        </w:tc>
        <w:tc>
          <w:tcPr>
            <w:tcW w:w="1013"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2DF39BBA"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bl>
    <w:p w:rsidRPr="00D50B82" w:rsidR="008764BF" w:rsidP="008764BF" w:rsidRDefault="008764BF" w14:paraId="1761F233" w14:textId="77777777">
      <w:pPr>
        <w:rPr>
          <w:lang w:val="it-IT" w:eastAsia="x-none"/>
        </w:rPr>
      </w:pPr>
    </w:p>
    <w:p w:rsidRPr="00A77E0D" w:rsidR="008764BF" w:rsidP="008764BF" w:rsidRDefault="008764BF" w14:paraId="23954168" w14:textId="77777777">
      <w:pPr>
        <w:rPr>
          <w:lang w:eastAsia="x-none"/>
        </w:rPr>
      </w:pPr>
      <w:r>
        <w:t xml:space="preserve">Nous reprenons ci-dessous quelques commentaires relatifs aux sous-dimensions de la </w:t>
      </w:r>
      <w:r w:rsidRPr="31900199">
        <w:rPr>
          <w:b/>
          <w:bCs/>
        </w:rPr>
        <w:t>fragilité environnementale :</w:t>
      </w:r>
    </w:p>
    <w:p w:rsidR="008764BF" w:rsidRDefault="008764BF" w14:paraId="2FFAF312" w14:textId="77777777">
      <w:pPr>
        <w:pStyle w:val="ListParagraph"/>
        <w:numPr>
          <w:ilvl w:val="0"/>
          <w:numId w:val="40"/>
        </w:numPr>
        <w:spacing w:line="276" w:lineRule="auto"/>
        <w:jc w:val="left"/>
        <w:rPr>
          <w:rFonts w:eastAsia="Georgia" w:cs="Georgia"/>
          <w:b/>
          <w:bCs/>
        </w:rPr>
      </w:pPr>
      <w:r w:rsidRPr="31900199">
        <w:rPr>
          <w:b/>
          <w:bCs/>
        </w:rPr>
        <w:t>Risque de catastrophe</w:t>
      </w:r>
    </w:p>
    <w:p w:rsidRPr="009D5077" w:rsidR="008764BF" w:rsidRDefault="008764BF" w14:paraId="494BCD89" w14:textId="77777777">
      <w:pPr>
        <w:pStyle w:val="ListParagraph"/>
        <w:numPr>
          <w:ilvl w:val="0"/>
          <w:numId w:val="26"/>
        </w:numPr>
        <w:spacing w:line="276" w:lineRule="auto"/>
        <w:rPr>
          <w:rFonts w:eastAsia="Georgia" w:cs="Georgia"/>
          <w:b/>
          <w:bCs/>
        </w:rPr>
      </w:pPr>
      <w:r w:rsidRPr="3711EA27">
        <w:rPr>
          <w:b/>
          <w:bCs/>
        </w:rPr>
        <w:t xml:space="preserve">Travail dans la fragilité : </w:t>
      </w:r>
      <w:r>
        <w:t>Pays émettant le moins de CO2 par habitant au monde, la RDC fait paradoxalement partie des dix pays les plus vulnérables aux changements climatiques2.</w:t>
      </w:r>
      <w:hyperlink w:anchor="_ftn1" r:id="rId45">
        <w:r w:rsidRPr="3711EA27">
          <w:rPr>
            <w:rStyle w:val="Hyperlink"/>
            <w:rFonts w:ascii="Calibri" w:hAnsi="Calibri" w:cs="Calibri"/>
            <w:sz w:val="22"/>
            <w:szCs w:val="22"/>
            <w:vertAlign w:val="superscript"/>
          </w:rPr>
          <w:t>[1]</w:t>
        </w:r>
      </w:hyperlink>
      <w:r>
        <w:t xml:space="preserve"> Le pays est exposé aux inondations et aux glissements de terrain et les infrastructures ne sont pas adaptées aux risques de désastres. Dans les centres urbains, l’urbanisation est en grande majorité faite de manière anarchique, sans planification urbaine et les glissements de terrain et inondations font régulièrement des morts. L'agriculture pluviale rend particulièrement sensible les récoltes aux risques de sécheresse ainsi qu’aux fortes pluies qui détruisent les récoltes.</w:t>
      </w:r>
    </w:p>
    <w:p w:rsidR="008764BF" w:rsidRDefault="008764BF" w14:paraId="7C18CBFF" w14:textId="77777777">
      <w:pPr>
        <w:pStyle w:val="ListParagraph"/>
        <w:numPr>
          <w:ilvl w:val="1"/>
          <w:numId w:val="32"/>
        </w:numPr>
        <w:spacing w:line="276" w:lineRule="auto"/>
        <w:rPr>
          <w:lang w:val="fr-BE"/>
        </w:rPr>
      </w:pPr>
      <w:r w:rsidRPr="5204EF5C">
        <w:rPr>
          <w:b/>
          <w:bCs/>
        </w:rPr>
        <w:t xml:space="preserve">Travail sur la fragilité : / </w:t>
      </w:r>
    </w:p>
    <w:p w:rsidR="008764BF" w:rsidRDefault="008764BF" w14:paraId="5E56DD90" w14:textId="77777777">
      <w:pPr>
        <w:pStyle w:val="ListParagraph"/>
        <w:numPr>
          <w:ilvl w:val="1"/>
          <w:numId w:val="32"/>
        </w:numPr>
        <w:spacing w:line="276" w:lineRule="auto"/>
        <w:rPr>
          <w:rFonts w:eastAsia="Georgia" w:cs="Georgia"/>
          <w:b/>
          <w:bCs/>
        </w:rPr>
      </w:pPr>
      <w:r w:rsidRPr="31900199">
        <w:rPr>
          <w:b/>
          <w:bCs/>
        </w:rPr>
        <w:t>Mesure de gestion des risques :</w:t>
      </w:r>
      <w:r>
        <w:t xml:space="preserve"> Il est prévu de travailler sur des modèles d'agriculture résilients face au changement climatique.</w:t>
      </w:r>
    </w:p>
    <w:p w:rsidRPr="00623190" w:rsidR="008764BF" w:rsidRDefault="008764BF" w14:paraId="457EB4C1" w14:textId="77777777">
      <w:pPr>
        <w:pStyle w:val="ListParagraph"/>
        <w:numPr>
          <w:ilvl w:val="0"/>
          <w:numId w:val="40"/>
        </w:numPr>
        <w:spacing w:line="276" w:lineRule="auto"/>
        <w:jc w:val="left"/>
        <w:rPr>
          <w:rFonts w:eastAsia="Georgia" w:cs="Georgia"/>
          <w:b/>
          <w:bCs/>
        </w:rPr>
      </w:pPr>
      <w:r w:rsidRPr="00623190">
        <w:rPr>
          <w:b/>
          <w:bCs/>
        </w:rPr>
        <w:t>Performances environnementales</w:t>
      </w:r>
    </w:p>
    <w:p w:rsidRPr="00F501E7" w:rsidR="008764BF" w:rsidRDefault="008764BF" w14:paraId="28E928FB" w14:textId="77777777">
      <w:pPr>
        <w:pStyle w:val="ListParagraph"/>
        <w:numPr>
          <w:ilvl w:val="1"/>
          <w:numId w:val="28"/>
        </w:numPr>
        <w:spacing w:line="276" w:lineRule="auto"/>
        <w:rPr>
          <w:rFonts w:eastAsia="Georgia" w:cs="Georgia"/>
          <w:b/>
          <w:bCs/>
          <w:lang w:val="fr-BE"/>
        </w:rPr>
      </w:pPr>
      <w:r w:rsidRPr="3356D150">
        <w:rPr>
          <w:b/>
          <w:bCs/>
        </w:rPr>
        <w:t xml:space="preserve">Travail dans la fragilité : </w:t>
      </w:r>
      <w:r>
        <w:t>Les ressources naturelles de la RDC sont d’une importance mondiale, abritant plus de 60% de la forêt du bassin du Congo, et stockant des quantités de carbones équivalent à plusieurs années d’émissions mondiales. Le pays s’est déclaré “pays solution” lors de la COP26 et accueillera en septembre 2022 la pré-COP27. Cependant, après les effets d’annonce, les mesures concrètes sont encore attendues. Le pays a récemment lancé un appel d’offre de 30 blocs pétroliers et gaziers dont certains sont situés dans des parcs naturels ou au sein de zones de tourbières.</w:t>
      </w:r>
    </w:p>
    <w:p w:rsidRPr="00F501E7" w:rsidR="008764BF" w:rsidRDefault="008764BF" w14:paraId="13D5E8FF" w14:textId="77777777">
      <w:pPr>
        <w:pStyle w:val="ListParagraph"/>
        <w:numPr>
          <w:ilvl w:val="1"/>
          <w:numId w:val="28"/>
        </w:numPr>
        <w:spacing w:line="276" w:lineRule="auto"/>
        <w:rPr>
          <w:rFonts w:eastAsia="Georgia" w:cs="Georgia"/>
          <w:lang w:val="fr-BE"/>
        </w:rPr>
      </w:pPr>
      <w:r w:rsidRPr="3356D150">
        <w:rPr>
          <w:b/>
          <w:bCs/>
        </w:rPr>
        <w:t xml:space="preserve">Travail sur la fragilité : </w:t>
      </w:r>
      <w:r>
        <w:t>Au travers de l’intervention agriculture et sécurité alimentaire, les pratiques agroécologiques préservant le couvert forestier seront promues, ainsi que l’agroforesterie et l’appui à la sédentarisation de l’agriculture. Des synergies sont également prévues entre l’intervention agriculture et les programmes PIREDD.</w:t>
      </w:r>
    </w:p>
    <w:p w:rsidRPr="00F501E7" w:rsidR="008764BF" w:rsidRDefault="008764BF" w14:paraId="105840E0" w14:textId="77777777">
      <w:pPr>
        <w:pStyle w:val="ListParagraph"/>
        <w:numPr>
          <w:ilvl w:val="1"/>
          <w:numId w:val="28"/>
        </w:numPr>
        <w:spacing w:line="276" w:lineRule="auto"/>
        <w:rPr>
          <w:rFonts w:eastAsia="Georgia" w:cs="Georgia"/>
        </w:rPr>
      </w:pPr>
      <w:r w:rsidRPr="3356D150">
        <w:rPr>
          <w:b/>
          <w:bCs/>
        </w:rPr>
        <w:t xml:space="preserve">Mesure de gestion des risques : </w:t>
      </w:r>
      <w:r>
        <w:t>Il est prévu de travailler sur des modèles d'agriculture résilients face au changement climatique.</w:t>
      </w:r>
    </w:p>
    <w:p w:rsidRPr="00F501E7" w:rsidR="008764BF" w:rsidRDefault="008764BF" w14:paraId="24BD9ABB" w14:textId="77777777">
      <w:pPr>
        <w:pStyle w:val="ListParagraph"/>
        <w:numPr>
          <w:ilvl w:val="0"/>
          <w:numId w:val="40"/>
        </w:numPr>
        <w:spacing w:line="276" w:lineRule="auto"/>
        <w:jc w:val="left"/>
        <w:rPr>
          <w:rFonts w:eastAsia="Georgia" w:cs="Georgia"/>
          <w:b/>
          <w:bCs/>
          <w:lang w:eastAsia="fr-BE"/>
        </w:rPr>
      </w:pPr>
      <w:r w:rsidRPr="31900199">
        <w:rPr>
          <w:b/>
          <w:bCs/>
        </w:rPr>
        <w:t xml:space="preserve">Insécurité alimentaire    </w:t>
      </w:r>
    </w:p>
    <w:p w:rsidR="008764BF" w:rsidRDefault="008764BF" w14:paraId="18E5CB1B" w14:textId="77777777">
      <w:pPr>
        <w:pStyle w:val="ListParagraph"/>
        <w:numPr>
          <w:ilvl w:val="1"/>
          <w:numId w:val="28"/>
        </w:numPr>
        <w:spacing w:line="276" w:lineRule="auto"/>
        <w:rPr>
          <w:b/>
          <w:bCs/>
        </w:rPr>
      </w:pPr>
      <w:r w:rsidRPr="5204EF5C">
        <w:rPr>
          <w:b/>
          <w:bCs/>
        </w:rPr>
        <w:t xml:space="preserve">Travail dans la fragilité : </w:t>
      </w:r>
      <w:r w:rsidRPr="5204EF5C">
        <w:t>D’une part, la RDC est confrontée à une forte insécurité alimentaire avec un déficit alimentaire qui atteint 20 à 30% selon les zones et un quart des enfants souffrant d’insuffisance pondérale. D’autre part, la RDC est fortement dépendante aux importations alimentaires. Dans un contexte de guerre en Ukraine et de conflits dans l’Est pouvant entrainer une forte volatilité des prix et des baisses de productivité, une attention particulière devra être portée au suivi de la situation alimentaire du pays.</w:t>
      </w:r>
    </w:p>
    <w:p w:rsidR="008764BF" w:rsidRDefault="008764BF" w14:paraId="42AD961D" w14:textId="77777777">
      <w:pPr>
        <w:pStyle w:val="ListParagraph"/>
        <w:numPr>
          <w:ilvl w:val="1"/>
          <w:numId w:val="28"/>
        </w:numPr>
        <w:spacing w:line="276" w:lineRule="auto"/>
        <w:rPr>
          <w:rFonts w:eastAsia="Georgia" w:cs="Georgia"/>
          <w:b/>
          <w:bCs/>
        </w:rPr>
      </w:pPr>
      <w:r w:rsidRPr="3356D150">
        <w:rPr>
          <w:b/>
          <w:bCs/>
        </w:rPr>
        <w:t xml:space="preserve">Travail sur la fragilité : </w:t>
      </w:r>
      <w:r>
        <w:t xml:space="preserve">Le portefeuille entend travailler directement sur cette dimension à travers les interventions agriculture. L’objectif est de diminuer l’insécurité des ménages en amélioration la production agricole et le fonctionnement des chaines de valeur. Les interventions se concentrent en priorité sur les produits vivriers, aliments de base du régime alimentaire congolais. Des synergies sont également prévues </w:t>
      </w:r>
      <w:r w:rsidRPr="3356D150">
        <w:rPr>
          <w:rFonts w:eastAsia="Georgia" w:cs="Georgia"/>
        </w:rPr>
        <w:t>avec les interventions santé et éducation de base afin que les ménages en situation de malnutrition au sein des centres de santé ou des écoles puissent faire partie d’une cible prioritaire.</w:t>
      </w:r>
      <w:r>
        <w:t xml:space="preserve"> Enfin l’intervention contribue à la mise en œuvre de politiques nationales relatives aux systèmes alimenta</w:t>
      </w:r>
      <w:r w:rsidRPr="3356D150">
        <w:rPr>
          <w:rFonts w:eastAsia="Georgia" w:cs="Georgia"/>
        </w:rPr>
        <w:t xml:space="preserve">ires durable. </w:t>
      </w:r>
      <w:r>
        <w:t xml:space="preserve"> </w:t>
      </w:r>
    </w:p>
    <w:p w:rsidR="008764BF" w:rsidRDefault="008764BF" w14:paraId="18649F12" w14:textId="77777777">
      <w:pPr>
        <w:pStyle w:val="ListParagraph"/>
        <w:numPr>
          <w:ilvl w:val="1"/>
          <w:numId w:val="28"/>
        </w:numPr>
        <w:spacing w:line="276" w:lineRule="auto"/>
        <w:jc w:val="left"/>
        <w:rPr>
          <w:rFonts w:eastAsia="Georgia" w:cs="Georgia"/>
          <w:b/>
          <w:bCs/>
        </w:rPr>
      </w:pPr>
      <w:r w:rsidRPr="3356D150">
        <w:rPr>
          <w:b/>
          <w:bCs/>
        </w:rPr>
        <w:t xml:space="preserve">Mesures de gestion des risques : </w:t>
      </w:r>
      <w:r>
        <w:t>promotion des produits agricoles locaux et des techniques de production peut dépendante d’intrants importés.</w:t>
      </w:r>
    </w:p>
    <w:p w:rsidR="008764BF" w:rsidRDefault="008764BF" w14:paraId="6737226B" w14:textId="77777777">
      <w:pPr>
        <w:pStyle w:val="ListParagraph"/>
        <w:numPr>
          <w:ilvl w:val="0"/>
          <w:numId w:val="40"/>
        </w:numPr>
        <w:spacing w:line="276" w:lineRule="auto"/>
        <w:jc w:val="left"/>
        <w:rPr>
          <w:rFonts w:eastAsia="Georgia" w:cs="Georgia"/>
          <w:b/>
          <w:bCs/>
        </w:rPr>
      </w:pPr>
      <w:r w:rsidRPr="31900199">
        <w:rPr>
          <w:b/>
          <w:bCs/>
        </w:rPr>
        <w:t>Efficacité des pouvoirs publics</w:t>
      </w:r>
    </w:p>
    <w:p w:rsidRPr="00F501E7" w:rsidR="008764BF" w:rsidRDefault="008764BF" w14:paraId="49305B81" w14:textId="77777777">
      <w:pPr>
        <w:pStyle w:val="ListParagraph"/>
        <w:numPr>
          <w:ilvl w:val="1"/>
          <w:numId w:val="32"/>
        </w:numPr>
        <w:spacing w:line="276" w:lineRule="auto"/>
        <w:rPr>
          <w:rFonts w:eastAsia="Georgia" w:cs="Georgia"/>
          <w:b/>
          <w:bCs/>
          <w:lang w:val="fr-BE"/>
        </w:rPr>
      </w:pPr>
      <w:r w:rsidRPr="3356D150">
        <w:rPr>
          <w:b/>
          <w:bCs/>
        </w:rPr>
        <w:t xml:space="preserve">Travail dans la fragilité : </w:t>
      </w:r>
      <w:r>
        <w:t>La RDC est un Etat failli, où le gouvernement n’a pas les moyens d’assurer les missions de service public basiques. Les politiques publiques sont dictées en fonction des fluctuations politiques et nombreuses d’entre elles ne sont pas menées à leur terme. De plus, la corruption est endémique dans le fonctionnement des administrations publiques et à tous les niveaux de gouvernance.</w:t>
      </w:r>
    </w:p>
    <w:p w:rsidRPr="00F501E7" w:rsidR="008764BF" w:rsidRDefault="008764BF" w14:paraId="5F334EA2" w14:textId="77777777">
      <w:pPr>
        <w:pStyle w:val="ListParagraph"/>
        <w:numPr>
          <w:ilvl w:val="1"/>
          <w:numId w:val="28"/>
        </w:numPr>
        <w:spacing w:line="276" w:lineRule="auto"/>
        <w:rPr>
          <w:rFonts w:eastAsia="Georgia" w:cs="Georgia"/>
          <w:b/>
          <w:bCs/>
          <w:lang w:val="fr-BE"/>
        </w:rPr>
      </w:pPr>
      <w:r w:rsidRPr="3356D150">
        <w:rPr>
          <w:b/>
          <w:bCs/>
        </w:rPr>
        <w:t xml:space="preserve">Travail sur la fragilité : </w:t>
      </w:r>
      <w:r>
        <w:t xml:space="preserve">L’intervention appui institutionnel au niveau central contribue à la bonne gouvernance au sein des ministères sectoriels (santé, éducation, agriculture) dans leur planification budgétaire, afin de la rendre plus crédible, transparente, participative et alignée sur les politiques publiques. </w:t>
      </w:r>
    </w:p>
    <w:p w:rsidRPr="00F501E7" w:rsidR="008764BF" w:rsidRDefault="008764BF" w14:paraId="4E5C96D6" w14:textId="77777777">
      <w:pPr>
        <w:pStyle w:val="ListParagraph"/>
        <w:numPr>
          <w:ilvl w:val="1"/>
          <w:numId w:val="28"/>
        </w:numPr>
        <w:spacing w:line="276" w:lineRule="auto"/>
        <w:rPr>
          <w:rFonts w:eastAsia="Georgia" w:cs="Georgia"/>
          <w:b/>
          <w:bCs/>
          <w:lang w:val="fr-BE"/>
        </w:rPr>
      </w:pPr>
      <w:r w:rsidRPr="3356D150">
        <w:rPr>
          <w:b/>
          <w:bCs/>
        </w:rPr>
        <w:t xml:space="preserve">Mesure de gestion des risques : </w:t>
      </w:r>
      <w:r>
        <w:t>appui à l’élaboration de politiques et stratégies sectorielles, facilitation des remontées et redescente d’information entre le niveau central et le niveau provincial.</w:t>
      </w:r>
    </w:p>
    <w:p w:rsidR="008764BF" w:rsidRDefault="008764BF" w14:paraId="51135E7E" w14:textId="77777777">
      <w:pPr>
        <w:pStyle w:val="ListParagraph"/>
        <w:numPr>
          <w:ilvl w:val="0"/>
          <w:numId w:val="40"/>
        </w:numPr>
        <w:spacing w:line="276" w:lineRule="auto"/>
        <w:jc w:val="left"/>
        <w:rPr>
          <w:rFonts w:eastAsia="Georgia" w:cs="Georgia"/>
          <w:b/>
          <w:bCs/>
        </w:rPr>
      </w:pPr>
      <w:r w:rsidRPr="3711EA27">
        <w:rPr>
          <w:b/>
          <w:bCs/>
        </w:rPr>
        <w:t>Prévalence des maladies infectieuses</w:t>
      </w:r>
    </w:p>
    <w:p w:rsidRPr="0094455A" w:rsidR="008764BF" w:rsidRDefault="008764BF" w14:paraId="6F1CDDF0" w14:textId="77777777">
      <w:pPr>
        <w:pStyle w:val="ListParagraph"/>
        <w:numPr>
          <w:ilvl w:val="1"/>
          <w:numId w:val="32"/>
        </w:numPr>
        <w:spacing w:line="276" w:lineRule="auto"/>
        <w:rPr>
          <w:rFonts w:eastAsia="Georgia" w:cs="Georgia"/>
          <w:lang w:val="fr-BE"/>
        </w:rPr>
      </w:pPr>
      <w:r w:rsidRPr="5204EF5C">
        <w:rPr>
          <w:b/>
          <w:bCs/>
        </w:rPr>
        <w:t>Travail dans la fragilité</w:t>
      </w:r>
      <w:r>
        <w:t xml:space="preserve"> : La rougeole </w:t>
      </w:r>
      <w:r w:rsidRPr="5204EF5C">
        <w:t>est la plus grande épidémie enregistrée en RDC depuis des décennies</w:t>
      </w:r>
      <w:r w:rsidRPr="5204EF5C">
        <w:footnoteReference w:id="17"/>
      </w:r>
      <w:r w:rsidRPr="5204EF5C">
        <w:t xml:space="preserve">. Le Choléra est, quant à lui, </w:t>
      </w:r>
      <w:r>
        <w:t>endémique sur le territoire depuis les années 1970. L'impact des maladies infectieuses peut renforcer l'enclavement de certaines régions, telles que l’Equateur avec le virus Ebola. L’évolution incertaine du COVID-19 liée à la recrudescence des cas et une faible vaccination risquent de générer des limitations des libertés individuelles.</w:t>
      </w:r>
    </w:p>
    <w:p w:rsidRPr="002C2CC3" w:rsidR="008764BF" w:rsidRDefault="008764BF" w14:paraId="417B3C0B" w14:textId="77777777">
      <w:pPr>
        <w:pStyle w:val="ListParagraph"/>
        <w:numPr>
          <w:ilvl w:val="1"/>
          <w:numId w:val="32"/>
        </w:numPr>
        <w:spacing w:line="276" w:lineRule="auto"/>
        <w:rPr>
          <w:rFonts w:eastAsia="Georgia" w:cs="Georgia"/>
          <w:b/>
          <w:bCs/>
          <w:lang w:val="fr-BE"/>
        </w:rPr>
      </w:pPr>
      <w:r w:rsidRPr="0CA5864A">
        <w:rPr>
          <w:b/>
          <w:bCs/>
        </w:rPr>
        <w:t xml:space="preserve">Travail sur la fragilité : </w:t>
      </w:r>
      <w:r>
        <w:t>Les interventions santé présentent un volet dédié à la riposte aux épidémies au niveau provincial, en assurant une veille sanitaire et, en contribuant aux catastrophes sanitaires ainsi qu’à toute autre urgence de santé publique.</w:t>
      </w:r>
    </w:p>
    <w:p w:rsidRPr="002C2CC3" w:rsidR="008764BF" w:rsidP="16E262C3" w:rsidRDefault="008764BF" w14:paraId="2FBB5594" w14:textId="77777777">
      <w:pPr>
        <w:pStyle w:val="ListParagraph"/>
        <w:numPr>
          <w:ilvl w:val="1"/>
          <w:numId w:val="32"/>
        </w:numPr>
        <w:spacing w:line="276" w:lineRule="auto"/>
        <w:rPr>
          <w:lang w:val="fr-FR"/>
        </w:rPr>
      </w:pPr>
      <w:r w:rsidRPr="16E262C3" w:rsidR="008764BF">
        <w:rPr>
          <w:b w:val="1"/>
          <w:bCs w:val="1"/>
          <w:lang w:val="fr-FR"/>
        </w:rPr>
        <w:t>Mesure de gestion de risques</w:t>
      </w:r>
      <w:r w:rsidRPr="16E262C3" w:rsidR="008764BF">
        <w:rPr>
          <w:lang w:val="fr-FR"/>
        </w:rPr>
        <w:t xml:space="preserve"> : Dans le cadre de la lutte contre la pandémie COVID 19, des mesures sont prises pour garantir la sécurité des agents Enabel, des partenaires et des bénéficiaires, lutte contre la prolifération de la maladie, adaptation du manuel de sécurité incluant la gestion sanitaire.</w:t>
      </w:r>
    </w:p>
    <w:p w:rsidR="008764BF" w:rsidRDefault="008764BF" w14:paraId="40CED19A" w14:textId="77777777">
      <w:pPr>
        <w:pStyle w:val="ListParagraph"/>
        <w:numPr>
          <w:ilvl w:val="0"/>
          <w:numId w:val="25"/>
        </w:numPr>
        <w:spacing w:line="276" w:lineRule="auto"/>
        <w:rPr>
          <w:rFonts w:eastAsia="Georgia" w:cs="Georgia"/>
          <w:b/>
          <w:bCs/>
          <w:color w:val="000000" w:themeColor="text1"/>
          <w:lang w:eastAsia="fr-BE"/>
        </w:rPr>
      </w:pPr>
      <w:r w:rsidRPr="3711EA27">
        <w:rPr>
          <w:b/>
          <w:bCs/>
        </w:rPr>
        <w:t xml:space="preserve">Etat de Droit </w:t>
      </w:r>
      <w:r w:rsidRPr="3711EA27">
        <w:rPr>
          <w:rFonts w:ascii="Calibri" w:hAnsi="Calibri" w:eastAsia="Times New Roman" w:cs="Calibri"/>
          <w:color w:val="000000" w:themeColor="text1"/>
          <w:sz w:val="20"/>
          <w:szCs w:val="20"/>
        </w:rPr>
        <w:t xml:space="preserve">       </w:t>
      </w:r>
    </w:p>
    <w:p w:rsidRPr="00F63811" w:rsidR="008764BF" w:rsidRDefault="008764BF" w14:paraId="594BDBAF" w14:textId="77777777">
      <w:pPr>
        <w:pStyle w:val="ListParagraph"/>
        <w:numPr>
          <w:ilvl w:val="1"/>
          <w:numId w:val="32"/>
        </w:numPr>
        <w:spacing w:line="276" w:lineRule="auto"/>
        <w:rPr>
          <w:lang w:val="fr-BE"/>
        </w:rPr>
      </w:pPr>
      <w:r w:rsidRPr="3356D150">
        <w:rPr>
          <w:b/>
          <w:bCs/>
        </w:rPr>
        <w:t>Travail dans la fragilité</w:t>
      </w:r>
      <w:r>
        <w:t> : L’accès des citoyens à la justice est limité en RDC pour des raisons multifactorielles. L’indépendance de la Justice est par ailleurs questionnable au regard de la prévalence de la corruption, du clientélisme et de la faible séparation des pouvoirs. L'impunité est toujours largement répandue, les mécanismes de justice transitionnelle sont toujours en attente. La problématique de des VBG et de leur traitement est préoccupante.</w:t>
      </w:r>
    </w:p>
    <w:p w:rsidRPr="00D144A5" w:rsidR="008764BF" w:rsidRDefault="008764BF" w14:paraId="4E37A124" w14:textId="77777777">
      <w:pPr>
        <w:pStyle w:val="ListParagraph"/>
        <w:numPr>
          <w:ilvl w:val="1"/>
          <w:numId w:val="32"/>
        </w:numPr>
        <w:spacing w:line="276" w:lineRule="auto"/>
        <w:rPr>
          <w:lang w:val="fr-BE"/>
        </w:rPr>
      </w:pPr>
      <w:r w:rsidRPr="0CA5864A">
        <w:rPr>
          <w:b/>
          <w:bCs/>
        </w:rPr>
        <w:t xml:space="preserve">Travail sur la fragilité : </w:t>
      </w:r>
      <w:r>
        <w:t xml:space="preserve"> Les interventions “participation citoyenne” vont contribuer à renforcer le contrôle civil sur les preneurs de décisions. Les actions iront dans le sens du renforcement de la société civile dans un soucis de redevabilité des autorités locales : fédérer les citoyens en groupes et les appuyer sur l’expression de leurs attentes, restituer les débats parlementaires, développer les capacités structurelles (médias, conférences). </w:t>
      </w:r>
    </w:p>
    <w:p w:rsidRPr="00A17E1C" w:rsidR="008764BF" w:rsidRDefault="008764BF" w14:paraId="472DB061" w14:textId="77777777">
      <w:pPr>
        <w:pStyle w:val="ListParagraph"/>
        <w:numPr>
          <w:ilvl w:val="1"/>
          <w:numId w:val="32"/>
        </w:numPr>
        <w:spacing w:line="276" w:lineRule="auto"/>
        <w:rPr>
          <w:rFonts w:eastAsia="Georgia" w:cs="Georgia"/>
          <w:b/>
          <w:bCs/>
          <w:lang w:val="fr-BE"/>
        </w:rPr>
      </w:pPr>
      <w:r w:rsidRPr="0CA5864A">
        <w:rPr>
          <w:b/>
          <w:bCs/>
          <w:lang w:val="fr-BE"/>
        </w:rPr>
        <w:t xml:space="preserve">Mesure de gestion des risques : </w:t>
      </w:r>
      <w:r w:rsidRPr="0CA5864A">
        <w:rPr>
          <w:lang w:val="fr-BE"/>
        </w:rPr>
        <w:t>accompagnement rapproché des victimes de violences sexuelles dans le processus judiciaire afin de ne pas les surexposer à des risques supplémentaires, travail avec des ONG de la société civile reconnues.</w:t>
      </w:r>
      <w:r w:rsidRPr="0CA5864A">
        <w:rPr>
          <w:b/>
          <w:bCs/>
        </w:rPr>
        <w:t xml:space="preserve">          </w:t>
      </w:r>
    </w:p>
    <w:p w:rsidR="008764BF" w:rsidRDefault="008764BF" w14:paraId="3ED44BF6" w14:textId="77777777">
      <w:pPr>
        <w:pStyle w:val="ListParagraph"/>
        <w:numPr>
          <w:ilvl w:val="0"/>
          <w:numId w:val="21"/>
        </w:numPr>
        <w:spacing w:line="276" w:lineRule="auto"/>
        <w:rPr>
          <w:rFonts w:ascii="Georgia,Times New Roman,Calibri" w:hAnsi="Georgia,Times New Roman,Calibri" w:eastAsia="Georgia,Times New Roman,Calibri" w:cs="Georgia,Times New Roman,Calibri"/>
          <w:b/>
          <w:bCs/>
        </w:rPr>
      </w:pPr>
      <w:r w:rsidRPr="31900199">
        <w:rPr>
          <w:b/>
          <w:bCs/>
        </w:rPr>
        <w:t>Vulnérabilité socio-économique</w:t>
      </w:r>
    </w:p>
    <w:p w:rsidR="008764BF" w:rsidRDefault="008764BF" w14:paraId="7172E439" w14:textId="77777777">
      <w:pPr>
        <w:pStyle w:val="ListParagraph"/>
        <w:numPr>
          <w:ilvl w:val="1"/>
          <w:numId w:val="32"/>
        </w:numPr>
        <w:spacing w:line="276" w:lineRule="auto"/>
        <w:rPr>
          <w:rFonts w:eastAsia="Georgia" w:cs="Georgia"/>
          <w:b/>
          <w:bCs/>
        </w:rPr>
      </w:pPr>
      <w:r w:rsidRPr="3356D150">
        <w:rPr>
          <w:b/>
          <w:bCs/>
        </w:rPr>
        <w:t xml:space="preserve">Travail dans la fragilité : </w:t>
      </w:r>
      <w:r>
        <w:t>La RDC est l'une des cinq nations les plus pauvres du monde. En 2018, environ 73 % de la population du pays (soit 60 millions de personnes) vivaient avec moins de 1,90 dollar par jour</w:t>
      </w:r>
      <w:r w:rsidRPr="3356D150">
        <w:rPr>
          <w:rStyle w:val="FootnoteReference"/>
        </w:rPr>
        <w:footnoteReference w:id="18"/>
      </w:r>
      <w:r>
        <w:t>. Les populations vulnérables sont davantage exposées face aux chocs environnementaux, économiques ou sociaux.</w:t>
      </w:r>
    </w:p>
    <w:p w:rsidR="008764BF" w:rsidRDefault="008764BF" w14:paraId="5FAA3FF6" w14:textId="77777777">
      <w:pPr>
        <w:pStyle w:val="ListParagraph"/>
        <w:numPr>
          <w:ilvl w:val="1"/>
          <w:numId w:val="32"/>
        </w:numPr>
        <w:spacing w:line="276" w:lineRule="auto"/>
        <w:rPr>
          <w:rFonts w:eastAsia="Georgia" w:cs="Georgia"/>
        </w:rPr>
      </w:pPr>
      <w:r w:rsidRPr="3356D150">
        <w:rPr>
          <w:b/>
          <w:bCs/>
        </w:rPr>
        <w:t>Travail sur la fragilité : </w:t>
      </w:r>
      <w:r>
        <w:t>L’intégralité du portefeuille entend améliorer la résilience des ménages vulnérables en s’adressant à différents domaines (formation, emploi, accès aux services sociaux de base, sécurité alimentaire…). Un accent particulier est mis sur l’inclusivité des programmes afin de veiller à exclure les catégories les plus vulnérables.</w:t>
      </w:r>
    </w:p>
    <w:p w:rsidRPr="00A17E1C" w:rsidR="008764BF" w:rsidRDefault="008764BF" w14:paraId="2164B7E1" w14:textId="77777777">
      <w:pPr>
        <w:pStyle w:val="ListParagraph"/>
        <w:numPr>
          <w:ilvl w:val="1"/>
          <w:numId w:val="32"/>
        </w:numPr>
        <w:spacing w:line="276" w:lineRule="auto"/>
        <w:rPr>
          <w:rFonts w:eastAsia="Georgia" w:cs="Georgia"/>
          <w:b/>
          <w:bCs/>
          <w:lang w:val="fr-BE"/>
        </w:rPr>
      </w:pPr>
      <w:r w:rsidRPr="00EE2810">
        <w:rPr>
          <w:b/>
          <w:bCs/>
        </w:rPr>
        <w:t>Mesure de gestion des risques :</w:t>
      </w:r>
      <w:r w:rsidRPr="3356D150">
        <w:rPr>
          <w:b/>
          <w:bCs/>
        </w:rPr>
        <w:t xml:space="preserve"> </w:t>
      </w:r>
      <w:r>
        <w:t xml:space="preserve">Un accent particulier est mis sur l’inclusivité des programmes afin de veiller à inclure les catégories les plus vulnérables.                </w:t>
      </w:r>
    </w:p>
    <w:p w:rsidRPr="00AF59D2" w:rsidR="008764BF" w:rsidRDefault="008764BF" w14:paraId="2FEF01B7" w14:textId="77777777">
      <w:pPr>
        <w:pStyle w:val="ListParagraph"/>
        <w:numPr>
          <w:ilvl w:val="0"/>
          <w:numId w:val="21"/>
        </w:numPr>
        <w:spacing w:line="276" w:lineRule="auto"/>
        <w:jc w:val="left"/>
        <w:rPr>
          <w:rFonts w:eastAsia="Georgia" w:cs="Georgia"/>
        </w:rPr>
      </w:pPr>
      <w:r w:rsidRPr="31900199">
        <w:rPr>
          <w:b/>
          <w:bCs/>
        </w:rPr>
        <w:t>Robustesse de la société civile</w:t>
      </w:r>
      <w:r>
        <w:t xml:space="preserve">             </w:t>
      </w:r>
    </w:p>
    <w:p w:rsidR="008764BF" w:rsidRDefault="008764BF" w14:paraId="7F218E30" w14:textId="77777777">
      <w:pPr>
        <w:pStyle w:val="ListParagraph"/>
        <w:numPr>
          <w:ilvl w:val="1"/>
          <w:numId w:val="32"/>
        </w:numPr>
        <w:spacing w:line="276" w:lineRule="auto"/>
        <w:rPr>
          <w:rFonts w:eastAsia="Georgia" w:cs="Georgia"/>
          <w:b/>
          <w:bCs/>
        </w:rPr>
      </w:pPr>
      <w:r w:rsidRPr="5204EF5C">
        <w:rPr>
          <w:b/>
          <w:bCs/>
        </w:rPr>
        <w:t>Travail dans la fragilité</w:t>
      </w:r>
      <w:r>
        <w:t xml:space="preserve"> : La société civile congolaise se trouve dans un environnement non favorable à son expression. En effet, avec une cohésion sociale faible et un climat de méfiance collective, il est difficile pour les citoyens de s’engager de manière collective et d’extérioriser leurs préoccupations. A cela s’ajoute une non-représentativité du genre dans les organes de concertation collectif. </w:t>
      </w:r>
    </w:p>
    <w:p w:rsidR="008764BF" w:rsidRDefault="008764BF" w14:paraId="4558B6EE" w14:textId="77777777">
      <w:pPr>
        <w:pStyle w:val="ListParagraph"/>
        <w:numPr>
          <w:ilvl w:val="1"/>
          <w:numId w:val="32"/>
        </w:numPr>
        <w:spacing w:line="276" w:lineRule="auto"/>
        <w:rPr>
          <w:rFonts w:eastAsia="Georgia" w:cs="Georgia"/>
          <w:b/>
          <w:bCs/>
        </w:rPr>
      </w:pPr>
      <w:r w:rsidRPr="0CA5864A">
        <w:rPr>
          <w:b/>
          <w:bCs/>
        </w:rPr>
        <w:t xml:space="preserve">Travail sur la fragilité : </w:t>
      </w:r>
      <w:r>
        <w:t>L’intervention participation citoyenne</w:t>
      </w:r>
      <w:r w:rsidRPr="0CA5864A">
        <w:rPr>
          <w:rFonts w:eastAsia="Georgia" w:cs="Georgia"/>
        </w:rPr>
        <w:t xml:space="preserve"> a pour objectif spécifique de promouvoir la participation de la société civile via l’amélioration de l’environnement permettant cette participation et, l’engagement citoyen par l’expression des problématiques au cœur des préoccupations. Les principaux acteurs avec lesquels ce pilier travaillera seront constitués des jeunes actifs dans l’entreprenariat social, la société civile, les femmes, et les fédérations de la société civile. Les interventions FEE, Education de base et Participation citoyenne travailleront également ensemble à rendre la participation citoyenne active et responsable au niveau du développement et des investissements au niveau territorial.</w:t>
      </w:r>
    </w:p>
    <w:p w:rsidR="008764BF" w:rsidRDefault="008764BF" w14:paraId="776EAD16" w14:textId="77777777">
      <w:pPr>
        <w:pStyle w:val="ListParagraph"/>
        <w:numPr>
          <w:ilvl w:val="1"/>
          <w:numId w:val="32"/>
        </w:numPr>
        <w:spacing w:line="276" w:lineRule="auto"/>
        <w:rPr>
          <w:b/>
          <w:bCs/>
        </w:rPr>
      </w:pPr>
      <w:r w:rsidRPr="0CA5864A">
        <w:rPr>
          <w:rFonts w:eastAsia="Georgia" w:cs="Georgia"/>
          <w:b/>
          <w:bCs/>
        </w:rPr>
        <w:t xml:space="preserve">Mesure de gestion des risques : </w:t>
      </w:r>
      <w:r w:rsidRPr="0CA5864A">
        <w:rPr>
          <w:rFonts w:eastAsia="Georgia" w:cs="Georgia"/>
        </w:rPr>
        <w:t>monitoring de l’implication de la société civile ; dialogue politique par l’intermédiaire de l’Ambassade en cas de restriction de l’espace démocratique.</w:t>
      </w:r>
    </w:p>
    <w:p w:rsidRPr="00243414" w:rsidR="008764BF" w:rsidRDefault="008764BF" w14:paraId="6BF32305" w14:textId="77777777">
      <w:pPr>
        <w:pStyle w:val="ListParagraph"/>
        <w:numPr>
          <w:ilvl w:val="0"/>
          <w:numId w:val="21"/>
        </w:numPr>
        <w:spacing w:line="276" w:lineRule="auto"/>
        <w:rPr>
          <w:rFonts w:eastAsia="Georgia" w:cs="Georgia"/>
          <w:b/>
          <w:bCs/>
          <w:lang w:val="fr-BE" w:eastAsia="x-none"/>
        </w:rPr>
      </w:pPr>
      <w:r w:rsidRPr="5204EF5C">
        <w:rPr>
          <w:b/>
          <w:bCs/>
        </w:rPr>
        <w:t xml:space="preserve">Urbanisation                      </w:t>
      </w:r>
    </w:p>
    <w:p w:rsidRPr="002B52A1" w:rsidR="008764BF" w:rsidP="16E262C3" w:rsidRDefault="008764BF" w14:paraId="699364BC" w14:textId="77777777">
      <w:pPr>
        <w:pStyle w:val="ListParagraph"/>
        <w:numPr>
          <w:ilvl w:val="1"/>
          <w:numId w:val="32"/>
        </w:numPr>
        <w:spacing w:line="276" w:lineRule="auto"/>
        <w:rPr>
          <w:rFonts w:eastAsia="Georgia" w:cs="Georgia"/>
          <w:b w:val="1"/>
          <w:bCs w:val="1"/>
          <w:lang w:val="fr-FR"/>
        </w:rPr>
      </w:pPr>
      <w:r w:rsidRPr="16E262C3" w:rsidR="008764BF">
        <w:rPr>
          <w:b w:val="1"/>
          <w:bCs w:val="1"/>
          <w:lang w:val="fr-FR"/>
        </w:rPr>
        <w:t>Travail dans la fragilité</w:t>
      </w:r>
      <w:r w:rsidRPr="16E262C3" w:rsidR="008764BF">
        <w:rPr>
          <w:lang w:val="fr-FR"/>
        </w:rPr>
        <w:t xml:space="preserve"> : </w:t>
      </w:r>
      <w:r w:rsidRPr="16E262C3" w:rsidR="008764BF">
        <w:rPr>
          <w:rFonts w:eastAsia="Georgia" w:cs="Georgia"/>
          <w:lang w:val="fr-FR"/>
        </w:rPr>
        <w:t>Les infrastructures urbaines de base sous équipées et en mauvais état rendent le milieu urbain particulièrement fragile : l’approvisionnement en eau et en électricité ne couvre pas toutes les zones rendant certains quartiers dans des situations sanitaires critiques, à cela s’ajoute un manque accru de services de santé et protection sociale. En outre, la dégradation structurelle du réseau routier rend la mobilité difficile dans et vers ces zones. Suite à un important exode rural et à une explosion démographique, la population augmente de plus en plus, faisant croitre davantage l’insécurité.</w:t>
      </w:r>
    </w:p>
    <w:p w:rsidRPr="002B52A1" w:rsidR="008764BF" w:rsidRDefault="008764BF" w14:paraId="568C6C1E" w14:textId="77777777">
      <w:pPr>
        <w:pStyle w:val="ListParagraph"/>
        <w:numPr>
          <w:ilvl w:val="1"/>
          <w:numId w:val="32"/>
        </w:numPr>
        <w:spacing w:line="276" w:lineRule="auto"/>
        <w:rPr>
          <w:rFonts w:eastAsia="Georgia" w:cs="Georgia"/>
          <w:b/>
          <w:bCs/>
          <w:lang w:val="fr-BE"/>
        </w:rPr>
      </w:pPr>
      <w:r w:rsidRPr="3356D150">
        <w:rPr>
          <w:b/>
          <w:bCs/>
        </w:rPr>
        <w:t xml:space="preserve">Travail sur la fragilité : </w:t>
      </w:r>
      <w:r w:rsidRPr="3356D150">
        <w:rPr>
          <w:rFonts w:eastAsia="Georgia" w:cs="Georgia"/>
        </w:rPr>
        <w:t xml:space="preserve">Tous les piliers ont prévu d’agir dans les centres urbains, là où la population est la plus dense. Les interventions du pilier “valoriser le potentiel de la jeunesse congolaise” prévoient de se concentrer géographiquement en faveur de la zone urbaine et péri-urbaine. En outre, un accent innovant sera mis sur le développement d’un modèle de santé urbaine, d’une agriculture périurbaine, d’écosystème emploi-formation (péri)urbain avec un accent sur la promotion d’emploi vert et durables dans une optique de développement d’une économie circulaire. </w:t>
      </w:r>
    </w:p>
    <w:p w:rsidR="008764BF" w:rsidRDefault="008764BF" w14:paraId="641CA359" w14:textId="77777777">
      <w:pPr>
        <w:pStyle w:val="ListParagraph"/>
        <w:numPr>
          <w:ilvl w:val="1"/>
          <w:numId w:val="32"/>
        </w:numPr>
        <w:spacing w:line="276" w:lineRule="auto"/>
        <w:rPr>
          <w:rFonts w:eastAsia="Georgia" w:cs="Georgia"/>
          <w:b/>
          <w:bCs/>
        </w:rPr>
      </w:pPr>
      <w:r w:rsidRPr="5204EF5C">
        <w:rPr>
          <w:b/>
          <w:bCs/>
        </w:rPr>
        <w:t xml:space="preserve">Mesures de gestion des risques : </w:t>
      </w:r>
      <w:r>
        <w:t>Les quartiers les plus fragiles des villes dans lesquels le programme entend intervenir seront visés afin de permettre un meilleur accès aux services de base ainsi que davantage d’insertion professionnelle.</w:t>
      </w:r>
    </w:p>
    <w:p w:rsidR="008764BF" w:rsidP="008764BF" w:rsidRDefault="008764BF" w14:paraId="39B36F1D" w14:textId="3EC7F8EB">
      <w:r>
        <w:t xml:space="preserve">             </w:t>
      </w:r>
      <w:r>
        <w:br w:type="page"/>
      </w:r>
    </w:p>
    <w:p w:rsidRPr="00D50B82" w:rsidR="008764BF" w:rsidRDefault="008764BF" w14:paraId="33BA86F3" w14:textId="77777777">
      <w:pPr>
        <w:pStyle w:val="Heading1"/>
        <w:numPr>
          <w:ilvl w:val="0"/>
          <w:numId w:val="41"/>
        </w:numPr>
        <w:shd w:val="clear" w:color="auto" w:fill="D81A1C"/>
        <w:autoSpaceDE w:val="0"/>
        <w:autoSpaceDN w:val="0"/>
        <w:adjustRightInd w:val="0"/>
        <w:ind w:left="720"/>
        <w:rPr>
          <w:lang w:val="fr-BE"/>
        </w:rPr>
      </w:pPr>
      <w:bookmarkStart w:name="_Toc75500862" w:id="168"/>
      <w:bookmarkStart w:name="_Toc112679746" w:id="169"/>
      <w:bookmarkStart w:name="_Toc112680216" w:id="170"/>
      <w:bookmarkStart w:name="_Toc112680884" w:id="171"/>
      <w:bookmarkStart w:name="_Toc112746739" w:id="172"/>
      <w:bookmarkStart w:name="_Toc112746824" w:id="173"/>
      <w:bookmarkStart w:name="_Toc112747011" w:id="174"/>
      <w:bookmarkStart w:name="_Toc112747091" w:id="175"/>
      <w:bookmarkStart w:name="_Toc112750262" w:id="176"/>
      <w:bookmarkStart w:name="_Toc113784673" w:id="177"/>
      <w:bookmarkStart w:name="_Toc113791318" w:id="178"/>
      <w:r w:rsidRPr="00D50B82">
        <w:rPr>
          <w:lang w:val="fr-BE"/>
        </w:rPr>
        <w:t>Analyse de la Dimension « Fragilité Politique »</w:t>
      </w:r>
      <w:bookmarkEnd w:id="168"/>
      <w:bookmarkEnd w:id="169"/>
      <w:bookmarkEnd w:id="170"/>
      <w:bookmarkEnd w:id="171"/>
      <w:bookmarkEnd w:id="172"/>
      <w:bookmarkEnd w:id="173"/>
      <w:bookmarkEnd w:id="174"/>
      <w:bookmarkEnd w:id="175"/>
      <w:bookmarkEnd w:id="176"/>
      <w:bookmarkEnd w:id="177"/>
      <w:bookmarkEnd w:id="178"/>
    </w:p>
    <w:tbl>
      <w:tblPr>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612"/>
        <w:gridCol w:w="1134"/>
        <w:gridCol w:w="1985"/>
        <w:gridCol w:w="1728"/>
        <w:gridCol w:w="1900"/>
        <w:gridCol w:w="1842"/>
      </w:tblGrid>
      <w:tr w:rsidRPr="00AD1972" w:rsidR="008764BF" w:rsidTr="00371523" w14:paraId="438A3A89" w14:textId="77777777">
        <w:trPr>
          <w:trHeight w:val="70"/>
          <w:jc w:val="center"/>
        </w:trPr>
        <w:tc>
          <w:tcPr>
            <w:tcW w:w="1612" w:type="dxa"/>
            <w:shd w:val="clear" w:color="auto" w:fill="auto"/>
            <w:vAlign w:val="center"/>
          </w:tcPr>
          <w:p w:rsidRPr="00AD1972" w:rsidR="008764BF" w:rsidP="00371523" w:rsidRDefault="008764BF" w14:paraId="15D7E2D5" w14:textId="77777777">
            <w:pPr>
              <w:spacing w:after="0" w:line="240" w:lineRule="auto"/>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Indicat</w:t>
            </w:r>
            <w:r>
              <w:rPr>
                <w:rFonts w:ascii="Calibri" w:hAnsi="Calibri" w:eastAsia="Times New Roman" w:cs="Calibri"/>
                <w:b/>
                <w:bCs/>
                <w:color w:val="000000" w:themeColor="text1"/>
                <w:sz w:val="20"/>
                <w:szCs w:val="20"/>
              </w:rPr>
              <w:t>eurs</w:t>
            </w:r>
          </w:p>
        </w:tc>
        <w:tc>
          <w:tcPr>
            <w:tcW w:w="1134" w:type="dxa"/>
            <w:shd w:val="clear" w:color="auto" w:fill="auto"/>
            <w:noWrap/>
            <w:vAlign w:val="center"/>
          </w:tcPr>
          <w:p w:rsidR="008764BF" w:rsidP="00371523" w:rsidRDefault="008764BF" w14:paraId="1625D4F5"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score</w:t>
            </w:r>
          </w:p>
          <w:p w:rsidRPr="00AD1972" w:rsidR="008764BF" w:rsidP="00371523" w:rsidRDefault="008764BF" w14:paraId="44676ABC"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O</w:t>
            </w:r>
            <w:r>
              <w:rPr>
                <w:rFonts w:ascii="Calibri" w:hAnsi="Calibri" w:eastAsia="Times New Roman" w:cs="Calibri"/>
                <w:b/>
                <w:bCs/>
                <w:color w:val="000000" w:themeColor="text1"/>
                <w:sz w:val="20"/>
                <w:szCs w:val="20"/>
              </w:rPr>
              <w:t>CDE</w:t>
            </w:r>
          </w:p>
        </w:tc>
        <w:tc>
          <w:tcPr>
            <w:tcW w:w="1985" w:type="dxa"/>
            <w:shd w:val="clear" w:color="auto" w:fill="auto"/>
            <w:noWrap/>
            <w:vAlign w:val="center"/>
          </w:tcPr>
          <w:p w:rsidR="008764BF" w:rsidP="00371523" w:rsidRDefault="008764BF" w14:paraId="4E767CD2"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Fragilité au niveau national</w:t>
            </w:r>
          </w:p>
          <w:p w:rsidRPr="00AD1972" w:rsidR="008764BF" w:rsidP="00371523" w:rsidRDefault="008764BF" w14:paraId="329F6BEB"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(basé sur OECD fragility score)</w:t>
            </w:r>
          </w:p>
        </w:tc>
        <w:tc>
          <w:tcPr>
            <w:tcW w:w="1728" w:type="dxa"/>
            <w:shd w:val="clear" w:color="auto" w:fill="auto"/>
            <w:vAlign w:val="center"/>
          </w:tcPr>
          <w:p w:rsidRPr="00AD1972" w:rsidR="008764BF" w:rsidP="00371523" w:rsidRDefault="008764BF" w14:paraId="28FBD1DE" w14:textId="77777777">
            <w:pPr>
              <w:spacing w:after="0" w:line="240" w:lineRule="auto"/>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Fragilité Portefeuille RDC</w:t>
            </w:r>
          </w:p>
        </w:tc>
        <w:tc>
          <w:tcPr>
            <w:tcW w:w="1900" w:type="dxa"/>
            <w:shd w:val="clear" w:color="auto" w:fill="auto"/>
            <w:vAlign w:val="center"/>
          </w:tcPr>
          <w:p w:rsidRPr="5204EF5C" w:rsidR="008764BF" w:rsidP="00371523" w:rsidRDefault="008764BF" w14:paraId="5FAEEDAA" w14:textId="77777777">
            <w:pPr>
              <w:spacing w:after="0" w:line="240" w:lineRule="auto"/>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Intervention</w:t>
            </w:r>
            <w:r>
              <w:rPr>
                <w:rFonts w:ascii="Calibri" w:hAnsi="Calibri" w:eastAsia="Times New Roman" w:cs="Calibri"/>
                <w:b/>
                <w:bCs/>
                <w:color w:val="000000" w:themeColor="text1"/>
                <w:sz w:val="20"/>
                <w:szCs w:val="20"/>
              </w:rPr>
              <w:t>s</w:t>
            </w:r>
            <w:r w:rsidRPr="00CB3415">
              <w:rPr>
                <w:rFonts w:ascii="Calibri" w:hAnsi="Calibri" w:eastAsia="Times New Roman" w:cs="Calibri"/>
                <w:b/>
                <w:bCs/>
                <w:color w:val="000000" w:themeColor="text1"/>
                <w:sz w:val="20"/>
                <w:szCs w:val="20"/>
              </w:rPr>
              <w:t xml:space="preserve"> travaillant directement sur la fragilité</w:t>
            </w:r>
          </w:p>
        </w:tc>
        <w:tc>
          <w:tcPr>
            <w:tcW w:w="1842" w:type="dxa"/>
            <w:shd w:val="clear" w:color="auto" w:fill="auto"/>
            <w:vAlign w:val="center"/>
          </w:tcPr>
          <w:p w:rsidRPr="5204EF5C" w:rsidR="008764BF" w:rsidP="00371523" w:rsidRDefault="008764BF" w14:paraId="54E07F8E" w14:textId="77777777">
            <w:pPr>
              <w:spacing w:after="0" w:line="240" w:lineRule="auto"/>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Provinces dans lesquelles la fragilité sera directement adressée</w:t>
            </w:r>
          </w:p>
        </w:tc>
      </w:tr>
      <w:tr w:rsidRPr="00AD1972" w:rsidR="008764BF" w:rsidTr="00371523" w14:paraId="75198D42" w14:textId="77777777">
        <w:trPr>
          <w:trHeight w:val="443"/>
          <w:jc w:val="center"/>
        </w:trPr>
        <w:tc>
          <w:tcPr>
            <w:tcW w:w="1612" w:type="dxa"/>
            <w:shd w:val="clear" w:color="auto" w:fill="FFFFFF" w:themeFill="background1"/>
            <w:vAlign w:val="center"/>
            <w:hideMark/>
          </w:tcPr>
          <w:p w:rsidRPr="00AD1972" w:rsidR="008764BF" w:rsidP="00371523" w:rsidRDefault="008764BF" w14:paraId="28F46C58" w14:textId="77777777">
            <w:pPr>
              <w:spacing w:after="0" w:line="240" w:lineRule="auto"/>
              <w:rPr>
                <w:rFonts w:ascii="Calibri" w:hAnsi="Calibri" w:eastAsia="Times New Roman" w:cs="Calibri"/>
                <w:b/>
                <w:bCs/>
                <w:color w:val="000000"/>
                <w:sz w:val="20"/>
                <w:szCs w:val="20"/>
                <w:lang w:eastAsia="fr-BE"/>
              </w:rPr>
            </w:pPr>
            <w:r w:rsidRPr="31900199">
              <w:rPr>
                <w:rFonts w:ascii="Calibri" w:hAnsi="Calibri" w:eastAsia="Times New Roman" w:cs="Calibri"/>
                <w:b/>
                <w:bCs/>
                <w:color w:val="000000" w:themeColor="text1"/>
                <w:sz w:val="20"/>
                <w:szCs w:val="20"/>
              </w:rPr>
              <w:t xml:space="preserve">Fragilité politique </w:t>
            </w:r>
          </w:p>
        </w:tc>
        <w:tc>
          <w:tcPr>
            <w:tcW w:w="1134" w:type="dxa"/>
            <w:shd w:val="clear" w:color="auto" w:fill="auto"/>
            <w:noWrap/>
            <w:vAlign w:val="center"/>
            <w:hideMark/>
          </w:tcPr>
          <w:p w:rsidRPr="00AD1972" w:rsidR="008764BF" w:rsidP="00371523" w:rsidRDefault="008764BF" w14:paraId="43ED25E3"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shd w:val="clear" w:color="auto" w:fill="0070C0"/>
            <w:noWrap/>
            <w:vAlign w:val="center"/>
            <w:hideMark/>
          </w:tcPr>
          <w:p w:rsidRPr="00AD1972" w:rsidR="008764BF" w:rsidP="00371523" w:rsidRDefault="008764BF" w14:paraId="7BD35EF6"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7030A0"/>
            <w:vAlign w:val="center"/>
            <w:hideMark/>
          </w:tcPr>
          <w:p w:rsidRPr="00AD1972" w:rsidR="008764BF" w:rsidP="00371523" w:rsidRDefault="008764BF" w14:paraId="76EEF9FA"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w:t>
            </w:r>
          </w:p>
        </w:tc>
        <w:tc>
          <w:tcPr>
            <w:tcW w:w="1900" w:type="dxa"/>
            <w:shd w:val="clear" w:color="auto" w:fill="auto"/>
            <w:vAlign w:val="center"/>
          </w:tcPr>
          <w:p w:rsidRPr="5204EF5C" w:rsidR="008764BF" w:rsidP="00371523" w:rsidRDefault="008764BF" w14:paraId="48F8DA57" w14:textId="77777777">
            <w:pPr>
              <w:spacing w:after="0" w:line="240" w:lineRule="auto"/>
              <w:rPr>
                <w:rFonts w:ascii="Calibri" w:hAnsi="Calibri" w:eastAsia="Times New Roman" w:cs="Calibri"/>
                <w:color w:val="000000" w:themeColor="text1"/>
                <w:sz w:val="20"/>
                <w:szCs w:val="20"/>
              </w:rPr>
            </w:pPr>
          </w:p>
        </w:tc>
        <w:tc>
          <w:tcPr>
            <w:tcW w:w="1842" w:type="dxa"/>
            <w:shd w:val="clear" w:color="auto" w:fill="auto"/>
            <w:vAlign w:val="center"/>
          </w:tcPr>
          <w:p w:rsidRPr="5204EF5C" w:rsidR="008764BF" w:rsidP="00371523" w:rsidRDefault="008764BF" w14:paraId="0DDD1273" w14:textId="77777777">
            <w:pPr>
              <w:spacing w:after="0" w:line="240" w:lineRule="auto"/>
              <w:rPr>
                <w:rFonts w:ascii="Calibri" w:hAnsi="Calibri" w:eastAsia="Times New Roman" w:cs="Calibri"/>
                <w:color w:val="000000" w:themeColor="text1"/>
                <w:sz w:val="20"/>
                <w:szCs w:val="20"/>
              </w:rPr>
            </w:pPr>
          </w:p>
        </w:tc>
      </w:tr>
      <w:tr w:rsidRPr="00C503DF" w:rsidR="008764BF" w:rsidTr="00371523" w14:paraId="7352A37B" w14:textId="77777777">
        <w:trPr>
          <w:trHeight w:val="495"/>
          <w:jc w:val="center"/>
        </w:trPr>
        <w:tc>
          <w:tcPr>
            <w:tcW w:w="1612" w:type="dxa"/>
            <w:shd w:val="clear" w:color="auto" w:fill="FFFFFF" w:themeFill="background1"/>
            <w:vAlign w:val="center"/>
            <w:hideMark/>
          </w:tcPr>
          <w:p w:rsidRPr="00AD1972" w:rsidR="008764BF" w:rsidP="00371523" w:rsidRDefault="008764BF" w14:paraId="704D01C1"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1.Clientélisme                                   </w:t>
            </w:r>
          </w:p>
        </w:tc>
        <w:tc>
          <w:tcPr>
            <w:tcW w:w="1134" w:type="dxa"/>
            <w:shd w:val="clear" w:color="auto" w:fill="auto"/>
            <w:noWrap/>
            <w:vAlign w:val="center"/>
            <w:hideMark/>
          </w:tcPr>
          <w:p w:rsidRPr="00AD1972" w:rsidR="008764BF" w:rsidP="00371523" w:rsidRDefault="008764BF" w14:paraId="55492EC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shd w:val="clear" w:color="auto" w:fill="0070C0"/>
            <w:noWrap/>
            <w:vAlign w:val="center"/>
            <w:hideMark/>
          </w:tcPr>
          <w:p w:rsidRPr="00AD1972" w:rsidR="008764BF" w:rsidP="00371523" w:rsidRDefault="008764BF" w14:paraId="7394E7F3"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A9D08E"/>
            <w:vAlign w:val="center"/>
            <w:hideMark/>
          </w:tcPr>
          <w:p w:rsidRPr="009D5077" w:rsidR="008764BF" w:rsidP="00371523" w:rsidRDefault="008764BF" w14:paraId="32935D0C"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(indirecte)</w:t>
            </w:r>
          </w:p>
        </w:tc>
        <w:tc>
          <w:tcPr>
            <w:tcW w:w="1900"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tcPr>
          <w:p w:rsidRPr="00F56D55" w:rsidR="008764BF" w:rsidP="00371523" w:rsidRDefault="008764BF" w14:paraId="5A65744B"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Appui institutionnel au niveau central et au niveau provincial</w:t>
            </w:r>
          </w:p>
        </w:tc>
        <w:tc>
          <w:tcPr>
            <w:tcW w:w="1842" w:type="dxa"/>
            <w:tcBorders>
              <w:top w:val="single" w:color="auto" w:sz="4" w:space="0"/>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012B4069"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A17E1C" w:rsidR="008764BF" w:rsidTr="00371523" w14:paraId="28037880" w14:textId="77777777">
        <w:trPr>
          <w:trHeight w:val="377"/>
          <w:jc w:val="center"/>
        </w:trPr>
        <w:tc>
          <w:tcPr>
            <w:tcW w:w="1612" w:type="dxa"/>
            <w:shd w:val="clear" w:color="auto" w:fill="FFFFFF" w:themeFill="background1"/>
            <w:vAlign w:val="center"/>
            <w:hideMark/>
          </w:tcPr>
          <w:p w:rsidRPr="00AD1972" w:rsidR="008764BF" w:rsidP="00371523" w:rsidRDefault="008764BF" w14:paraId="44568D63"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2. </w:t>
            </w:r>
            <w:r w:rsidRPr="31900199">
              <w:rPr>
                <w:rFonts w:ascii="Calibri" w:hAnsi="Calibri" w:cs="Calibri"/>
                <w:color w:val="000000" w:themeColor="text1"/>
                <w:sz w:val="20"/>
                <w:szCs w:val="20"/>
                <w:lang w:val="fr-BE"/>
              </w:rPr>
              <w:t>Perception de la corruption</w:t>
            </w:r>
            <w:r w:rsidRPr="31900199">
              <w:rPr>
                <w:rFonts w:ascii="Calibri" w:hAnsi="Calibri" w:eastAsia="Times New Roman" w:cs="Calibri"/>
                <w:color w:val="000000" w:themeColor="text1"/>
                <w:sz w:val="20"/>
                <w:szCs w:val="20"/>
              </w:rPr>
              <w:t xml:space="preserve">                           </w:t>
            </w:r>
          </w:p>
        </w:tc>
        <w:tc>
          <w:tcPr>
            <w:tcW w:w="1134" w:type="dxa"/>
            <w:shd w:val="clear" w:color="auto" w:fill="auto"/>
            <w:noWrap/>
            <w:vAlign w:val="center"/>
            <w:hideMark/>
          </w:tcPr>
          <w:p w:rsidRPr="00AD1972" w:rsidR="008764BF" w:rsidP="00371523" w:rsidRDefault="008764BF" w14:paraId="477ADCF7"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shd w:val="clear" w:color="auto" w:fill="0070C0"/>
            <w:noWrap/>
            <w:vAlign w:val="center"/>
            <w:hideMark/>
          </w:tcPr>
          <w:p w:rsidRPr="00AD1972" w:rsidR="008764BF" w:rsidP="00371523" w:rsidRDefault="008764BF" w14:paraId="4F7BCCF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A9D08E"/>
            <w:vAlign w:val="center"/>
            <w:hideMark/>
          </w:tcPr>
          <w:p w:rsidRPr="009D5077" w:rsidR="008764BF" w:rsidP="00371523" w:rsidRDefault="008764BF" w14:paraId="5B7211E4"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900"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F56D55" w:rsidR="008764BF" w:rsidP="00371523" w:rsidRDefault="008764BF" w14:paraId="42253796"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Gouvernance financière</w:t>
            </w:r>
          </w:p>
        </w:tc>
        <w:tc>
          <w:tcPr>
            <w:tcW w:w="1842" w:type="dxa"/>
            <w:tcBorders>
              <w:top w:val="nil"/>
              <w:left w:val="nil"/>
              <w:bottom w:val="single" w:color="auto" w:sz="4" w:space="0"/>
              <w:right w:val="single" w:color="auto" w:sz="4" w:space="0"/>
            </w:tcBorders>
            <w:shd w:val="clear" w:color="auto" w:fill="A8D08D" w:themeFill="accent6" w:themeFillTint="99"/>
            <w:vAlign w:val="center"/>
          </w:tcPr>
          <w:p w:rsidRPr="00F56D55" w:rsidR="008764BF" w:rsidP="00371523" w:rsidRDefault="008764BF" w14:paraId="28D25494"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Kinshasa avec influence au niveau national</w:t>
            </w:r>
          </w:p>
        </w:tc>
      </w:tr>
      <w:tr w:rsidRPr="00C503DF" w:rsidR="008764BF" w:rsidTr="00371523" w14:paraId="163236BB" w14:textId="77777777">
        <w:trPr>
          <w:trHeight w:val="70"/>
          <w:jc w:val="center"/>
        </w:trPr>
        <w:tc>
          <w:tcPr>
            <w:tcW w:w="1612" w:type="dxa"/>
            <w:shd w:val="clear" w:color="auto" w:fill="FFFFFF" w:themeFill="background1"/>
            <w:vAlign w:val="center"/>
            <w:hideMark/>
          </w:tcPr>
          <w:p w:rsidRPr="00AD1972" w:rsidR="008764BF" w:rsidP="00371523" w:rsidRDefault="008764BF" w14:paraId="28328BF6"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3. Efficacité des pouvoirs publics  </w:t>
            </w:r>
          </w:p>
        </w:tc>
        <w:tc>
          <w:tcPr>
            <w:tcW w:w="1134" w:type="dxa"/>
            <w:shd w:val="clear" w:color="auto" w:fill="auto"/>
            <w:noWrap/>
            <w:vAlign w:val="center"/>
            <w:hideMark/>
          </w:tcPr>
          <w:p w:rsidRPr="00AD1972" w:rsidR="008764BF" w:rsidP="00371523" w:rsidRDefault="008764BF" w14:paraId="36301E74"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shd w:val="clear" w:color="auto" w:fill="0070C0"/>
            <w:noWrap/>
            <w:vAlign w:val="center"/>
            <w:hideMark/>
          </w:tcPr>
          <w:p w:rsidRPr="00AD1972" w:rsidR="008764BF" w:rsidP="00371523" w:rsidRDefault="008764BF" w14:paraId="6F0D29EB"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A9D08E"/>
            <w:vAlign w:val="center"/>
            <w:hideMark/>
          </w:tcPr>
          <w:p w:rsidRPr="009D5077" w:rsidR="008764BF" w:rsidP="00371523" w:rsidRDefault="008764BF" w14:paraId="670E1E25"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900"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F56D55" w:rsidR="008764BF" w:rsidP="00371523" w:rsidRDefault="008764BF" w14:paraId="23A7625C"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Appui institutionnel au niveau central et au niveau provincial</w:t>
            </w:r>
          </w:p>
        </w:tc>
        <w:tc>
          <w:tcPr>
            <w:tcW w:w="1842"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677532FE"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C503DF" w:rsidR="008764BF" w:rsidTr="00371523" w14:paraId="4A0AD942" w14:textId="77777777">
        <w:trPr>
          <w:trHeight w:val="171"/>
          <w:jc w:val="center"/>
        </w:trPr>
        <w:tc>
          <w:tcPr>
            <w:tcW w:w="1612" w:type="dxa"/>
            <w:shd w:val="clear" w:color="auto" w:fill="FFFFFF" w:themeFill="background1"/>
            <w:vAlign w:val="center"/>
            <w:hideMark/>
          </w:tcPr>
          <w:p w:rsidRPr="00AD1972" w:rsidR="008764BF" w:rsidP="00371523" w:rsidRDefault="008764BF" w14:paraId="1F6A7276"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4. Contraintes exercées par le pouvoir judiciaire     </w:t>
            </w:r>
          </w:p>
        </w:tc>
        <w:tc>
          <w:tcPr>
            <w:tcW w:w="1134" w:type="dxa"/>
            <w:shd w:val="clear" w:color="auto" w:fill="auto"/>
            <w:noWrap/>
            <w:vAlign w:val="center"/>
            <w:hideMark/>
          </w:tcPr>
          <w:p w:rsidRPr="00AD1972" w:rsidR="008764BF" w:rsidP="00371523" w:rsidRDefault="008764BF" w14:paraId="51B5DA2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shd w:val="clear" w:color="auto" w:fill="0070C0"/>
            <w:noWrap/>
            <w:vAlign w:val="center"/>
            <w:hideMark/>
          </w:tcPr>
          <w:p w:rsidRPr="00AD1972" w:rsidR="008764BF" w:rsidP="00371523" w:rsidRDefault="008764BF" w14:paraId="487E05D8"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A9D08E"/>
            <w:vAlign w:val="center"/>
            <w:hideMark/>
          </w:tcPr>
          <w:p w:rsidRPr="009D5077" w:rsidR="008764BF" w:rsidP="00371523" w:rsidRDefault="008764BF" w14:paraId="25B311DA"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900"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F56D55" w:rsidR="008764BF" w:rsidP="00371523" w:rsidRDefault="008764BF" w14:paraId="61C09EA0"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Lutte contre les violences sexuelles et contre l'impunité</w:t>
            </w:r>
          </w:p>
        </w:tc>
        <w:tc>
          <w:tcPr>
            <w:tcW w:w="1842"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35925670"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p>
        </w:tc>
      </w:tr>
      <w:tr w:rsidRPr="00A17E1C" w:rsidR="008764BF" w:rsidTr="00371523" w14:paraId="163D6F98" w14:textId="77777777">
        <w:trPr>
          <w:trHeight w:val="125"/>
          <w:jc w:val="center"/>
        </w:trPr>
        <w:tc>
          <w:tcPr>
            <w:tcW w:w="1612" w:type="dxa"/>
            <w:shd w:val="clear" w:color="auto" w:fill="FFFFFF" w:themeFill="background1"/>
            <w:vAlign w:val="center"/>
            <w:hideMark/>
          </w:tcPr>
          <w:p w:rsidRPr="00AF59D2" w:rsidR="008764BF" w:rsidP="00371523" w:rsidRDefault="008764BF" w14:paraId="1D3D9943" w14:textId="77777777">
            <w:pPr>
              <w:spacing w:after="0" w:line="240" w:lineRule="auto"/>
              <w:rPr>
                <w:lang w:eastAsia="fr-BE"/>
              </w:rPr>
            </w:pPr>
            <w:r w:rsidRPr="00AF59D2">
              <w:rPr>
                <w:rFonts w:ascii="Calibri" w:hAnsi="Calibri" w:eastAsia="Times New Roman" w:cs="Calibri"/>
                <w:color w:val="000000" w:themeColor="text1"/>
                <w:sz w:val="20"/>
                <w:szCs w:val="20"/>
              </w:rPr>
              <w:t xml:space="preserve">5. </w:t>
            </w:r>
            <w:r w:rsidRPr="31900199">
              <w:rPr>
                <w:rFonts w:ascii="Calibri" w:hAnsi="Calibri" w:eastAsia="Times New Roman" w:cs="Calibri"/>
                <w:color w:val="000000" w:themeColor="text1"/>
                <w:sz w:val="20"/>
                <w:szCs w:val="20"/>
              </w:rPr>
              <w:t>Contraintes exercées par le pouvoir législatif</w:t>
            </w:r>
          </w:p>
        </w:tc>
        <w:tc>
          <w:tcPr>
            <w:tcW w:w="1134" w:type="dxa"/>
            <w:shd w:val="clear" w:color="auto" w:fill="auto"/>
            <w:noWrap/>
            <w:vAlign w:val="center"/>
            <w:hideMark/>
          </w:tcPr>
          <w:p w:rsidRPr="00AD1972" w:rsidR="008764BF" w:rsidP="00371523" w:rsidRDefault="008764BF" w14:paraId="5F2D6279"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985" w:type="dxa"/>
            <w:shd w:val="clear" w:color="auto" w:fill="0070C0"/>
            <w:noWrap/>
            <w:vAlign w:val="center"/>
            <w:hideMark/>
          </w:tcPr>
          <w:p w:rsidRPr="00AD1972" w:rsidR="008764BF" w:rsidP="00371523" w:rsidRDefault="008764BF" w14:paraId="6B27B29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A9D08E"/>
            <w:vAlign w:val="center"/>
            <w:hideMark/>
          </w:tcPr>
          <w:p w:rsidRPr="009D5077" w:rsidR="008764BF" w:rsidP="00371523" w:rsidRDefault="008764BF" w14:paraId="6CFA531E"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900"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F56D55" w:rsidR="008764BF" w:rsidP="00371523" w:rsidRDefault="008764BF" w14:paraId="5A539C35" w14:textId="77777777">
            <w:pPr>
              <w:spacing w:after="0" w:line="240" w:lineRule="auto"/>
              <w:rPr>
                <w:rFonts w:ascii="Calibri" w:hAnsi="Calibri" w:eastAsia="Times New Roman" w:cs="Calibri"/>
                <w:color w:val="000000" w:themeColor="text1"/>
                <w:sz w:val="20"/>
                <w:szCs w:val="20"/>
              </w:rPr>
            </w:pPr>
            <w:r w:rsidRPr="2F93A8F7">
              <w:rPr>
                <w:rFonts w:ascii="Calibri" w:hAnsi="Calibri" w:cs="Calibri"/>
                <w:color w:val="000000" w:themeColor="text1"/>
                <w:sz w:val="20"/>
                <w:szCs w:val="20"/>
              </w:rPr>
              <w:t>Participation citoyenne et gouvernance locale</w:t>
            </w:r>
          </w:p>
        </w:tc>
        <w:tc>
          <w:tcPr>
            <w:tcW w:w="1842" w:type="dxa"/>
            <w:tcBorders>
              <w:top w:val="nil"/>
              <w:left w:val="nil"/>
              <w:bottom w:val="single" w:color="auto" w:sz="4" w:space="0"/>
              <w:right w:val="single" w:color="auto" w:sz="4" w:space="0"/>
            </w:tcBorders>
            <w:shd w:val="clear" w:color="auto" w:fill="A8D08D" w:themeFill="accent6" w:themeFillTint="99"/>
            <w:vAlign w:val="center"/>
          </w:tcPr>
          <w:p w:rsidRPr="00F56D55" w:rsidR="008764BF" w:rsidP="00371523" w:rsidRDefault="008764BF" w14:paraId="549C9643"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Sud Ubangi</w:t>
            </w:r>
            <w:r w:rsidRPr="00F56D55">
              <w:rPr>
                <w:rFonts w:ascii="Calibri" w:hAnsi="Calibri" w:cs="Calibri"/>
                <w:color w:val="000000"/>
                <w:sz w:val="20"/>
                <w:szCs w:val="20"/>
              </w:rPr>
              <w:br/>
            </w:r>
            <w:r w:rsidRPr="00F56D55">
              <w:rPr>
                <w:rFonts w:ascii="Calibri" w:hAnsi="Calibri" w:cs="Calibri"/>
                <w:color w:val="000000"/>
                <w:sz w:val="20"/>
                <w:szCs w:val="20"/>
              </w:rPr>
              <w:t>Haut Katanga</w:t>
            </w:r>
          </w:p>
        </w:tc>
      </w:tr>
      <w:tr w:rsidRPr="00A17E1C" w:rsidR="008764BF" w:rsidTr="00371523" w14:paraId="0F3B566B" w14:textId="77777777">
        <w:trPr>
          <w:trHeight w:val="780"/>
          <w:jc w:val="center"/>
        </w:trPr>
        <w:tc>
          <w:tcPr>
            <w:tcW w:w="1612" w:type="dxa"/>
            <w:shd w:val="clear" w:color="auto" w:fill="FFFFFF" w:themeFill="background1"/>
            <w:vAlign w:val="center"/>
            <w:hideMark/>
          </w:tcPr>
          <w:p w:rsidRPr="00AD1972" w:rsidR="008764BF" w:rsidP="00371523" w:rsidRDefault="008764BF" w14:paraId="4DEED93C"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6. Intégrité physique</w:t>
            </w:r>
          </w:p>
        </w:tc>
        <w:tc>
          <w:tcPr>
            <w:tcW w:w="1134" w:type="dxa"/>
            <w:shd w:val="clear" w:color="auto" w:fill="auto"/>
            <w:noWrap/>
            <w:vAlign w:val="center"/>
            <w:hideMark/>
          </w:tcPr>
          <w:p w:rsidRPr="00AD1972" w:rsidR="008764BF" w:rsidP="00371523" w:rsidRDefault="008764BF" w14:paraId="5F10A36B"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shd w:val="clear" w:color="auto" w:fill="0070C0"/>
            <w:noWrap/>
            <w:vAlign w:val="center"/>
            <w:hideMark/>
          </w:tcPr>
          <w:p w:rsidRPr="00AD1972" w:rsidR="008764BF" w:rsidP="00371523" w:rsidRDefault="008764BF" w14:paraId="1C5A2ACC"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FFD966" w:themeFill="accent4" w:themeFillTint="99"/>
            <w:vAlign w:val="center"/>
            <w:hideMark/>
          </w:tcPr>
          <w:p w:rsidRPr="009D5077" w:rsidR="008764BF" w:rsidP="00371523" w:rsidRDefault="008764BF" w14:paraId="4A288F4D"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Non pris en compte dans le portefeuille mais pertinent</w:t>
            </w:r>
          </w:p>
        </w:tc>
        <w:tc>
          <w:tcPr>
            <w:tcW w:w="1900" w:type="dxa"/>
            <w:tcBorders>
              <w:top w:val="nil"/>
              <w:left w:val="single" w:color="auto" w:sz="4" w:space="0"/>
              <w:bottom w:val="single" w:color="auto" w:sz="4" w:space="0"/>
              <w:right w:val="single" w:color="auto" w:sz="4" w:space="0"/>
            </w:tcBorders>
            <w:shd w:val="clear" w:color="auto" w:fill="FFD966" w:themeFill="accent4" w:themeFillTint="99"/>
            <w:vAlign w:val="center"/>
          </w:tcPr>
          <w:p w:rsidRPr="00F56D55" w:rsidR="008764BF" w:rsidP="00371523" w:rsidRDefault="008764BF" w14:paraId="110E69D9"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 </w:t>
            </w:r>
          </w:p>
        </w:tc>
        <w:tc>
          <w:tcPr>
            <w:tcW w:w="1842" w:type="dxa"/>
            <w:tcBorders>
              <w:top w:val="nil"/>
              <w:left w:val="nil"/>
              <w:bottom w:val="single" w:color="auto" w:sz="4" w:space="0"/>
              <w:right w:val="single" w:color="auto" w:sz="4" w:space="0"/>
            </w:tcBorders>
            <w:shd w:val="clear" w:color="auto" w:fill="FFD966" w:themeFill="accent4" w:themeFillTint="99"/>
            <w:vAlign w:val="center"/>
          </w:tcPr>
          <w:p w:rsidRPr="00F56D55" w:rsidR="008764BF" w:rsidP="00371523" w:rsidRDefault="008764BF" w14:paraId="70FF5A62"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 </w:t>
            </w:r>
          </w:p>
        </w:tc>
      </w:tr>
      <w:tr w:rsidRPr="00C503DF" w:rsidR="008764BF" w:rsidTr="00371523" w14:paraId="490867C1" w14:textId="77777777">
        <w:trPr>
          <w:trHeight w:val="640"/>
          <w:jc w:val="center"/>
        </w:trPr>
        <w:tc>
          <w:tcPr>
            <w:tcW w:w="1612"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AD1972" w:rsidR="008764BF" w:rsidP="00371523" w:rsidRDefault="008764BF" w14:paraId="726F013D"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7. Indépendance des administrations régionales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D1972" w:rsidR="008764BF" w:rsidP="00371523" w:rsidRDefault="008764BF" w14:paraId="278F6E1C"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985" w:type="dxa"/>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AD1972" w:rsidR="008764BF" w:rsidP="00371523" w:rsidRDefault="008764BF" w14:paraId="447FDFD8"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D5077" w:rsidR="008764BF" w:rsidP="00371523" w:rsidRDefault="008764BF" w14:paraId="78BB39BB"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 xml:space="preserve"> Prise en compte dans le portefeuille (directe &amp; indirecte)</w:t>
            </w:r>
          </w:p>
        </w:tc>
        <w:tc>
          <w:tcPr>
            <w:tcW w:w="1900"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F56D55" w:rsidR="008764BF" w:rsidP="00371523" w:rsidRDefault="008764BF" w14:paraId="41A2BA16" w14:textId="77777777">
            <w:pPr>
              <w:spacing w:after="0" w:line="240" w:lineRule="auto"/>
              <w:rPr>
                <w:rFonts w:ascii="Calibri" w:hAnsi="Calibri" w:eastAsia="Times New Roman" w:cs="Calibri"/>
                <w:color w:val="000000" w:themeColor="text1"/>
                <w:sz w:val="20"/>
                <w:szCs w:val="20"/>
              </w:rPr>
            </w:pPr>
            <w:r w:rsidRPr="752271E2">
              <w:rPr>
                <w:rFonts w:ascii="Calibri" w:hAnsi="Calibri" w:cs="Calibri"/>
                <w:color w:val="000000" w:themeColor="text1"/>
                <w:sz w:val="20"/>
                <w:szCs w:val="20"/>
              </w:rPr>
              <w:t>Participation citoyenne et gouvernance locale</w:t>
            </w:r>
            <w:r>
              <w:br/>
            </w:r>
            <w:r w:rsidRPr="752271E2">
              <w:rPr>
                <w:rFonts w:ascii="Calibri" w:hAnsi="Calibri" w:cs="Calibri"/>
                <w:color w:val="000000" w:themeColor="text1"/>
                <w:sz w:val="20"/>
                <w:szCs w:val="20"/>
              </w:rPr>
              <w:t>Appui institutionnel au niveau provincial</w:t>
            </w:r>
          </w:p>
        </w:tc>
        <w:tc>
          <w:tcPr>
            <w:tcW w:w="1842"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1AC9C146"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A17E1C" w:rsidR="008764BF" w:rsidTr="00371523" w14:paraId="2BCC13C8" w14:textId="77777777">
        <w:trPr>
          <w:trHeight w:val="466"/>
          <w:jc w:val="center"/>
        </w:trPr>
        <w:tc>
          <w:tcPr>
            <w:tcW w:w="1612"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AD1972" w:rsidR="008764BF" w:rsidP="00371523" w:rsidRDefault="008764BF" w14:paraId="62814255"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8. Stabilité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D1972" w:rsidR="008764BF" w:rsidP="00371523" w:rsidRDefault="008764BF" w14:paraId="13DAB450"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AD1972" w:rsidR="008764BF" w:rsidP="00371523" w:rsidRDefault="008764BF" w14:paraId="48441716"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tcBorders>
              <w:top w:val="single" w:color="auto" w:sz="4" w:space="0"/>
              <w:left w:val="single" w:color="auto" w:sz="4" w:space="0"/>
              <w:bottom w:val="single" w:color="auto" w:sz="4" w:space="0"/>
              <w:right w:val="single" w:color="auto" w:sz="4" w:space="0"/>
            </w:tcBorders>
            <w:shd w:val="clear" w:color="auto" w:fill="FFD966" w:themeFill="accent4" w:themeFillTint="99"/>
            <w:vAlign w:val="center"/>
            <w:hideMark/>
          </w:tcPr>
          <w:p w:rsidRPr="009D5077" w:rsidR="008764BF" w:rsidP="00371523" w:rsidRDefault="008764BF" w14:paraId="77367F68"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 xml:space="preserve"> Non pris en compte dans le portefeuille mais pertinent</w:t>
            </w:r>
          </w:p>
        </w:tc>
        <w:tc>
          <w:tcPr>
            <w:tcW w:w="1900" w:type="dxa"/>
            <w:tcBorders>
              <w:top w:val="nil"/>
              <w:left w:val="single" w:color="auto" w:sz="4" w:space="0"/>
              <w:bottom w:val="single" w:color="auto" w:sz="4" w:space="0"/>
              <w:right w:val="single" w:color="auto" w:sz="4" w:space="0"/>
            </w:tcBorders>
            <w:shd w:val="clear" w:color="auto" w:fill="FFD966" w:themeFill="accent4" w:themeFillTint="99"/>
            <w:vAlign w:val="center"/>
          </w:tcPr>
          <w:p w:rsidRPr="00F56D55" w:rsidR="008764BF" w:rsidP="00371523" w:rsidRDefault="008764BF" w14:paraId="00C29F83"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 </w:t>
            </w:r>
          </w:p>
        </w:tc>
        <w:tc>
          <w:tcPr>
            <w:tcW w:w="1842" w:type="dxa"/>
            <w:tcBorders>
              <w:top w:val="nil"/>
              <w:left w:val="nil"/>
              <w:bottom w:val="single" w:color="auto" w:sz="4" w:space="0"/>
              <w:right w:val="single" w:color="auto" w:sz="4" w:space="0"/>
            </w:tcBorders>
            <w:shd w:val="clear" w:color="auto" w:fill="FFD966" w:themeFill="accent4" w:themeFillTint="99"/>
            <w:vAlign w:val="center"/>
          </w:tcPr>
          <w:p w:rsidRPr="00F56D55" w:rsidR="008764BF" w:rsidP="00371523" w:rsidRDefault="008764BF" w14:paraId="456E1944"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 </w:t>
            </w:r>
          </w:p>
        </w:tc>
      </w:tr>
      <w:tr w:rsidRPr="00A17E1C" w:rsidR="008764BF" w:rsidTr="00371523" w14:paraId="7EB47382" w14:textId="77777777">
        <w:trPr>
          <w:trHeight w:val="422"/>
          <w:jc w:val="center"/>
        </w:trPr>
        <w:tc>
          <w:tcPr>
            <w:tcW w:w="1612" w:type="dxa"/>
            <w:shd w:val="clear" w:color="auto" w:fill="FFFFFF" w:themeFill="background1"/>
            <w:vAlign w:val="center"/>
            <w:hideMark/>
          </w:tcPr>
          <w:p w:rsidRPr="00AD1972" w:rsidR="008764BF" w:rsidP="00371523" w:rsidRDefault="008764BF" w14:paraId="4F1FA8EF" w14:textId="77777777">
            <w:pPr>
              <w:spacing w:after="0" w:line="240" w:lineRule="auto"/>
              <w:rPr>
                <w:rFonts w:ascii="Calibri" w:hAnsi="Calibri" w:eastAsia="Times New Roman" w:cs="Calibri"/>
                <w:color w:val="000000"/>
                <w:sz w:val="20"/>
                <w:szCs w:val="20"/>
                <w:lang w:val="fr-BE"/>
              </w:rPr>
            </w:pPr>
            <w:r w:rsidRPr="00AF59D2">
              <w:rPr>
                <w:rFonts w:ascii="Calibri" w:hAnsi="Calibri" w:eastAsia="Times New Roman" w:cs="Calibri"/>
                <w:color w:val="000000" w:themeColor="text1"/>
                <w:sz w:val="20"/>
                <w:szCs w:val="20"/>
              </w:rPr>
              <w:t>9.</w:t>
            </w:r>
            <w:r w:rsidRPr="31900199">
              <w:rPr>
                <w:rFonts w:ascii="Calibri" w:hAnsi="Calibri" w:eastAsia="Times New Roman" w:cs="Calibri"/>
                <w:color w:val="000000" w:themeColor="text1"/>
                <w:sz w:val="20"/>
                <w:szCs w:val="20"/>
                <w:lang w:val="fr-BE"/>
              </w:rPr>
              <w:t xml:space="preserve"> Représentation des femmes dans les parlements nationaux</w:t>
            </w:r>
          </w:p>
        </w:tc>
        <w:tc>
          <w:tcPr>
            <w:tcW w:w="1134" w:type="dxa"/>
            <w:shd w:val="clear" w:color="auto" w:fill="auto"/>
            <w:noWrap/>
            <w:vAlign w:val="center"/>
            <w:hideMark/>
          </w:tcPr>
          <w:p w:rsidRPr="00AD1972" w:rsidR="008764BF" w:rsidP="00371523" w:rsidRDefault="008764BF" w14:paraId="0CA0CB6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shd w:val="clear" w:color="auto" w:fill="0070C0"/>
            <w:noWrap/>
            <w:vAlign w:val="center"/>
            <w:hideMark/>
          </w:tcPr>
          <w:p w:rsidRPr="00AD1972" w:rsidR="008764BF" w:rsidP="00371523" w:rsidRDefault="008764BF" w14:paraId="0FA78AC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FFD966" w:themeFill="accent4" w:themeFillTint="99"/>
            <w:vAlign w:val="center"/>
            <w:hideMark/>
          </w:tcPr>
          <w:p w:rsidRPr="009D5077" w:rsidR="008764BF" w:rsidP="00371523" w:rsidRDefault="008764BF" w14:paraId="2982D645"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Non pris en compte dans le portefeuille mais pertinent</w:t>
            </w:r>
          </w:p>
        </w:tc>
        <w:tc>
          <w:tcPr>
            <w:tcW w:w="1900" w:type="dxa"/>
            <w:tcBorders>
              <w:top w:val="nil"/>
              <w:left w:val="single" w:color="auto" w:sz="4" w:space="0"/>
              <w:bottom w:val="single" w:color="auto" w:sz="4" w:space="0"/>
              <w:right w:val="single" w:color="auto" w:sz="4" w:space="0"/>
            </w:tcBorders>
            <w:shd w:val="clear" w:color="auto" w:fill="FFD966" w:themeFill="accent4" w:themeFillTint="99"/>
            <w:vAlign w:val="center"/>
          </w:tcPr>
          <w:p w:rsidRPr="00F56D55" w:rsidR="008764BF" w:rsidP="00371523" w:rsidRDefault="008764BF" w14:paraId="1B62EBD6"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 </w:t>
            </w:r>
          </w:p>
        </w:tc>
        <w:tc>
          <w:tcPr>
            <w:tcW w:w="1842" w:type="dxa"/>
            <w:tcBorders>
              <w:top w:val="nil"/>
              <w:left w:val="nil"/>
              <w:bottom w:val="single" w:color="auto" w:sz="4" w:space="0"/>
              <w:right w:val="single" w:color="auto" w:sz="4" w:space="0"/>
            </w:tcBorders>
            <w:shd w:val="clear" w:color="auto" w:fill="FFD966" w:themeFill="accent4" w:themeFillTint="99"/>
            <w:vAlign w:val="center"/>
          </w:tcPr>
          <w:p w:rsidRPr="00F56D55" w:rsidR="008764BF" w:rsidP="00371523" w:rsidRDefault="008764BF" w14:paraId="3CFE3142"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 </w:t>
            </w:r>
          </w:p>
        </w:tc>
      </w:tr>
      <w:tr w:rsidRPr="00A17E1C" w:rsidR="008764BF" w:rsidTr="00371523" w14:paraId="7614F69C" w14:textId="77777777">
        <w:trPr>
          <w:trHeight w:val="389"/>
          <w:jc w:val="center"/>
        </w:trPr>
        <w:tc>
          <w:tcPr>
            <w:tcW w:w="1612" w:type="dxa"/>
            <w:shd w:val="clear" w:color="auto" w:fill="FFFFFF" w:themeFill="background1"/>
            <w:vAlign w:val="center"/>
            <w:hideMark/>
          </w:tcPr>
          <w:p w:rsidRPr="00AD1972" w:rsidR="008764BF" w:rsidP="00371523" w:rsidRDefault="008764BF" w14:paraId="6BC04DD1"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10. Voix citoyenne et redevabilité                        </w:t>
            </w:r>
          </w:p>
        </w:tc>
        <w:tc>
          <w:tcPr>
            <w:tcW w:w="1134" w:type="dxa"/>
            <w:shd w:val="clear" w:color="auto" w:fill="auto"/>
            <w:noWrap/>
            <w:vAlign w:val="center"/>
            <w:hideMark/>
          </w:tcPr>
          <w:p w:rsidRPr="00AD1972" w:rsidR="008764BF" w:rsidP="00371523" w:rsidRDefault="008764BF" w14:paraId="4B76340D"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985" w:type="dxa"/>
            <w:shd w:val="clear" w:color="auto" w:fill="0070C0"/>
            <w:noWrap/>
            <w:vAlign w:val="center"/>
            <w:hideMark/>
          </w:tcPr>
          <w:p w:rsidRPr="00AD1972" w:rsidR="008764BF" w:rsidP="00371523" w:rsidRDefault="008764BF" w14:paraId="10B7AA92"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728" w:type="dxa"/>
            <w:shd w:val="clear" w:color="auto" w:fill="A9D08E"/>
            <w:vAlign w:val="center"/>
            <w:hideMark/>
          </w:tcPr>
          <w:p w:rsidRPr="009D5077" w:rsidR="008764BF" w:rsidP="00371523" w:rsidRDefault="008764BF" w14:paraId="71176054"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900"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F56D55" w:rsidR="008764BF" w:rsidP="00371523" w:rsidRDefault="008764BF" w14:paraId="28D766AF" w14:textId="77777777">
            <w:pPr>
              <w:spacing w:after="0" w:line="240" w:lineRule="auto"/>
              <w:rPr>
                <w:rFonts w:ascii="Calibri" w:hAnsi="Calibri" w:eastAsia="Times New Roman" w:cs="Calibri"/>
                <w:color w:val="000000" w:themeColor="text1"/>
                <w:sz w:val="20"/>
                <w:szCs w:val="20"/>
              </w:rPr>
            </w:pPr>
            <w:r w:rsidRPr="2876AFBE">
              <w:rPr>
                <w:rFonts w:ascii="Calibri" w:hAnsi="Calibri" w:cs="Calibri"/>
                <w:color w:val="000000" w:themeColor="text1"/>
                <w:sz w:val="20"/>
                <w:szCs w:val="20"/>
              </w:rPr>
              <w:t>Participation citoyenne et gouvernance locale</w:t>
            </w:r>
          </w:p>
        </w:tc>
        <w:tc>
          <w:tcPr>
            <w:tcW w:w="1842" w:type="dxa"/>
            <w:tcBorders>
              <w:top w:val="nil"/>
              <w:left w:val="nil"/>
              <w:bottom w:val="single" w:color="auto" w:sz="4" w:space="0"/>
              <w:right w:val="single" w:color="auto" w:sz="4" w:space="0"/>
            </w:tcBorders>
            <w:shd w:val="clear" w:color="auto" w:fill="A8D08D" w:themeFill="accent6" w:themeFillTint="99"/>
            <w:vAlign w:val="center"/>
          </w:tcPr>
          <w:p w:rsidRPr="00F56D55" w:rsidR="008764BF" w:rsidP="00371523" w:rsidRDefault="008764BF" w14:paraId="6A8B1E44" w14:textId="77777777">
            <w:pPr>
              <w:spacing w:after="0" w:line="240" w:lineRule="auto"/>
              <w:rPr>
                <w:rFonts w:ascii="Calibri" w:hAnsi="Calibri" w:eastAsia="Times New Roman" w:cs="Calibri"/>
                <w:color w:val="000000" w:themeColor="text1"/>
                <w:sz w:val="20"/>
                <w:szCs w:val="20"/>
              </w:rPr>
            </w:pPr>
            <w:r w:rsidRPr="00F56D55">
              <w:rPr>
                <w:rFonts w:ascii="Calibri" w:hAnsi="Calibri" w:cs="Calibri"/>
                <w:color w:val="000000"/>
                <w:sz w:val="20"/>
                <w:szCs w:val="20"/>
              </w:rPr>
              <w:t>Sud Ubangi</w:t>
            </w:r>
            <w:r w:rsidRPr="00F56D55">
              <w:rPr>
                <w:rFonts w:ascii="Calibri" w:hAnsi="Calibri" w:cs="Calibri"/>
                <w:color w:val="000000"/>
                <w:sz w:val="20"/>
                <w:szCs w:val="20"/>
              </w:rPr>
              <w:br/>
            </w:r>
            <w:r w:rsidRPr="00F56D55">
              <w:rPr>
                <w:rFonts w:ascii="Calibri" w:hAnsi="Calibri" w:cs="Calibri"/>
                <w:color w:val="000000"/>
                <w:sz w:val="20"/>
                <w:szCs w:val="20"/>
              </w:rPr>
              <w:t>Haut Katanga</w:t>
            </w:r>
          </w:p>
        </w:tc>
      </w:tr>
    </w:tbl>
    <w:p w:rsidRPr="009D5077" w:rsidR="008764BF" w:rsidP="008764BF" w:rsidRDefault="008764BF" w14:paraId="1D45ABB2" w14:textId="77777777">
      <w:pPr>
        <w:rPr>
          <w:lang w:eastAsia="x-none"/>
        </w:rPr>
      </w:pPr>
    </w:p>
    <w:p w:rsidRPr="00A77E0D" w:rsidR="008764BF" w:rsidP="008764BF" w:rsidRDefault="008764BF" w14:paraId="14D88A3B" w14:textId="77777777">
      <w:pPr>
        <w:rPr>
          <w:lang w:eastAsia="x-none"/>
        </w:rPr>
      </w:pPr>
      <w:r>
        <w:t xml:space="preserve">Nous reprenons ci-dessous quelques commentaires relatifs aux sous-dimensions de la </w:t>
      </w:r>
      <w:r w:rsidRPr="31900199">
        <w:rPr>
          <w:b/>
          <w:bCs/>
        </w:rPr>
        <w:t>fragilité politique</w:t>
      </w:r>
    </w:p>
    <w:p w:rsidR="008764BF" w:rsidRDefault="008764BF" w14:paraId="523BC69C" w14:textId="77777777">
      <w:pPr>
        <w:pStyle w:val="ListParagraph"/>
        <w:numPr>
          <w:ilvl w:val="0"/>
          <w:numId w:val="21"/>
        </w:numPr>
        <w:spacing w:line="276" w:lineRule="auto"/>
        <w:jc w:val="left"/>
        <w:rPr>
          <w:rFonts w:eastAsia="Georgia" w:cs="Georgia"/>
          <w:b/>
          <w:bCs/>
          <w:color w:val="000000" w:themeColor="text1"/>
          <w:lang w:eastAsia="fr-BE"/>
        </w:rPr>
      </w:pPr>
      <w:r w:rsidRPr="31900199">
        <w:rPr>
          <w:b/>
          <w:bCs/>
        </w:rPr>
        <w:t xml:space="preserve">Clientélisme   </w:t>
      </w:r>
      <w:r w:rsidRPr="31900199">
        <w:rPr>
          <w:rFonts w:ascii="Calibri" w:hAnsi="Calibri" w:eastAsia="Times New Roman" w:cs="Calibri"/>
          <w:color w:val="000000" w:themeColor="text1"/>
          <w:sz w:val="20"/>
          <w:szCs w:val="20"/>
        </w:rPr>
        <w:t xml:space="preserve">                                </w:t>
      </w:r>
    </w:p>
    <w:p w:rsidRPr="00B211EF" w:rsidR="008764BF" w:rsidRDefault="008764BF" w14:paraId="5A3F2BF5" w14:textId="77777777">
      <w:pPr>
        <w:pStyle w:val="ListParagraph"/>
        <w:numPr>
          <w:ilvl w:val="1"/>
          <w:numId w:val="33"/>
        </w:numPr>
        <w:spacing w:line="276" w:lineRule="auto"/>
        <w:rPr>
          <w:rFonts w:eastAsia="Georgia" w:cs="Georgia"/>
          <w:b/>
          <w:bCs/>
          <w:lang w:val="fr-BE"/>
        </w:rPr>
      </w:pPr>
      <w:r w:rsidRPr="06604789">
        <w:rPr>
          <w:b/>
          <w:bCs/>
        </w:rPr>
        <w:t xml:space="preserve">Travail dans la fragilité : </w:t>
      </w:r>
      <w:r>
        <w:t xml:space="preserve">Les pratiques de </w:t>
      </w:r>
      <w:r w:rsidRPr="06604789">
        <w:t>corruption et de clientélisme sont endémiques en RDC, à tous les niveaux de l’organigramme décisionnel.</w:t>
      </w:r>
    </w:p>
    <w:p w:rsidRPr="00F73BA2" w:rsidR="008764BF" w:rsidRDefault="008764BF" w14:paraId="44863550" w14:textId="77777777">
      <w:pPr>
        <w:pStyle w:val="ListParagraph"/>
        <w:numPr>
          <w:ilvl w:val="1"/>
          <w:numId w:val="33"/>
        </w:numPr>
        <w:spacing w:line="276" w:lineRule="auto"/>
        <w:rPr>
          <w:lang w:val="fr-BE"/>
        </w:rPr>
      </w:pPr>
      <w:r w:rsidRPr="0CA5864A">
        <w:rPr>
          <w:b/>
          <w:bCs/>
        </w:rPr>
        <w:t xml:space="preserve">Travail sur la fragilité : </w:t>
      </w:r>
      <w:r>
        <w:t xml:space="preserve"> Les interventions Appui institutionnel au niveau central et au niveau provinciale visent à replacer chaque institution dans son rôle, et à travailler au renforcement de capacité de chacune dans son mandat. Ainsi, les pouvoirs d’influence de chaque institution sont cadrés et les risques de clientélisme limités. Par ailleurs, en renforçant les organismes de la société civile, la redevabilité des acteurs est renforcée.</w:t>
      </w:r>
    </w:p>
    <w:p w:rsidRPr="00F73BA2" w:rsidR="008764BF" w:rsidRDefault="008764BF" w14:paraId="6BB819B3" w14:textId="77777777">
      <w:pPr>
        <w:pStyle w:val="ListParagraph"/>
        <w:numPr>
          <w:ilvl w:val="1"/>
          <w:numId w:val="33"/>
        </w:numPr>
        <w:spacing w:line="276" w:lineRule="auto"/>
        <w:rPr>
          <w:rFonts w:eastAsia="Georgia" w:cs="Georgia"/>
          <w:lang w:val="fr-BE"/>
        </w:rPr>
      </w:pPr>
      <w:r w:rsidRPr="3356D150">
        <w:rPr>
          <w:b/>
          <w:bCs/>
        </w:rPr>
        <w:t xml:space="preserve">Mesures de gestion des risques </w:t>
      </w:r>
      <w:r>
        <w:t xml:space="preserve">: Une attention particulière sera accordée à la prévention et la lutte contre ces pratiques en veillant à la transparence et l’équité des processus de recrutement, de marchés publics et lors de tous échanges de services ou partenariats. Des audits financiers seront également fréquemment prévus.                                 </w:t>
      </w:r>
    </w:p>
    <w:p w:rsidRPr="008C3895" w:rsidR="008764BF" w:rsidRDefault="008764BF" w14:paraId="10BEC77D" w14:textId="77777777">
      <w:pPr>
        <w:pStyle w:val="ListParagraph"/>
        <w:numPr>
          <w:ilvl w:val="0"/>
          <w:numId w:val="21"/>
        </w:numPr>
        <w:spacing w:line="276" w:lineRule="auto"/>
        <w:jc w:val="left"/>
        <w:rPr>
          <w:rFonts w:eastAsia="Georgia" w:cs="Georgia"/>
          <w:b/>
          <w:bCs/>
          <w:lang w:val="en-US"/>
        </w:rPr>
      </w:pPr>
      <w:r w:rsidRPr="31900199">
        <w:rPr>
          <w:b/>
          <w:bCs/>
          <w:lang w:val="fr-BE"/>
        </w:rPr>
        <w:t>Perception de la corruption</w:t>
      </w:r>
      <w:r w:rsidRPr="31900199">
        <w:rPr>
          <w:b/>
          <w:bCs/>
        </w:rPr>
        <w:t xml:space="preserve">    </w:t>
      </w:r>
      <w:r w:rsidRPr="31900199">
        <w:rPr>
          <w:rFonts w:ascii="Calibri" w:hAnsi="Calibri" w:eastAsia="Times New Roman" w:cs="Calibri"/>
          <w:color w:val="000000" w:themeColor="text1"/>
          <w:sz w:val="20"/>
          <w:szCs w:val="20"/>
        </w:rPr>
        <w:t xml:space="preserve">        </w:t>
      </w:r>
      <w:r w:rsidRPr="31900199">
        <w:rPr>
          <w:b/>
          <w:bCs/>
        </w:rPr>
        <w:t xml:space="preserve">            </w:t>
      </w:r>
    </w:p>
    <w:p w:rsidRPr="004E0C16" w:rsidR="008764BF" w:rsidP="16E262C3" w:rsidRDefault="008764BF" w14:paraId="01F7C9C6" w14:textId="77777777">
      <w:pPr>
        <w:pStyle w:val="ListParagraph"/>
        <w:numPr>
          <w:ilvl w:val="1"/>
          <w:numId w:val="33"/>
        </w:numPr>
        <w:spacing w:line="276" w:lineRule="auto"/>
        <w:rPr>
          <w:rFonts w:eastAsia="Georgia" w:cs="Georgia"/>
          <w:lang w:val="fr-FR"/>
        </w:rPr>
      </w:pPr>
      <w:r w:rsidRPr="16E262C3" w:rsidR="008764BF">
        <w:rPr>
          <w:b w:val="1"/>
          <w:bCs w:val="1"/>
          <w:lang w:val="fr-FR"/>
        </w:rPr>
        <w:t>Travail dans la fragilité</w:t>
      </w:r>
      <w:r w:rsidRPr="16E262C3" w:rsidR="008764BF">
        <w:rPr>
          <w:lang w:val="fr-FR"/>
        </w:rPr>
        <w:t xml:space="preserve"> : Les problèmes de corruption sont endémiques en RDC dans le fonctionnement des administrations publiques et à tous les niveaux de gouvernance. L’indice de corruption de </w:t>
      </w:r>
      <w:r w:rsidRPr="16E262C3" w:rsidR="008764BF">
        <w:rPr>
          <w:lang w:val="fr-FR"/>
        </w:rPr>
        <w:t>Transparency</w:t>
      </w:r>
      <w:r w:rsidRPr="16E262C3" w:rsidR="008764BF">
        <w:rPr>
          <w:lang w:val="fr-FR"/>
        </w:rPr>
        <w:t xml:space="preserve"> International place la RDC 169/180. La mauvaise gouvernance et la corruption fragilisent sévèrement le bon fonctionnement des administrations et la confiance des acteurs entre eux. </w:t>
      </w:r>
    </w:p>
    <w:p w:rsidRPr="004E0C16" w:rsidR="008764BF" w:rsidP="16E262C3" w:rsidRDefault="008764BF" w14:paraId="1A046FB9" w14:textId="77777777">
      <w:pPr>
        <w:pStyle w:val="ListParagraph"/>
        <w:numPr>
          <w:ilvl w:val="1"/>
          <w:numId w:val="33"/>
        </w:numPr>
        <w:spacing w:line="276" w:lineRule="auto"/>
        <w:rPr>
          <w:lang w:val="fr-FR"/>
        </w:rPr>
      </w:pPr>
      <w:r w:rsidRPr="16E262C3" w:rsidR="008764BF">
        <w:rPr>
          <w:b w:val="1"/>
          <w:bCs w:val="1"/>
          <w:lang w:val="fr-FR"/>
        </w:rPr>
        <w:t xml:space="preserve">Travail sur la fragilité : </w:t>
      </w:r>
      <w:r w:rsidRPr="16E262C3" w:rsidR="008764BF">
        <w:rPr>
          <w:lang w:val="fr-FR"/>
        </w:rPr>
        <w:t xml:space="preserve">Le portefeuille prévoit d’apporter un appui à la gouvernance financière en travaillant avec le </w:t>
      </w:r>
      <w:r w:rsidRPr="16E262C3" w:rsidR="008764BF">
        <w:rPr>
          <w:lang w:val="fr-FR"/>
        </w:rPr>
        <w:t>Ministère des finances</w:t>
      </w:r>
      <w:r w:rsidRPr="16E262C3" w:rsidR="008764BF">
        <w:rPr>
          <w:lang w:val="fr-FR"/>
        </w:rPr>
        <w:t xml:space="preserve"> et les régies financières (DGI et DGRAD) vers une plus grande transparence et une mobilisation équitable des recettes. Les appuis apportés visent à permettre la mise en place de cadres budgétaires participatifs, crédibles, transparents et alignés sur les politiques publiques. </w:t>
      </w:r>
    </w:p>
    <w:p w:rsidRPr="0082163F" w:rsidR="008764BF" w:rsidRDefault="008764BF" w14:paraId="373EC7EE" w14:textId="77777777">
      <w:pPr>
        <w:pStyle w:val="ListParagraph"/>
        <w:numPr>
          <w:ilvl w:val="1"/>
          <w:numId w:val="33"/>
        </w:numPr>
        <w:spacing w:line="276" w:lineRule="auto"/>
        <w:rPr>
          <w:rFonts w:eastAsia="Georgia" w:cs="Georgia"/>
          <w:lang w:val="fr-BE"/>
        </w:rPr>
      </w:pPr>
      <w:r w:rsidRPr="3356D150">
        <w:rPr>
          <w:b/>
          <w:bCs/>
        </w:rPr>
        <w:t xml:space="preserve">Mesures de gestion des risques : </w:t>
      </w:r>
      <w:r>
        <w:t>Vu l’étendue et la sensibilité du sujet, une communication transparente sera effectuée sur des dossiers stratégiques pour restaurer la confiance. En interne, le contrôle sur les processus de marchés publics et d’embauche sera renforcé.</w:t>
      </w:r>
    </w:p>
    <w:p w:rsidR="008764BF" w:rsidRDefault="008764BF" w14:paraId="7E88B705" w14:textId="77777777">
      <w:pPr>
        <w:pStyle w:val="ListParagraph"/>
        <w:numPr>
          <w:ilvl w:val="0"/>
          <w:numId w:val="24"/>
        </w:numPr>
        <w:spacing w:line="276" w:lineRule="auto"/>
        <w:jc w:val="left"/>
        <w:rPr>
          <w:rFonts w:ascii="Georgia,Times New Roman,Calibri" w:hAnsi="Georgia,Times New Roman,Calibri" w:eastAsia="Georgia,Times New Roman,Calibri" w:cs="Georgia,Times New Roman,Calibri"/>
          <w:b/>
          <w:bCs/>
        </w:rPr>
      </w:pPr>
      <w:r w:rsidRPr="31900199">
        <w:rPr>
          <w:b/>
          <w:bCs/>
        </w:rPr>
        <w:t>Efficacité des pouvoirs publics</w:t>
      </w:r>
    </w:p>
    <w:p w:rsidRPr="0082163F" w:rsidR="008764BF" w:rsidRDefault="008764BF" w14:paraId="5DE2388B" w14:textId="77777777">
      <w:pPr>
        <w:pStyle w:val="ListParagraph"/>
        <w:numPr>
          <w:ilvl w:val="0"/>
          <w:numId w:val="23"/>
        </w:numPr>
        <w:spacing w:line="276" w:lineRule="auto"/>
        <w:rPr>
          <w:rFonts w:eastAsia="Georgia" w:cs="Georgia"/>
          <w:b/>
          <w:bCs/>
        </w:rPr>
      </w:pPr>
      <w:r w:rsidRPr="3356D150">
        <w:rPr>
          <w:b/>
          <w:bCs/>
        </w:rPr>
        <w:t xml:space="preserve">Travail dans la fragilité : </w:t>
      </w:r>
      <w:r>
        <w:t xml:space="preserve">La RDC est un Etat failli, où le gouvernement n’a pas les moyens d’assurer les missions de service public basiques. Les politiques publiques sont dictées en fonction des fluctuations politiques et nombreuses d’entre elles ne sont pas menées à leur terme. </w:t>
      </w:r>
    </w:p>
    <w:p w:rsidRPr="0082163F" w:rsidR="008764BF" w:rsidRDefault="008764BF" w14:paraId="4AA024E8" w14:textId="77777777">
      <w:pPr>
        <w:pStyle w:val="ListParagraph"/>
        <w:numPr>
          <w:ilvl w:val="0"/>
          <w:numId w:val="23"/>
        </w:numPr>
        <w:spacing w:line="276" w:lineRule="auto"/>
        <w:rPr>
          <w:rFonts w:eastAsia="Georgia" w:cs="Georgia"/>
          <w:b/>
          <w:bCs/>
        </w:rPr>
      </w:pPr>
      <w:r w:rsidRPr="3356D150">
        <w:rPr>
          <w:b/>
          <w:bCs/>
        </w:rPr>
        <w:t>Travail sur la fragilité :</w:t>
      </w:r>
      <w:r>
        <w:t xml:space="preserve"> L’intervention Appui institutionnel au niveau central contribue à la bonne gouvernance au sein des ministères sectoriels (santé, éducation, agriculture) dans leur planification budgétaire, afin de la rendre plus crédible, transparente, participative et alignée sur les politiques publiques. </w:t>
      </w:r>
    </w:p>
    <w:p w:rsidRPr="0082163F" w:rsidR="008764BF" w:rsidRDefault="008764BF" w14:paraId="7CB4AE25" w14:textId="77777777">
      <w:pPr>
        <w:pStyle w:val="ListParagraph"/>
        <w:numPr>
          <w:ilvl w:val="0"/>
          <w:numId w:val="23"/>
        </w:numPr>
        <w:spacing w:line="276" w:lineRule="auto"/>
        <w:rPr>
          <w:rFonts w:eastAsia="Georgia" w:cs="Georgia"/>
          <w:b/>
          <w:bCs/>
          <w:lang w:val="fr-BE"/>
        </w:rPr>
      </w:pPr>
      <w:r w:rsidRPr="3356D150">
        <w:rPr>
          <w:b/>
          <w:bCs/>
        </w:rPr>
        <w:t xml:space="preserve">Mesures de gestion des risques </w:t>
      </w:r>
      <w:r>
        <w:t xml:space="preserve">: appui à l’élaboration de politiques et stratégies sectorielles, facilitation des remontées et redescente d’information entre le niveau central et le niveau provincial.         </w:t>
      </w:r>
    </w:p>
    <w:p w:rsidRPr="00623190" w:rsidR="008764BF" w:rsidRDefault="008764BF" w14:paraId="3A89C7CA" w14:textId="77777777">
      <w:pPr>
        <w:pStyle w:val="ListParagraph"/>
        <w:numPr>
          <w:ilvl w:val="0"/>
          <w:numId w:val="24"/>
        </w:numPr>
        <w:spacing w:line="276" w:lineRule="auto"/>
        <w:jc w:val="left"/>
        <w:rPr>
          <w:b/>
          <w:bCs/>
        </w:rPr>
      </w:pPr>
      <w:r w:rsidRPr="00623190">
        <w:rPr>
          <w:b/>
          <w:bCs/>
        </w:rPr>
        <w:t xml:space="preserve">Contraintes exercées par le pouvoir judiciaire      </w:t>
      </w:r>
    </w:p>
    <w:p w:rsidR="008764BF" w:rsidRDefault="008764BF" w14:paraId="52C25E15" w14:textId="77777777">
      <w:pPr>
        <w:pStyle w:val="ListParagraph"/>
        <w:numPr>
          <w:ilvl w:val="0"/>
          <w:numId w:val="22"/>
        </w:numPr>
        <w:spacing w:line="276" w:lineRule="auto"/>
        <w:rPr>
          <w:rFonts w:eastAsia="Georgia" w:cs="Georgia"/>
        </w:rPr>
      </w:pPr>
      <w:r w:rsidRPr="3356D150">
        <w:rPr>
          <w:b/>
          <w:bCs/>
        </w:rPr>
        <w:t xml:space="preserve">Travail dans la fragilité : </w:t>
      </w:r>
      <w:r>
        <w:t>le pouvoir judiciaire est fragile en RDC et la corruption, le clientélisme et l’instabilité politique n’y garantissent pas la séparation des pouvoirs.</w:t>
      </w:r>
    </w:p>
    <w:p w:rsidR="008764BF" w:rsidRDefault="008764BF" w14:paraId="05A03355" w14:textId="77777777">
      <w:pPr>
        <w:pStyle w:val="ListParagraph"/>
        <w:numPr>
          <w:ilvl w:val="1"/>
          <w:numId w:val="33"/>
        </w:numPr>
        <w:spacing w:line="276" w:lineRule="auto"/>
      </w:pPr>
      <w:r w:rsidRPr="3356D150">
        <w:rPr>
          <w:b/>
          <w:bCs/>
        </w:rPr>
        <w:t xml:space="preserve">Travail sur la fragilité : </w:t>
      </w:r>
      <w:r>
        <w:t xml:space="preserve"> Un volet de l’intervention de lutte contre les violences sexuelles est prévu, avec un focus sur l’accès à la justice pour les victimes et la lutte contre l’impunité. </w:t>
      </w:r>
    </w:p>
    <w:p w:rsidR="008764BF" w:rsidRDefault="008764BF" w14:paraId="6DDE0656" w14:textId="77777777">
      <w:pPr>
        <w:pStyle w:val="ListParagraph"/>
        <w:numPr>
          <w:ilvl w:val="1"/>
          <w:numId w:val="33"/>
        </w:numPr>
        <w:spacing w:line="276" w:lineRule="auto"/>
        <w:rPr>
          <w:rFonts w:eastAsia="Georgia" w:cs="Georgia"/>
          <w:b/>
          <w:bCs/>
          <w:lang w:val="fr-BE"/>
        </w:rPr>
      </w:pPr>
      <w:r w:rsidRPr="3356D150">
        <w:rPr>
          <w:b/>
          <w:bCs/>
        </w:rPr>
        <w:t xml:space="preserve">Mesures de gestion des risques : </w:t>
      </w:r>
      <w:r w:rsidRPr="3356D150">
        <w:rPr>
          <w:lang w:val="fr-BE"/>
        </w:rPr>
        <w:t>accompagnement rapproché des victimes de violences sexuelles dans le processus judiciaire afin de ne pas les surexposer à des risques supplémentaires, travail avec des ONG de la société civile reconnues.</w:t>
      </w:r>
      <w:r w:rsidRPr="3356D150">
        <w:rPr>
          <w:b/>
          <w:bCs/>
        </w:rPr>
        <w:t xml:space="preserve">   </w:t>
      </w:r>
    </w:p>
    <w:p w:rsidRPr="00306C25" w:rsidR="008764BF" w:rsidRDefault="008764BF" w14:paraId="79A615DD" w14:textId="77777777">
      <w:pPr>
        <w:pStyle w:val="ListParagraph"/>
        <w:numPr>
          <w:ilvl w:val="0"/>
          <w:numId w:val="24"/>
        </w:numPr>
        <w:spacing w:line="276" w:lineRule="auto"/>
        <w:jc w:val="left"/>
        <w:rPr>
          <w:rFonts w:ascii="Georgia,Times New Roman,Calibri" w:hAnsi="Georgia,Times New Roman,Calibri" w:eastAsia="Georgia,Times New Roman,Calibri" w:cs="Georgia,Times New Roman,Calibri"/>
          <w:b/>
          <w:bCs/>
        </w:rPr>
      </w:pPr>
      <w:r w:rsidRPr="31900199">
        <w:rPr>
          <w:b/>
          <w:bCs/>
        </w:rPr>
        <w:t xml:space="preserve">Contraintes exercées par le pouvoir législatif </w:t>
      </w:r>
    </w:p>
    <w:p w:rsidRPr="00306C25" w:rsidR="008764BF" w:rsidRDefault="008764BF" w14:paraId="73A1AC9A" w14:textId="77777777">
      <w:pPr>
        <w:pStyle w:val="ListParagraph"/>
        <w:numPr>
          <w:ilvl w:val="1"/>
          <w:numId w:val="32"/>
        </w:numPr>
        <w:spacing w:line="276" w:lineRule="auto"/>
        <w:rPr>
          <w:rFonts w:ascii="Georgia,Times New Roman,Calibri" w:hAnsi="Georgia,Times New Roman,Calibri" w:eastAsia="Georgia,Times New Roman,Calibri" w:cs="Georgia,Times New Roman,Calibri"/>
          <w:b/>
          <w:bCs/>
        </w:rPr>
      </w:pPr>
      <w:r w:rsidRPr="4F769A65">
        <w:rPr>
          <w:b/>
          <w:bCs/>
        </w:rPr>
        <w:t xml:space="preserve">Travail dans la fragilité : </w:t>
      </w:r>
      <w:r>
        <w:t>Les prochaines élections et éventuels éléments parallèles (risques de reports, violences électorales, …) risquent d'impacter le projet. Le risque de coup d'état militaire est toujours présent, même si pas d'éléments dans ce sens à ce stade.</w:t>
      </w:r>
    </w:p>
    <w:p w:rsidR="008764BF" w:rsidRDefault="008764BF" w14:paraId="1C6790C0" w14:textId="77777777">
      <w:pPr>
        <w:pStyle w:val="ListParagraph"/>
        <w:numPr>
          <w:ilvl w:val="1"/>
          <w:numId w:val="32"/>
        </w:numPr>
        <w:spacing w:line="276" w:lineRule="auto"/>
        <w:rPr>
          <w:lang w:val="fr-BE"/>
        </w:rPr>
      </w:pPr>
      <w:r w:rsidRPr="3356D150">
        <w:rPr>
          <w:b/>
          <w:bCs/>
        </w:rPr>
        <w:t xml:space="preserve">Travail sur la fragilité : </w:t>
      </w:r>
      <w:r>
        <w:t xml:space="preserve"> Le prochain portefeuille sensibilisera les citoyennes et citoyens à une meilleure connaissance de leurs droits. Via le soutien à la participation citoyenne et à la gouvernance locale, le pouvoir exécutif sera d’avantage redevable aux populations. Dans le cadre de la lutte contre les violences sexuelles, les lois existantes seront promues et le cadre légal amélioré.</w:t>
      </w:r>
    </w:p>
    <w:p w:rsidR="008764BF" w:rsidRDefault="008764BF" w14:paraId="4C28D284" w14:textId="77777777">
      <w:pPr>
        <w:pStyle w:val="ListParagraph"/>
        <w:numPr>
          <w:ilvl w:val="1"/>
          <w:numId w:val="32"/>
        </w:numPr>
        <w:spacing w:line="276" w:lineRule="auto"/>
        <w:rPr>
          <w:lang w:val="fr-BE"/>
        </w:rPr>
      </w:pPr>
      <w:r w:rsidRPr="0CA5864A">
        <w:rPr>
          <w:b/>
          <w:bCs/>
          <w:lang w:val="fr-BE"/>
        </w:rPr>
        <w:t>Mesures de gestion des risques :</w:t>
      </w:r>
      <w:r w:rsidRPr="0CA5864A">
        <w:rPr>
          <w:lang w:val="fr-BE"/>
        </w:rPr>
        <w:t xml:space="preserve"> monitoring de la situation en lien avec l’Ambassade et réduction de l’appui si le parlement n’est pas légitime ; concertation avec la défense belge sur les mécanismes de prévention de coup d’Etat</w:t>
      </w:r>
    </w:p>
    <w:p w:rsidR="008764BF" w:rsidRDefault="008764BF" w14:paraId="5520F7B4" w14:textId="77777777">
      <w:pPr>
        <w:pStyle w:val="ListParagraph"/>
        <w:numPr>
          <w:ilvl w:val="0"/>
          <w:numId w:val="24"/>
        </w:numPr>
        <w:spacing w:line="276" w:lineRule="auto"/>
        <w:jc w:val="left"/>
        <w:rPr>
          <w:rFonts w:ascii="Georgia,Times New Roman,Calibri" w:hAnsi="Georgia,Times New Roman,Calibri" w:eastAsia="Georgia,Times New Roman,Calibri" w:cs="Georgia,Times New Roman,Calibri"/>
          <w:b/>
          <w:bCs/>
        </w:rPr>
      </w:pPr>
      <w:r w:rsidRPr="31900199">
        <w:rPr>
          <w:b/>
          <w:bCs/>
        </w:rPr>
        <w:t>Intégrité physique</w:t>
      </w:r>
    </w:p>
    <w:p w:rsidRPr="00FD18D1" w:rsidR="008764BF" w:rsidRDefault="008764BF" w14:paraId="6CCBA7DA" w14:textId="77777777">
      <w:pPr>
        <w:pStyle w:val="ListParagraph"/>
        <w:numPr>
          <w:ilvl w:val="1"/>
          <w:numId w:val="33"/>
        </w:numPr>
        <w:spacing w:line="276" w:lineRule="auto"/>
        <w:rPr>
          <w:rFonts w:eastAsia="Georgia" w:cs="Georgia"/>
        </w:rPr>
      </w:pPr>
      <w:r w:rsidRPr="5204EF5C">
        <w:rPr>
          <w:b/>
          <w:bCs/>
        </w:rPr>
        <w:t>Travail dans la fragilité :</w:t>
      </w:r>
      <w:r>
        <w:t xml:space="preserve"> en RDC la situation des droits humains est très préoccupante.  Les arrestations, exécutions et détentions arbitraires, les violences sexuelles ou encore les pillages sont légion à l’Est du pays ainsi que dans les zones pacifiées. </w:t>
      </w:r>
    </w:p>
    <w:p w:rsidRPr="00FD18D1" w:rsidR="008764BF" w:rsidRDefault="008764BF" w14:paraId="5BF352E0" w14:textId="77777777">
      <w:pPr>
        <w:pStyle w:val="ListParagraph"/>
        <w:numPr>
          <w:ilvl w:val="1"/>
          <w:numId w:val="33"/>
        </w:numPr>
        <w:spacing w:line="276" w:lineRule="auto"/>
        <w:rPr>
          <w:lang w:val="fr-BE"/>
        </w:rPr>
      </w:pPr>
      <w:r w:rsidRPr="3356D150">
        <w:rPr>
          <w:b/>
          <w:bCs/>
        </w:rPr>
        <w:t>Travail sur la fragilité </w:t>
      </w:r>
      <w:r>
        <w:t xml:space="preserve">:  L’approche basée sur les droits humains est centrale au prochain portefeuille. </w:t>
      </w:r>
    </w:p>
    <w:p w:rsidR="008764BF" w:rsidRDefault="008764BF" w14:paraId="20BF3ECF" w14:textId="77777777">
      <w:pPr>
        <w:pStyle w:val="ListParagraph"/>
        <w:numPr>
          <w:ilvl w:val="1"/>
          <w:numId w:val="33"/>
        </w:numPr>
        <w:spacing w:line="276" w:lineRule="auto"/>
        <w:rPr>
          <w:lang w:val="fr-BE"/>
        </w:rPr>
      </w:pPr>
      <w:r w:rsidRPr="3356D150">
        <w:rPr>
          <w:b/>
          <w:bCs/>
          <w:lang w:val="fr-BE"/>
        </w:rPr>
        <w:t xml:space="preserve">Mesures de gestion des risques : </w:t>
      </w:r>
      <w:r w:rsidRPr="3356D150">
        <w:rPr>
          <w:lang w:val="fr-BE"/>
        </w:rPr>
        <w:t>limitation des déplacements à l’Est ; Mesures de sécurité strictes renforcées pour le bureau de l’Est ; communication et visibilité des opérateurs “low profile”</w:t>
      </w:r>
    </w:p>
    <w:p w:rsidR="008764BF" w:rsidRDefault="008764BF" w14:paraId="63D94019" w14:textId="77777777">
      <w:pPr>
        <w:pStyle w:val="ListParagraph"/>
        <w:numPr>
          <w:ilvl w:val="0"/>
          <w:numId w:val="24"/>
        </w:numPr>
        <w:spacing w:line="276" w:lineRule="auto"/>
        <w:jc w:val="left"/>
        <w:rPr>
          <w:rFonts w:ascii="Georgia,Times New Roman,Calibri" w:hAnsi="Georgia,Times New Roman,Calibri" w:eastAsia="Georgia,Times New Roman,Calibri" w:cs="Georgia,Times New Roman,Calibri"/>
          <w:b/>
          <w:bCs/>
        </w:rPr>
      </w:pPr>
      <w:r w:rsidRPr="31900199">
        <w:rPr>
          <w:b/>
          <w:bCs/>
        </w:rPr>
        <w:t>Indépendance des administrations régionales</w:t>
      </w:r>
    </w:p>
    <w:p w:rsidRPr="00E42B30" w:rsidR="008764BF" w:rsidRDefault="008764BF" w14:paraId="207CE211" w14:textId="77777777">
      <w:pPr>
        <w:pStyle w:val="ListParagraph"/>
        <w:numPr>
          <w:ilvl w:val="1"/>
          <w:numId w:val="32"/>
        </w:numPr>
        <w:spacing w:line="276" w:lineRule="auto"/>
        <w:rPr>
          <w:rFonts w:eastAsia="Georgia" w:cs="Georgia"/>
        </w:rPr>
      </w:pPr>
      <w:r w:rsidRPr="3356D150">
        <w:rPr>
          <w:b/>
          <w:bCs/>
        </w:rPr>
        <w:t>Travail dans la fragilité</w:t>
      </w:r>
      <w:r>
        <w:t> : La RDC est administrativement découpée en 26 provinces, dirigées par un gouverneur et un gouvernement provincial. Le manque de moyens des autorités provinciales limite considérablement leurs moyens d’actions et leur autonomie. Gros soucis de rétrocession des recettes au niveau provincial, notamment liées aux conséquences financières de la crise COVID.</w:t>
      </w:r>
    </w:p>
    <w:p w:rsidR="008764BF" w:rsidRDefault="008764BF" w14:paraId="71F957A0" w14:textId="77777777">
      <w:pPr>
        <w:pStyle w:val="ListParagraph"/>
        <w:numPr>
          <w:ilvl w:val="1"/>
          <w:numId w:val="32"/>
        </w:numPr>
        <w:spacing w:line="276" w:lineRule="auto"/>
        <w:rPr>
          <w:rFonts w:eastAsia="Georgia" w:cs="Georgia"/>
          <w:lang w:val="fr-BE"/>
        </w:rPr>
      </w:pPr>
      <w:r w:rsidRPr="3356D150">
        <w:rPr>
          <w:b/>
          <w:bCs/>
        </w:rPr>
        <w:t>Travail sur la fragilité :</w:t>
      </w:r>
      <w:r>
        <w:t xml:space="preserve"> le prochain portefeuille tr</w:t>
      </w:r>
      <w:r w:rsidRPr="3356D150">
        <w:t>availlera à contribuer à changer les mentalités en termes de perception des acteurs de la société civile, vis-à-vis des autorités locales et inversement. Ce travail est le socle prélimin</w:t>
      </w:r>
      <w:r>
        <w:t xml:space="preserve">aire à une participation citoyenne effective visant à la mise en œuvre d’une gouvernance locale transparente et ouverte à l’exercice des droits. </w:t>
      </w:r>
    </w:p>
    <w:p w:rsidRPr="00CC0A43" w:rsidR="008764BF" w:rsidRDefault="008764BF" w14:paraId="05A390D6" w14:textId="77777777">
      <w:pPr>
        <w:pStyle w:val="ListParagraph"/>
        <w:numPr>
          <w:ilvl w:val="1"/>
          <w:numId w:val="32"/>
        </w:numPr>
        <w:spacing w:line="276" w:lineRule="auto"/>
        <w:rPr>
          <w:lang w:val="fr-BE"/>
        </w:rPr>
      </w:pPr>
      <w:r w:rsidRPr="00EE2810">
        <w:rPr>
          <w:b/>
          <w:bCs/>
          <w:lang w:val="fr-BE"/>
        </w:rPr>
        <w:t xml:space="preserve">Mesures de </w:t>
      </w:r>
      <w:r w:rsidRPr="3356D150">
        <w:rPr>
          <w:b/>
          <w:bCs/>
          <w:lang w:val="fr-BE"/>
        </w:rPr>
        <w:t>mitigation :</w:t>
      </w:r>
      <w:r w:rsidRPr="00EE2810">
        <w:rPr>
          <w:b/>
          <w:bCs/>
          <w:lang w:val="fr-BE"/>
        </w:rPr>
        <w:t xml:space="preserve"> </w:t>
      </w:r>
      <w:r w:rsidRPr="3356D150">
        <w:rPr>
          <w:lang w:val="fr-BE"/>
        </w:rPr>
        <w:t>dialogue politique au niveau provincial et national en lien avec l’Ambassade.</w:t>
      </w:r>
    </w:p>
    <w:p w:rsidRPr="00CC0A43" w:rsidR="008764BF" w:rsidRDefault="008764BF" w14:paraId="6EF81105" w14:textId="77777777">
      <w:pPr>
        <w:pStyle w:val="ListParagraph"/>
        <w:numPr>
          <w:ilvl w:val="0"/>
          <w:numId w:val="20"/>
        </w:numPr>
        <w:spacing w:line="276" w:lineRule="auto"/>
        <w:jc w:val="left"/>
        <w:rPr>
          <w:rFonts w:ascii="Calibri" w:hAnsi="Calibri" w:cs="Calibri"/>
          <w:b/>
          <w:bCs/>
          <w:lang w:val="fr-BE"/>
        </w:rPr>
      </w:pPr>
      <w:r w:rsidRPr="3356D150">
        <w:rPr>
          <w:b/>
          <w:bCs/>
        </w:rPr>
        <w:t xml:space="preserve">Stabilité          </w:t>
      </w:r>
    </w:p>
    <w:p w:rsidRPr="00CC0A43" w:rsidR="008764BF" w:rsidRDefault="008764BF" w14:paraId="3DB1DE42" w14:textId="77777777">
      <w:pPr>
        <w:pStyle w:val="ListParagraph"/>
        <w:numPr>
          <w:ilvl w:val="1"/>
          <w:numId w:val="20"/>
        </w:numPr>
        <w:spacing w:line="276" w:lineRule="auto"/>
        <w:jc w:val="left"/>
        <w:rPr>
          <w:b/>
          <w:bCs/>
          <w:lang w:val="fr-BE"/>
        </w:rPr>
      </w:pPr>
      <w:r w:rsidRPr="3356D150">
        <w:rPr>
          <w:b/>
          <w:bCs/>
        </w:rPr>
        <w:t>Travail dans la fragilité</w:t>
      </w:r>
      <w:r>
        <w:t> : Les élections de 2023 créeront un climat de tension et des risques de conflits qui impacteront l'ensemble des activités du portefeuille. Le risque d'instrumentalisation d’éléments de la programmation est à prendre en compte. Par ailleurs, les tensions montantes avec le Rwanda et les conséquences de la guerre ukrainienne sont des facteurs additionnels d’éventuelles tensions.</w:t>
      </w:r>
    </w:p>
    <w:p w:rsidRPr="00AE1A99" w:rsidR="008764BF" w:rsidRDefault="008764BF" w14:paraId="6BA8641D" w14:textId="77777777">
      <w:pPr>
        <w:pStyle w:val="ListParagraph"/>
        <w:numPr>
          <w:ilvl w:val="1"/>
          <w:numId w:val="33"/>
        </w:numPr>
        <w:spacing w:line="276" w:lineRule="auto"/>
        <w:rPr>
          <w:lang w:val="fr-BE"/>
        </w:rPr>
      </w:pPr>
      <w:r w:rsidRPr="3356D150">
        <w:rPr>
          <w:rFonts w:ascii="Calibri" w:hAnsi="Calibri" w:eastAsia="Times New Roman" w:cs="Calibri"/>
          <w:color w:val="000000" w:themeColor="text1"/>
          <w:sz w:val="20"/>
          <w:szCs w:val="20"/>
        </w:rPr>
        <w:t xml:space="preserve"> </w:t>
      </w:r>
      <w:r w:rsidRPr="3356D150">
        <w:rPr>
          <w:b/>
          <w:bCs/>
        </w:rPr>
        <w:t xml:space="preserve">Travail sur la fragilité : </w:t>
      </w:r>
    </w:p>
    <w:p w:rsidR="008764BF" w:rsidRDefault="008764BF" w14:paraId="36159A15" w14:textId="77777777">
      <w:pPr>
        <w:pStyle w:val="ListParagraph"/>
        <w:numPr>
          <w:ilvl w:val="1"/>
          <w:numId w:val="33"/>
        </w:numPr>
        <w:spacing w:line="276" w:lineRule="auto"/>
      </w:pPr>
      <w:r w:rsidRPr="3356D150">
        <w:rPr>
          <w:b/>
          <w:bCs/>
        </w:rPr>
        <w:t xml:space="preserve">Mesures de gestion des risques : </w:t>
      </w:r>
      <w:r>
        <w:t>Un travail de veille et de monitoring, suivi dialogue politique en lien avec l’Ambassade sera nécessaire, notamment en ce qui concerne les éventuelles turbulences au niveau des gouvernements et assemblées provinciales.</w:t>
      </w:r>
    </w:p>
    <w:p w:rsidR="008764BF" w:rsidRDefault="008764BF" w14:paraId="75C4E0AE" w14:textId="77777777">
      <w:pPr>
        <w:pStyle w:val="ListParagraph"/>
        <w:numPr>
          <w:ilvl w:val="0"/>
          <w:numId w:val="20"/>
        </w:numPr>
        <w:spacing w:line="276" w:lineRule="auto"/>
        <w:jc w:val="left"/>
        <w:rPr>
          <w:rFonts w:ascii="Georgia,Times New Roman,Calibri" w:hAnsi="Georgia,Times New Roman,Calibri" w:eastAsia="Georgia,Times New Roman,Calibri" w:cs="Georgia,Times New Roman,Calibri"/>
          <w:b/>
          <w:bCs/>
          <w:lang w:val="fr-BE"/>
        </w:rPr>
      </w:pPr>
      <w:r w:rsidRPr="3356D150">
        <w:rPr>
          <w:b/>
          <w:bCs/>
          <w:lang w:val="fr-BE"/>
        </w:rPr>
        <w:t>Représentation des femmes au parlement</w:t>
      </w:r>
    </w:p>
    <w:p w:rsidR="008764BF" w:rsidRDefault="008764BF" w14:paraId="1CEC773D" w14:textId="77777777">
      <w:pPr>
        <w:pStyle w:val="ListParagraph"/>
        <w:numPr>
          <w:ilvl w:val="1"/>
          <w:numId w:val="32"/>
        </w:numPr>
        <w:spacing w:line="276" w:lineRule="auto"/>
        <w:rPr>
          <w:lang w:val="fr-BE"/>
        </w:rPr>
      </w:pPr>
      <w:r w:rsidRPr="3356D150">
        <w:rPr>
          <w:b/>
          <w:bCs/>
        </w:rPr>
        <w:t xml:space="preserve">Travailler dans la fragilité </w:t>
      </w:r>
      <w:r>
        <w:t>: les femmes sont rares dans les instances de prises de décisions, et peu d’entre elles sont représentées au sein du parlement national ou des parlements provinciaux. Au niveau national, 50 femmes sur 485 députés (10%) au Parlement.</w:t>
      </w:r>
    </w:p>
    <w:p w:rsidRPr="00C52E09" w:rsidR="008764BF" w:rsidRDefault="008764BF" w14:paraId="36A714BC" w14:textId="77777777">
      <w:pPr>
        <w:pStyle w:val="ListParagraph"/>
        <w:numPr>
          <w:ilvl w:val="1"/>
          <w:numId w:val="32"/>
        </w:numPr>
        <w:spacing w:line="276" w:lineRule="auto"/>
        <w:rPr>
          <w:rFonts w:eastAsia="Georgia" w:cs="Georgia"/>
        </w:rPr>
      </w:pPr>
      <w:r w:rsidRPr="3356D150">
        <w:rPr>
          <w:b/>
          <w:bCs/>
        </w:rPr>
        <w:t xml:space="preserve">Travail sur la fragilité : </w:t>
      </w:r>
      <w:r>
        <w:t>Permettre aux femmes d’accéder à des postes décisionnels, via leur autonomisation, le leadership et le mentoring féminins sera au cœur du prochain portefeuille, il s’agit du travail primordial à effectuer en amont.</w:t>
      </w:r>
    </w:p>
    <w:p w:rsidR="008764BF" w:rsidRDefault="008764BF" w14:paraId="42D34544" w14:textId="77777777">
      <w:pPr>
        <w:pStyle w:val="ListParagraph"/>
        <w:numPr>
          <w:ilvl w:val="1"/>
          <w:numId w:val="32"/>
        </w:numPr>
        <w:spacing w:line="276" w:lineRule="auto"/>
        <w:rPr>
          <w:lang w:val="fr-BE"/>
        </w:rPr>
      </w:pPr>
      <w:r w:rsidRPr="00EE2810">
        <w:rPr>
          <w:b/>
          <w:bCs/>
          <w:lang w:val="fr-BE"/>
        </w:rPr>
        <w:t xml:space="preserve">Mesures de gestion des </w:t>
      </w:r>
      <w:r w:rsidRPr="3356D150">
        <w:rPr>
          <w:b/>
          <w:bCs/>
          <w:lang w:val="fr-BE"/>
        </w:rPr>
        <w:t>risques :</w:t>
      </w:r>
      <w:r w:rsidRPr="3356D150">
        <w:rPr>
          <w:lang w:val="fr-BE"/>
        </w:rPr>
        <w:t xml:space="preserve"> suivi de la participation des femmes parlementaires, tant au niveau national que provincial.</w:t>
      </w:r>
    </w:p>
    <w:p w:rsidRPr="00C52E09" w:rsidR="008764BF" w:rsidRDefault="008764BF" w14:paraId="3E151ACB" w14:textId="77777777">
      <w:pPr>
        <w:pStyle w:val="ListParagraph"/>
        <w:numPr>
          <w:ilvl w:val="0"/>
          <w:numId w:val="20"/>
        </w:numPr>
        <w:spacing w:line="276" w:lineRule="auto"/>
        <w:jc w:val="left"/>
        <w:rPr>
          <w:rFonts w:eastAsia="Georgia" w:cs="Georgia"/>
          <w:b/>
          <w:bCs/>
          <w:lang w:val="en-US"/>
        </w:rPr>
      </w:pPr>
      <w:r w:rsidRPr="31900199">
        <w:rPr>
          <w:b/>
          <w:bCs/>
        </w:rPr>
        <w:t xml:space="preserve">Voix citoyenne et redevabilité              </w:t>
      </w:r>
    </w:p>
    <w:p w:rsidR="008764BF" w:rsidRDefault="008764BF" w14:paraId="4AB1B676" w14:textId="77777777">
      <w:pPr>
        <w:pStyle w:val="ListParagraph"/>
        <w:numPr>
          <w:ilvl w:val="1"/>
          <w:numId w:val="33"/>
        </w:numPr>
        <w:spacing w:line="276" w:lineRule="auto"/>
        <w:rPr>
          <w:rFonts w:eastAsia="Georgia" w:cs="Georgia"/>
        </w:rPr>
      </w:pPr>
      <w:r w:rsidRPr="3356D150">
        <w:rPr>
          <w:b/>
          <w:bCs/>
        </w:rPr>
        <w:t>Travail dans la fragilité</w:t>
      </w:r>
      <w:r>
        <w:t xml:space="preserve"> : Les garanties de la liberté d’expression ne sont pas en place pour permettre l’expression du débat démocratique et la participation des opposants politiques. La RDC est classée 125 sur 180 pour l’indice de la liberté de la presse par Reporter sans frontières. </w:t>
      </w:r>
    </w:p>
    <w:p w:rsidR="008764BF" w:rsidRDefault="008764BF" w14:paraId="1EB1A91B" w14:textId="77777777">
      <w:pPr>
        <w:pStyle w:val="ListParagraph"/>
        <w:numPr>
          <w:ilvl w:val="1"/>
          <w:numId w:val="33"/>
        </w:numPr>
        <w:spacing w:line="276" w:lineRule="auto"/>
      </w:pPr>
      <w:r w:rsidRPr="3356D150">
        <w:rPr>
          <w:b/>
          <w:bCs/>
        </w:rPr>
        <w:t>Travail sur la fragilité </w:t>
      </w:r>
      <w:r>
        <w:t xml:space="preserve">:  L'intervention participation citoyenne soutiendra et renforcera les dynamiques locales, les instances de concertation dans le but de fédérer les citoyens, mettra en avant une gouvernance démocratique fondée sur l’impunité, la participation inclusive des populations et sur la redevabilité d’un Etat de Droit transparent qui rend compte de ses actes. </w:t>
      </w:r>
    </w:p>
    <w:p w:rsidR="008764BF" w:rsidRDefault="008764BF" w14:paraId="20B13B4A" w14:textId="77777777">
      <w:pPr>
        <w:pStyle w:val="ListParagraph"/>
        <w:numPr>
          <w:ilvl w:val="1"/>
          <w:numId w:val="33"/>
        </w:numPr>
        <w:spacing w:line="276" w:lineRule="auto"/>
      </w:pPr>
      <w:r w:rsidRPr="3356D150">
        <w:rPr>
          <w:b/>
          <w:bCs/>
        </w:rPr>
        <w:t>Mesures de gestion des risques :</w:t>
      </w:r>
      <w:r w:rsidRPr="3356D150">
        <w:t xml:space="preserve"> dialogue politique en lien avec l’Ambassade en cas de restriction de l’espace démocratique</w:t>
      </w:r>
    </w:p>
    <w:p w:rsidR="008764BF" w:rsidP="008764BF" w:rsidRDefault="008764BF" w14:paraId="00053569" w14:textId="77777777">
      <w:pPr>
        <w:pStyle w:val="ListParagraph"/>
      </w:pPr>
      <w:r>
        <w:t xml:space="preserve">    </w:t>
      </w:r>
      <w:r>
        <w:br w:type="page"/>
      </w:r>
    </w:p>
    <w:p w:rsidRPr="007F51F9" w:rsidR="008764BF" w:rsidP="008764BF" w:rsidRDefault="008764BF" w14:paraId="4A3C4E7D" w14:textId="14419467">
      <w:pPr>
        <w:pStyle w:val="ListParagraph"/>
        <w:rPr>
          <w:lang w:val="fr-BE" w:eastAsia="x-none"/>
        </w:rPr>
      </w:pPr>
    </w:p>
    <w:p w:rsidRPr="00D50B82" w:rsidR="008764BF" w:rsidRDefault="008764BF" w14:paraId="069BEBA1" w14:textId="77777777">
      <w:pPr>
        <w:pStyle w:val="Heading1"/>
        <w:numPr>
          <w:ilvl w:val="0"/>
          <w:numId w:val="41"/>
        </w:numPr>
        <w:shd w:val="clear" w:color="auto" w:fill="D81A1C"/>
        <w:autoSpaceDE w:val="0"/>
        <w:autoSpaceDN w:val="0"/>
        <w:adjustRightInd w:val="0"/>
        <w:ind w:left="720"/>
        <w:rPr>
          <w:lang w:val="fr-BE"/>
        </w:rPr>
      </w:pPr>
      <w:bookmarkStart w:name="_Toc75500863" w:id="179"/>
      <w:bookmarkStart w:name="_Toc112679747" w:id="180"/>
      <w:bookmarkStart w:name="_Toc112680217" w:id="181"/>
      <w:bookmarkStart w:name="_Toc112680885" w:id="182"/>
      <w:bookmarkStart w:name="_Toc112746740" w:id="183"/>
      <w:bookmarkStart w:name="_Toc112746825" w:id="184"/>
      <w:bookmarkStart w:name="_Toc112747012" w:id="185"/>
      <w:bookmarkStart w:name="_Toc112747092" w:id="186"/>
      <w:bookmarkStart w:name="_Toc112750263" w:id="187"/>
      <w:bookmarkStart w:name="_Toc113784674" w:id="188"/>
      <w:bookmarkStart w:name="_Toc113791319" w:id="189"/>
      <w:r w:rsidRPr="00D50B82">
        <w:rPr>
          <w:lang w:val="fr-BE"/>
        </w:rPr>
        <w:t>Analyse de la Dimension « Fragilité Sécuritaire »</w:t>
      </w:r>
      <w:bookmarkEnd w:id="179"/>
      <w:bookmarkEnd w:id="180"/>
      <w:bookmarkEnd w:id="181"/>
      <w:bookmarkEnd w:id="182"/>
      <w:bookmarkEnd w:id="183"/>
      <w:bookmarkEnd w:id="184"/>
      <w:bookmarkEnd w:id="185"/>
      <w:bookmarkEnd w:id="186"/>
      <w:bookmarkEnd w:id="187"/>
      <w:bookmarkEnd w:id="188"/>
      <w:bookmarkEnd w:id="189"/>
    </w:p>
    <w:tbl>
      <w:tblPr>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838"/>
        <w:gridCol w:w="1161"/>
        <w:gridCol w:w="1674"/>
        <w:gridCol w:w="2274"/>
        <w:gridCol w:w="1701"/>
        <w:gridCol w:w="1979"/>
      </w:tblGrid>
      <w:tr w:rsidRPr="00F132E6" w:rsidR="008764BF" w:rsidTr="00371523" w14:paraId="7AF9314D" w14:textId="77777777">
        <w:trPr>
          <w:trHeight w:val="457"/>
          <w:jc w:val="center"/>
        </w:trPr>
        <w:tc>
          <w:tcPr>
            <w:tcW w:w="1838" w:type="dxa"/>
            <w:shd w:val="clear" w:color="auto" w:fill="auto"/>
            <w:vAlign w:val="center"/>
          </w:tcPr>
          <w:p w:rsidRPr="00F132E6" w:rsidR="008764BF" w:rsidP="00371523" w:rsidRDefault="008764BF" w14:paraId="26AB2747" w14:textId="77777777">
            <w:pPr>
              <w:spacing w:after="0" w:line="240" w:lineRule="auto"/>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Indicat</w:t>
            </w:r>
            <w:r>
              <w:rPr>
                <w:rFonts w:ascii="Calibri" w:hAnsi="Calibri" w:eastAsia="Times New Roman" w:cs="Calibri"/>
                <w:b/>
                <w:bCs/>
                <w:color w:val="000000" w:themeColor="text1"/>
                <w:sz w:val="20"/>
                <w:szCs w:val="20"/>
              </w:rPr>
              <w:t>eurs</w:t>
            </w:r>
          </w:p>
        </w:tc>
        <w:tc>
          <w:tcPr>
            <w:tcW w:w="1161" w:type="dxa"/>
            <w:shd w:val="clear" w:color="auto" w:fill="auto"/>
            <w:noWrap/>
            <w:vAlign w:val="center"/>
          </w:tcPr>
          <w:p w:rsidR="008764BF" w:rsidP="00371523" w:rsidRDefault="008764BF" w14:paraId="0F0E9395"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score</w:t>
            </w:r>
          </w:p>
          <w:p w:rsidRPr="00F132E6" w:rsidR="008764BF" w:rsidP="00371523" w:rsidRDefault="008764BF" w14:paraId="3D4064DD"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O</w:t>
            </w:r>
            <w:r>
              <w:rPr>
                <w:rFonts w:ascii="Calibri" w:hAnsi="Calibri" w:eastAsia="Times New Roman" w:cs="Calibri"/>
                <w:b/>
                <w:bCs/>
                <w:color w:val="000000" w:themeColor="text1"/>
                <w:sz w:val="20"/>
                <w:szCs w:val="20"/>
              </w:rPr>
              <w:t>CDE</w:t>
            </w:r>
          </w:p>
        </w:tc>
        <w:tc>
          <w:tcPr>
            <w:tcW w:w="1674" w:type="dxa"/>
            <w:shd w:val="clear" w:color="auto" w:fill="auto"/>
            <w:noWrap/>
            <w:vAlign w:val="center"/>
          </w:tcPr>
          <w:p w:rsidR="008764BF" w:rsidP="00371523" w:rsidRDefault="008764BF" w14:paraId="6A6A52CA"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Fragilité au niveau national</w:t>
            </w:r>
          </w:p>
          <w:p w:rsidRPr="00F132E6" w:rsidR="008764BF" w:rsidP="00371523" w:rsidRDefault="008764BF" w14:paraId="0BF70DC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(basé sur OECD fragility score)</w:t>
            </w:r>
          </w:p>
        </w:tc>
        <w:tc>
          <w:tcPr>
            <w:tcW w:w="2274" w:type="dxa"/>
            <w:shd w:val="clear" w:color="auto" w:fill="auto"/>
            <w:vAlign w:val="center"/>
          </w:tcPr>
          <w:p w:rsidRPr="00F132E6" w:rsidR="008764BF" w:rsidP="00371523" w:rsidRDefault="008764BF" w14:paraId="1FD8C24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Fragilité Portefeuille RDC</w:t>
            </w:r>
          </w:p>
        </w:tc>
        <w:tc>
          <w:tcPr>
            <w:tcW w:w="1701" w:type="dxa"/>
            <w:shd w:val="clear" w:color="auto" w:fill="auto"/>
            <w:vAlign w:val="center"/>
          </w:tcPr>
          <w:p w:rsidRPr="5204EF5C" w:rsidR="008764BF" w:rsidP="00371523" w:rsidRDefault="008764BF" w14:paraId="59A19A45" w14:textId="77777777">
            <w:pPr>
              <w:spacing w:after="0" w:line="240" w:lineRule="auto"/>
              <w:jc w:val="center"/>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Intervention</w:t>
            </w:r>
            <w:r>
              <w:rPr>
                <w:rFonts w:ascii="Calibri" w:hAnsi="Calibri" w:eastAsia="Times New Roman" w:cs="Calibri"/>
                <w:b/>
                <w:bCs/>
                <w:color w:val="000000" w:themeColor="text1"/>
                <w:sz w:val="20"/>
                <w:szCs w:val="20"/>
              </w:rPr>
              <w:t>s</w:t>
            </w:r>
            <w:r w:rsidRPr="00CB3415">
              <w:rPr>
                <w:rFonts w:ascii="Calibri" w:hAnsi="Calibri" w:eastAsia="Times New Roman" w:cs="Calibri"/>
                <w:b/>
                <w:bCs/>
                <w:color w:val="000000" w:themeColor="text1"/>
                <w:sz w:val="20"/>
                <w:szCs w:val="20"/>
              </w:rPr>
              <w:t xml:space="preserve"> travaillant directement sur la fragilité</w:t>
            </w:r>
          </w:p>
        </w:tc>
        <w:tc>
          <w:tcPr>
            <w:tcW w:w="1979" w:type="dxa"/>
            <w:shd w:val="clear" w:color="auto" w:fill="auto"/>
            <w:vAlign w:val="center"/>
          </w:tcPr>
          <w:p w:rsidRPr="5204EF5C" w:rsidR="008764BF" w:rsidP="00371523" w:rsidRDefault="008764BF" w14:paraId="27A834AA" w14:textId="77777777">
            <w:pPr>
              <w:spacing w:after="0" w:line="240" w:lineRule="auto"/>
              <w:jc w:val="center"/>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Provinces dans lesquelles la fragilité sera directement adressée</w:t>
            </w:r>
          </w:p>
        </w:tc>
      </w:tr>
      <w:tr w:rsidRPr="00F132E6" w:rsidR="008764BF" w:rsidTr="00371523" w14:paraId="15B1BC3B" w14:textId="77777777">
        <w:trPr>
          <w:trHeight w:val="457"/>
          <w:jc w:val="center"/>
        </w:trPr>
        <w:tc>
          <w:tcPr>
            <w:tcW w:w="1838" w:type="dxa"/>
            <w:shd w:val="clear" w:color="auto" w:fill="FFFFFF" w:themeFill="background1"/>
            <w:vAlign w:val="center"/>
            <w:hideMark/>
          </w:tcPr>
          <w:p w:rsidRPr="00F132E6" w:rsidR="008764BF" w:rsidP="00371523" w:rsidRDefault="008764BF" w14:paraId="44E5451E" w14:textId="77777777">
            <w:pPr>
              <w:spacing w:after="0" w:line="240" w:lineRule="auto"/>
              <w:rPr>
                <w:b/>
                <w:bCs/>
              </w:rPr>
            </w:pPr>
            <w:r w:rsidRPr="31900199">
              <w:rPr>
                <w:rFonts w:ascii="Calibri" w:hAnsi="Calibri" w:eastAsia="Times New Roman" w:cs="Calibri"/>
                <w:b/>
                <w:bCs/>
                <w:color w:val="000000" w:themeColor="text1"/>
                <w:sz w:val="20"/>
                <w:szCs w:val="20"/>
              </w:rPr>
              <w:t xml:space="preserve">Fragilité sécuritaire </w:t>
            </w:r>
          </w:p>
        </w:tc>
        <w:tc>
          <w:tcPr>
            <w:tcW w:w="1161" w:type="dxa"/>
            <w:shd w:val="clear" w:color="auto" w:fill="auto"/>
            <w:noWrap/>
            <w:vAlign w:val="center"/>
            <w:hideMark/>
          </w:tcPr>
          <w:p w:rsidRPr="00F132E6" w:rsidR="008764BF" w:rsidP="00371523" w:rsidRDefault="008764BF" w14:paraId="2A996A57"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674" w:type="dxa"/>
            <w:shd w:val="clear" w:color="auto" w:fill="0070C0"/>
            <w:noWrap/>
            <w:vAlign w:val="center"/>
            <w:hideMark/>
          </w:tcPr>
          <w:p w:rsidRPr="00F132E6" w:rsidR="008764BF" w:rsidP="00371523" w:rsidRDefault="008764BF" w14:paraId="5A91484C"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FC000" w:themeFill="accent4"/>
            <w:vAlign w:val="center"/>
            <w:hideMark/>
          </w:tcPr>
          <w:p w:rsidRPr="00F132E6" w:rsidR="008764BF" w:rsidP="00371523" w:rsidRDefault="008764BF" w14:paraId="128F6A66"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rsidRPr="00B77E22" w:rsidR="008764BF" w:rsidP="00371523" w:rsidRDefault="008764BF" w14:paraId="22F175EA" w14:textId="77777777">
            <w:pPr>
              <w:spacing w:after="0" w:line="240" w:lineRule="auto"/>
              <w:rPr>
                <w:rFonts w:ascii="Calibri" w:hAnsi="Calibri" w:eastAsia="Times New Roman" w:cs="Calibri"/>
                <w:color w:val="000000" w:themeColor="text1"/>
                <w:sz w:val="20"/>
                <w:szCs w:val="20"/>
              </w:rPr>
            </w:pPr>
            <w:r w:rsidRPr="00B77E22">
              <w:rPr>
                <w:rFonts w:ascii="Calibri" w:hAnsi="Calibri" w:cs="Calibri"/>
                <w:color w:val="000000"/>
                <w:sz w:val="20"/>
                <w:szCs w:val="20"/>
              </w:rPr>
              <w:t> </w:t>
            </w:r>
          </w:p>
        </w:tc>
        <w:tc>
          <w:tcPr>
            <w:tcW w:w="1979" w:type="dxa"/>
            <w:tcBorders>
              <w:top w:val="single" w:color="auto" w:sz="4" w:space="0"/>
              <w:left w:val="nil"/>
              <w:bottom w:val="single" w:color="auto" w:sz="4" w:space="0"/>
              <w:right w:val="single" w:color="auto" w:sz="4" w:space="0"/>
            </w:tcBorders>
            <w:shd w:val="clear" w:color="auto" w:fill="auto"/>
            <w:vAlign w:val="center"/>
          </w:tcPr>
          <w:p w:rsidRPr="00B77E22" w:rsidR="008764BF" w:rsidP="00371523" w:rsidRDefault="008764BF" w14:paraId="244567F4" w14:textId="77777777">
            <w:pPr>
              <w:spacing w:after="0" w:line="240" w:lineRule="auto"/>
              <w:rPr>
                <w:rFonts w:ascii="Calibri" w:hAnsi="Calibri" w:eastAsia="Times New Roman" w:cs="Calibri"/>
                <w:color w:val="000000" w:themeColor="text1"/>
                <w:sz w:val="20"/>
                <w:szCs w:val="20"/>
              </w:rPr>
            </w:pPr>
            <w:r w:rsidRPr="00B77E22">
              <w:rPr>
                <w:rFonts w:ascii="Calibri" w:hAnsi="Calibri" w:cs="Calibri"/>
                <w:color w:val="000000"/>
                <w:sz w:val="20"/>
                <w:szCs w:val="20"/>
              </w:rPr>
              <w:t> </w:t>
            </w:r>
          </w:p>
        </w:tc>
      </w:tr>
      <w:tr w:rsidRPr="00A17E1C" w:rsidR="008764BF" w:rsidTr="00371523" w14:paraId="297A4CEA" w14:textId="77777777">
        <w:trPr>
          <w:trHeight w:val="278"/>
          <w:jc w:val="center"/>
        </w:trPr>
        <w:tc>
          <w:tcPr>
            <w:tcW w:w="1838" w:type="dxa"/>
            <w:shd w:val="clear" w:color="auto" w:fill="FFFFFF" w:themeFill="background1"/>
            <w:vAlign w:val="center"/>
            <w:hideMark/>
          </w:tcPr>
          <w:p w:rsidRPr="00AF59D2" w:rsidR="008764BF" w:rsidP="00371523" w:rsidRDefault="008764BF" w14:paraId="5E8EECF0" w14:textId="77777777">
            <w:pPr>
              <w:spacing w:after="0" w:line="240" w:lineRule="auto"/>
              <w:rPr>
                <w:rFonts w:ascii="Calibri" w:hAnsi="Calibri" w:eastAsia="Times New Roman" w:cs="Calibri"/>
                <w:color w:val="000000" w:themeColor="text1"/>
                <w:sz w:val="20"/>
                <w:szCs w:val="20"/>
              </w:rPr>
            </w:pPr>
            <w:r w:rsidRPr="00AF59D2">
              <w:rPr>
                <w:rFonts w:ascii="Calibri" w:hAnsi="Calibri" w:eastAsia="Times New Roman" w:cs="Calibri"/>
                <w:color w:val="000000" w:themeColor="text1"/>
                <w:sz w:val="20"/>
                <w:szCs w:val="20"/>
              </w:rPr>
              <w:t>1. Nombre d’agents de sécurité armés</w:t>
            </w:r>
          </w:p>
        </w:tc>
        <w:tc>
          <w:tcPr>
            <w:tcW w:w="1161" w:type="dxa"/>
            <w:shd w:val="clear" w:color="auto" w:fill="auto"/>
            <w:noWrap/>
            <w:vAlign w:val="center"/>
            <w:hideMark/>
          </w:tcPr>
          <w:p w:rsidRPr="00F132E6" w:rsidR="008764BF" w:rsidP="00371523" w:rsidRDefault="008764BF" w14:paraId="2C24944C"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1259EAAC"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4B083" w:themeFill="accent2" w:themeFillTint="99"/>
            <w:vAlign w:val="center"/>
            <w:hideMark/>
          </w:tcPr>
          <w:p w:rsidRPr="00F132E6" w:rsidR="008764BF" w:rsidP="00371523" w:rsidRDefault="008764BF" w14:paraId="1E8C91C4" w14:textId="77777777">
            <w:pPr>
              <w:spacing w:after="0" w:line="240" w:lineRule="auto"/>
              <w:rPr>
                <w:rFonts w:ascii="Calibri" w:hAnsi="Calibri" w:eastAsia="Times New Roman" w:cs="Calibri"/>
                <w:color w:val="000000" w:themeColor="text1"/>
                <w:sz w:val="20"/>
                <w:szCs w:val="20"/>
              </w:rPr>
            </w:pPr>
            <w:r w:rsidRPr="0CA5864A">
              <w:rPr>
                <w:rFonts w:ascii="Calibri" w:hAnsi="Calibri" w:eastAsia="Times New Roman" w:cs="Calibri"/>
                <w:color w:val="000000" w:themeColor="text1"/>
                <w:sz w:val="20"/>
                <w:szCs w:val="20"/>
              </w:rPr>
              <w:t>Prise en compte au Sud-Kivu (indirecte).</w:t>
            </w:r>
          </w:p>
          <w:p w:rsidRPr="009D5077" w:rsidR="008764BF" w:rsidP="00371523" w:rsidRDefault="008764BF" w14:paraId="11C0D869"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Hors du périmètre du portefeuille pour les autres provinces</w:t>
            </w:r>
          </w:p>
        </w:tc>
        <w:tc>
          <w:tcPr>
            <w:tcW w:w="1701" w:type="dxa"/>
            <w:tcBorders>
              <w:top w:val="single" w:color="auto" w:sz="4" w:space="0"/>
              <w:left w:val="single" w:color="auto" w:sz="4" w:space="0"/>
              <w:bottom w:val="single" w:color="auto" w:sz="4" w:space="0"/>
              <w:right w:val="single" w:color="auto" w:sz="4" w:space="0"/>
            </w:tcBorders>
            <w:shd w:val="clear" w:color="auto" w:fill="F4B083" w:themeFill="accent2" w:themeFillTint="99"/>
            <w:vAlign w:val="center"/>
          </w:tcPr>
          <w:p w:rsidRPr="00007028" w:rsidR="008764BF" w:rsidP="00371523" w:rsidRDefault="008764BF" w14:paraId="2E3ADD35"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c>
          <w:tcPr>
            <w:tcW w:w="1979" w:type="dxa"/>
            <w:tcBorders>
              <w:top w:val="single" w:color="auto" w:sz="4" w:space="0"/>
              <w:left w:val="nil"/>
              <w:bottom w:val="single" w:color="auto" w:sz="4" w:space="0"/>
              <w:right w:val="single" w:color="auto" w:sz="4" w:space="0"/>
            </w:tcBorders>
            <w:shd w:val="clear" w:color="auto" w:fill="F4B083" w:themeFill="accent2" w:themeFillTint="99"/>
            <w:vAlign w:val="center"/>
          </w:tcPr>
          <w:p w:rsidRPr="00007028" w:rsidR="008764BF" w:rsidP="00371523" w:rsidRDefault="008764BF" w14:paraId="23450269"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r>
      <w:tr w:rsidRPr="00A17E1C" w:rsidR="008764BF" w:rsidTr="00371523" w14:paraId="5424CF3B" w14:textId="77777777">
        <w:trPr>
          <w:trHeight w:val="70"/>
          <w:jc w:val="center"/>
        </w:trPr>
        <w:tc>
          <w:tcPr>
            <w:tcW w:w="1838" w:type="dxa"/>
            <w:shd w:val="clear" w:color="auto" w:fill="FFFFFF" w:themeFill="background1"/>
            <w:vAlign w:val="center"/>
            <w:hideMark/>
          </w:tcPr>
          <w:p w:rsidRPr="00F132E6" w:rsidR="008764BF" w:rsidP="00371523" w:rsidRDefault="008764BF" w14:paraId="53E56D85"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2. Contrôle du territoire                   </w:t>
            </w:r>
          </w:p>
        </w:tc>
        <w:tc>
          <w:tcPr>
            <w:tcW w:w="1161" w:type="dxa"/>
            <w:shd w:val="clear" w:color="auto" w:fill="auto"/>
            <w:noWrap/>
            <w:vAlign w:val="center"/>
            <w:hideMark/>
          </w:tcPr>
          <w:p w:rsidRPr="00F132E6" w:rsidR="008764BF" w:rsidP="00371523" w:rsidRDefault="008764BF" w14:paraId="23A77038"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6988D33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4B083" w:themeFill="accent2" w:themeFillTint="99"/>
            <w:vAlign w:val="center"/>
            <w:hideMark/>
          </w:tcPr>
          <w:p w:rsidRPr="009D5077" w:rsidR="008764BF" w:rsidP="00371523" w:rsidRDefault="008764BF" w14:paraId="411B814E"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Hors du périmètre du portefeuille. </w:t>
            </w:r>
          </w:p>
        </w:tc>
        <w:tc>
          <w:tcPr>
            <w:tcW w:w="1701" w:type="dxa"/>
            <w:tcBorders>
              <w:top w:val="nil"/>
              <w:left w:val="single" w:color="auto" w:sz="4" w:space="0"/>
              <w:bottom w:val="single" w:color="auto" w:sz="4" w:space="0"/>
              <w:right w:val="single" w:color="auto" w:sz="4" w:space="0"/>
            </w:tcBorders>
            <w:shd w:val="clear" w:color="auto" w:fill="F4B083" w:themeFill="accent2" w:themeFillTint="99"/>
            <w:vAlign w:val="center"/>
          </w:tcPr>
          <w:p w:rsidRPr="00007028" w:rsidR="008764BF" w:rsidP="00371523" w:rsidRDefault="008764BF" w14:paraId="573C5A23"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c>
          <w:tcPr>
            <w:tcW w:w="1979" w:type="dxa"/>
            <w:tcBorders>
              <w:top w:val="nil"/>
              <w:left w:val="nil"/>
              <w:bottom w:val="single" w:color="auto" w:sz="4" w:space="0"/>
              <w:right w:val="single" w:color="auto" w:sz="4" w:space="0"/>
            </w:tcBorders>
            <w:shd w:val="clear" w:color="auto" w:fill="F4B083" w:themeFill="accent2" w:themeFillTint="99"/>
            <w:vAlign w:val="center"/>
          </w:tcPr>
          <w:p w:rsidRPr="00007028" w:rsidR="008764BF" w:rsidP="00371523" w:rsidRDefault="008764BF" w14:paraId="415AD186"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r>
      <w:tr w:rsidRPr="00A17E1C" w:rsidR="008764BF" w:rsidTr="00371523" w14:paraId="1A297301" w14:textId="77777777">
        <w:trPr>
          <w:trHeight w:val="357"/>
          <w:jc w:val="center"/>
        </w:trPr>
        <w:tc>
          <w:tcPr>
            <w:tcW w:w="1838" w:type="dxa"/>
            <w:shd w:val="clear" w:color="auto" w:fill="FFFFFF" w:themeFill="background1"/>
            <w:vAlign w:val="center"/>
            <w:hideMark/>
          </w:tcPr>
          <w:p w:rsidRPr="00F132E6" w:rsidR="008764BF" w:rsidP="00371523" w:rsidRDefault="008764BF" w14:paraId="232EE433" w14:textId="77777777">
            <w:pPr>
              <w:spacing w:after="0" w:line="240" w:lineRule="auto"/>
              <w:rPr>
                <w:rFonts w:ascii="Calibri" w:hAnsi="Calibri" w:eastAsia="Times New Roman" w:cs="Calibri"/>
                <w:color w:val="000000" w:themeColor="text1"/>
                <w:sz w:val="20"/>
                <w:szCs w:val="20"/>
                <w:lang w:val="fr-BE"/>
              </w:rPr>
            </w:pPr>
            <w:r w:rsidRPr="00AF59D2">
              <w:rPr>
                <w:rFonts w:ascii="Calibri" w:hAnsi="Calibri" w:eastAsia="Times New Roman" w:cs="Calibri"/>
                <w:color w:val="000000" w:themeColor="text1"/>
                <w:sz w:val="20"/>
                <w:szCs w:val="20"/>
              </w:rPr>
              <w:t xml:space="preserve">3. </w:t>
            </w:r>
            <w:r w:rsidRPr="31900199">
              <w:rPr>
                <w:rFonts w:ascii="Calibri" w:hAnsi="Calibri" w:eastAsia="Times New Roman" w:cs="Calibri"/>
                <w:color w:val="000000" w:themeColor="text1"/>
                <w:sz w:val="20"/>
                <w:szCs w:val="20"/>
                <w:lang w:val="fr-BE"/>
              </w:rPr>
              <w:t>Morts liés à des acteurs non-étatiques dans des violences unilatérales et des conflits non-étatiques</w:t>
            </w:r>
          </w:p>
        </w:tc>
        <w:tc>
          <w:tcPr>
            <w:tcW w:w="1161" w:type="dxa"/>
            <w:shd w:val="clear" w:color="auto" w:fill="auto"/>
            <w:noWrap/>
            <w:vAlign w:val="center"/>
            <w:hideMark/>
          </w:tcPr>
          <w:p w:rsidRPr="00F132E6" w:rsidR="008764BF" w:rsidP="00371523" w:rsidRDefault="008764BF" w14:paraId="58F5433B"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54210BF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4B083" w:themeFill="accent2" w:themeFillTint="99"/>
            <w:vAlign w:val="center"/>
            <w:hideMark/>
          </w:tcPr>
          <w:p w:rsidRPr="009D5077" w:rsidR="008764BF" w:rsidP="00371523" w:rsidRDefault="008764BF" w14:paraId="12D410C5"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Hors du périmètre du portefeuille</w:t>
            </w:r>
          </w:p>
        </w:tc>
        <w:tc>
          <w:tcPr>
            <w:tcW w:w="1701" w:type="dxa"/>
            <w:tcBorders>
              <w:top w:val="nil"/>
              <w:left w:val="single" w:color="auto" w:sz="4" w:space="0"/>
              <w:bottom w:val="single" w:color="auto" w:sz="4" w:space="0"/>
              <w:right w:val="single" w:color="auto" w:sz="4" w:space="0"/>
            </w:tcBorders>
            <w:shd w:val="clear" w:color="auto" w:fill="F4B083" w:themeFill="accent2" w:themeFillTint="99"/>
            <w:vAlign w:val="center"/>
          </w:tcPr>
          <w:p w:rsidRPr="00007028" w:rsidR="008764BF" w:rsidP="00371523" w:rsidRDefault="008764BF" w14:paraId="6C93FE7A"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c>
          <w:tcPr>
            <w:tcW w:w="1979" w:type="dxa"/>
            <w:tcBorders>
              <w:top w:val="nil"/>
              <w:left w:val="nil"/>
              <w:bottom w:val="single" w:color="auto" w:sz="4" w:space="0"/>
              <w:right w:val="single" w:color="auto" w:sz="4" w:space="0"/>
            </w:tcBorders>
            <w:shd w:val="clear" w:color="auto" w:fill="F4B083" w:themeFill="accent2" w:themeFillTint="99"/>
            <w:vAlign w:val="center"/>
          </w:tcPr>
          <w:p w:rsidRPr="00007028" w:rsidR="008764BF" w:rsidP="00371523" w:rsidRDefault="008764BF" w14:paraId="04966EE8"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r>
      <w:tr w:rsidRPr="00C503DF" w:rsidR="008764BF" w:rsidTr="00371523" w14:paraId="417E54F0" w14:textId="77777777">
        <w:trPr>
          <w:trHeight w:val="70"/>
          <w:jc w:val="center"/>
        </w:trPr>
        <w:tc>
          <w:tcPr>
            <w:tcW w:w="1838" w:type="dxa"/>
            <w:shd w:val="clear" w:color="auto" w:fill="FFFFFF" w:themeFill="background1"/>
            <w:vAlign w:val="center"/>
            <w:hideMark/>
          </w:tcPr>
          <w:p w:rsidRPr="00F132E6" w:rsidR="008764BF" w:rsidP="00371523" w:rsidRDefault="008764BF" w14:paraId="432DB419"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4. Alliances officielles </w:t>
            </w:r>
          </w:p>
        </w:tc>
        <w:tc>
          <w:tcPr>
            <w:tcW w:w="1161" w:type="dxa"/>
            <w:shd w:val="clear" w:color="auto" w:fill="auto"/>
            <w:noWrap/>
            <w:vAlign w:val="center"/>
            <w:hideMark/>
          </w:tcPr>
          <w:p w:rsidRPr="00F132E6" w:rsidR="008764BF" w:rsidP="00371523" w:rsidRDefault="008764BF" w14:paraId="4B62E88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4</w:t>
            </w:r>
          </w:p>
        </w:tc>
        <w:tc>
          <w:tcPr>
            <w:tcW w:w="1674" w:type="dxa"/>
            <w:shd w:val="clear" w:color="auto" w:fill="D9E1F2"/>
            <w:noWrap/>
            <w:vAlign w:val="center"/>
            <w:hideMark/>
          </w:tcPr>
          <w:p w:rsidRPr="00F132E6" w:rsidR="008764BF" w:rsidP="00371523" w:rsidRDefault="008764BF" w14:paraId="2C7FDE96"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Limited fragility</w:t>
            </w:r>
          </w:p>
        </w:tc>
        <w:tc>
          <w:tcPr>
            <w:tcW w:w="2274" w:type="dxa"/>
            <w:shd w:val="clear" w:color="auto" w:fill="A9D08E"/>
            <w:vAlign w:val="center"/>
            <w:hideMark/>
          </w:tcPr>
          <w:p w:rsidRPr="009D5077" w:rsidR="008764BF" w:rsidP="00371523" w:rsidRDefault="008764BF" w14:paraId="408ADBE9"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Prise en compte dans le portefeuille (directe &amp; indirecte). </w:t>
            </w:r>
          </w:p>
        </w:tc>
        <w:tc>
          <w:tcPr>
            <w:tcW w:w="1701"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007028" w:rsidR="008764BF" w:rsidP="00371523" w:rsidRDefault="008764BF" w14:paraId="2A23550F"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Appui institutionnel au niveau central et au niveau provincial</w:t>
            </w:r>
          </w:p>
        </w:tc>
        <w:tc>
          <w:tcPr>
            <w:tcW w:w="1979"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2882EB01"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C503DF" w:rsidR="008764BF" w:rsidTr="00371523" w14:paraId="57D85223" w14:textId="77777777">
        <w:trPr>
          <w:trHeight w:val="70"/>
          <w:jc w:val="center"/>
        </w:trPr>
        <w:tc>
          <w:tcPr>
            <w:tcW w:w="1838" w:type="dxa"/>
            <w:shd w:val="clear" w:color="auto" w:fill="FFFFFF" w:themeFill="background1"/>
            <w:vAlign w:val="center"/>
            <w:hideMark/>
          </w:tcPr>
          <w:p w:rsidRPr="00F132E6" w:rsidR="008764BF" w:rsidP="00371523" w:rsidRDefault="008764BF" w14:paraId="268D5148"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5. Discrimination à l’égard des femmes                                  </w:t>
            </w:r>
          </w:p>
        </w:tc>
        <w:tc>
          <w:tcPr>
            <w:tcW w:w="1161" w:type="dxa"/>
            <w:shd w:val="clear" w:color="auto" w:fill="auto"/>
            <w:noWrap/>
            <w:vAlign w:val="center"/>
            <w:hideMark/>
          </w:tcPr>
          <w:p w:rsidRPr="00F132E6" w:rsidR="008764BF" w:rsidP="00371523" w:rsidRDefault="008764BF" w14:paraId="167405AF"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7C0ACBD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A9D08E"/>
            <w:vAlign w:val="center"/>
            <w:hideMark/>
          </w:tcPr>
          <w:p w:rsidRPr="009D5077" w:rsidR="008764BF" w:rsidP="00371523" w:rsidRDefault="008764BF" w14:paraId="453AB299"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Prise en compte dans le portefeuille (directe &amp; indirecte). </w:t>
            </w:r>
          </w:p>
        </w:tc>
        <w:tc>
          <w:tcPr>
            <w:tcW w:w="1701"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007028" w:rsidR="008764BF" w:rsidP="00371523" w:rsidRDefault="008764BF" w14:paraId="77E27A1C"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Ensemble des interventions</w:t>
            </w:r>
          </w:p>
        </w:tc>
        <w:tc>
          <w:tcPr>
            <w:tcW w:w="1979"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46737EE8"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Kinshasa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Haut Katanga</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Lualaba</w:t>
            </w:r>
          </w:p>
        </w:tc>
      </w:tr>
      <w:tr w:rsidRPr="00A17E1C" w:rsidR="008764BF" w:rsidTr="00371523" w14:paraId="6BAA414B" w14:textId="77777777">
        <w:trPr>
          <w:trHeight w:val="70"/>
          <w:jc w:val="center"/>
        </w:trPr>
        <w:tc>
          <w:tcPr>
            <w:tcW w:w="1838" w:type="dxa"/>
            <w:shd w:val="clear" w:color="auto" w:fill="FFFFFF" w:themeFill="background1"/>
            <w:vAlign w:val="center"/>
            <w:hideMark/>
          </w:tcPr>
          <w:p w:rsidRPr="00F132E6" w:rsidR="008764BF" w:rsidP="00371523" w:rsidRDefault="008764BF" w14:paraId="20D3E9F9"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6. Taux d’homicides </w:t>
            </w:r>
          </w:p>
        </w:tc>
        <w:tc>
          <w:tcPr>
            <w:tcW w:w="1161" w:type="dxa"/>
            <w:shd w:val="clear" w:color="auto" w:fill="auto"/>
            <w:noWrap/>
            <w:vAlign w:val="center"/>
            <w:hideMark/>
          </w:tcPr>
          <w:p w:rsidRPr="00F132E6" w:rsidR="008764BF" w:rsidP="00371523" w:rsidRDefault="008764BF" w14:paraId="7CC3C673"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674" w:type="dxa"/>
            <w:shd w:val="clear" w:color="auto" w:fill="0070C0"/>
            <w:noWrap/>
            <w:vAlign w:val="center"/>
            <w:hideMark/>
          </w:tcPr>
          <w:p w:rsidRPr="00F132E6" w:rsidR="008764BF" w:rsidP="00371523" w:rsidRDefault="008764BF" w14:paraId="7DA1378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4B083" w:themeFill="accent2" w:themeFillTint="99"/>
            <w:vAlign w:val="center"/>
            <w:hideMark/>
          </w:tcPr>
          <w:p w:rsidRPr="009D5077" w:rsidR="008764BF" w:rsidP="00371523" w:rsidRDefault="008764BF" w14:paraId="2CDC9C73"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Hors du périmètre du portefeuille. </w:t>
            </w:r>
          </w:p>
        </w:tc>
        <w:tc>
          <w:tcPr>
            <w:tcW w:w="1701" w:type="dxa"/>
            <w:tcBorders>
              <w:top w:val="nil"/>
              <w:left w:val="single" w:color="auto" w:sz="4" w:space="0"/>
              <w:bottom w:val="single" w:color="auto" w:sz="4" w:space="0"/>
              <w:right w:val="single" w:color="auto" w:sz="4" w:space="0"/>
            </w:tcBorders>
            <w:shd w:val="clear" w:color="auto" w:fill="F4B083" w:themeFill="accent2" w:themeFillTint="99"/>
            <w:vAlign w:val="center"/>
          </w:tcPr>
          <w:p w:rsidRPr="00007028" w:rsidR="008764BF" w:rsidP="00371523" w:rsidRDefault="008764BF" w14:paraId="266AB03C"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c>
          <w:tcPr>
            <w:tcW w:w="1979" w:type="dxa"/>
            <w:tcBorders>
              <w:top w:val="nil"/>
              <w:left w:val="nil"/>
              <w:bottom w:val="single" w:color="auto" w:sz="4" w:space="0"/>
              <w:right w:val="single" w:color="auto" w:sz="4" w:space="0"/>
            </w:tcBorders>
            <w:shd w:val="clear" w:color="auto" w:fill="F4B083" w:themeFill="accent2" w:themeFillTint="99"/>
            <w:vAlign w:val="center"/>
          </w:tcPr>
          <w:p w:rsidRPr="00007028" w:rsidR="008764BF" w:rsidP="00371523" w:rsidRDefault="008764BF" w14:paraId="65F7BA12"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r>
      <w:tr w:rsidRPr="00A17E1C" w:rsidR="008764BF" w:rsidTr="00371523" w14:paraId="6D7B0BD4" w14:textId="77777777">
        <w:trPr>
          <w:trHeight w:val="70"/>
          <w:jc w:val="center"/>
        </w:trPr>
        <w:tc>
          <w:tcPr>
            <w:tcW w:w="1838" w:type="dxa"/>
            <w:shd w:val="clear" w:color="auto" w:fill="FFFFFF" w:themeFill="background1"/>
            <w:vAlign w:val="center"/>
            <w:hideMark/>
          </w:tcPr>
          <w:p w:rsidRPr="00F132E6" w:rsidR="008764BF" w:rsidP="00371523" w:rsidRDefault="008764BF" w14:paraId="7D97C4A4"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7. Impact du terrorisme </w:t>
            </w:r>
          </w:p>
        </w:tc>
        <w:tc>
          <w:tcPr>
            <w:tcW w:w="1161" w:type="dxa"/>
            <w:shd w:val="clear" w:color="auto" w:fill="auto"/>
            <w:noWrap/>
            <w:vAlign w:val="center"/>
            <w:hideMark/>
          </w:tcPr>
          <w:p w:rsidRPr="00F132E6" w:rsidR="008764BF" w:rsidP="00371523" w:rsidRDefault="008764BF" w14:paraId="425FC51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6F189A0E"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FD966" w:themeFill="accent4" w:themeFillTint="99"/>
            <w:vAlign w:val="center"/>
            <w:hideMark/>
          </w:tcPr>
          <w:p w:rsidRPr="009D5077" w:rsidR="008764BF" w:rsidP="00371523" w:rsidRDefault="008764BF" w14:paraId="1DDB0CB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Non pris en compte dans le portefeuille mais pertinent pour le Sud-Kivu et a Tshopo</w:t>
            </w:r>
          </w:p>
        </w:tc>
        <w:tc>
          <w:tcPr>
            <w:tcW w:w="1701" w:type="dxa"/>
            <w:tcBorders>
              <w:top w:val="nil"/>
              <w:left w:val="single" w:color="auto" w:sz="4" w:space="0"/>
              <w:bottom w:val="single" w:color="auto" w:sz="4" w:space="0"/>
              <w:right w:val="single" w:color="auto" w:sz="4" w:space="0"/>
            </w:tcBorders>
            <w:shd w:val="clear" w:color="auto" w:fill="auto"/>
            <w:vAlign w:val="center"/>
          </w:tcPr>
          <w:p w:rsidRPr="00007028" w:rsidR="008764BF" w:rsidP="00371523" w:rsidRDefault="008764BF" w14:paraId="7783853F"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c>
          <w:tcPr>
            <w:tcW w:w="1979" w:type="dxa"/>
            <w:tcBorders>
              <w:top w:val="nil"/>
              <w:left w:val="nil"/>
              <w:bottom w:val="single" w:color="auto" w:sz="4" w:space="0"/>
              <w:right w:val="single" w:color="auto" w:sz="4" w:space="0"/>
            </w:tcBorders>
            <w:shd w:val="clear" w:color="auto" w:fill="auto"/>
            <w:vAlign w:val="center"/>
          </w:tcPr>
          <w:p w:rsidRPr="00007028" w:rsidR="008764BF" w:rsidP="00371523" w:rsidRDefault="008764BF" w14:paraId="0B9BA7A5"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r>
      <w:tr w:rsidRPr="00A17E1C" w:rsidR="008764BF" w:rsidTr="00371523" w14:paraId="78953DE9" w14:textId="77777777">
        <w:trPr>
          <w:trHeight w:val="70"/>
          <w:jc w:val="center"/>
        </w:trPr>
        <w:tc>
          <w:tcPr>
            <w:tcW w:w="1838" w:type="dxa"/>
            <w:shd w:val="clear" w:color="auto" w:fill="FFFFFF" w:themeFill="background1"/>
            <w:vAlign w:val="center"/>
            <w:hideMark/>
          </w:tcPr>
          <w:p w:rsidRPr="00AF59D2" w:rsidR="008764BF" w:rsidP="00371523" w:rsidRDefault="008764BF" w14:paraId="2481A846" w14:textId="77777777">
            <w:pPr>
              <w:spacing w:after="0" w:line="240" w:lineRule="auto"/>
              <w:rPr>
                <w:rFonts w:ascii="Calibri" w:hAnsi="Calibri" w:eastAsia="Times New Roman" w:cs="Calibri"/>
                <w:color w:val="000000" w:themeColor="text1"/>
                <w:sz w:val="20"/>
                <w:szCs w:val="20"/>
              </w:rPr>
            </w:pPr>
            <w:r w:rsidRPr="00AF59D2">
              <w:rPr>
                <w:rFonts w:ascii="Calibri" w:hAnsi="Calibri" w:eastAsia="Times New Roman" w:cs="Calibri"/>
                <w:color w:val="000000" w:themeColor="text1"/>
                <w:sz w:val="20"/>
                <w:szCs w:val="20"/>
              </w:rPr>
              <w:t xml:space="preserve">8. </w:t>
            </w:r>
            <w:r w:rsidRPr="31900199">
              <w:rPr>
                <w:rFonts w:ascii="Calibri" w:hAnsi="Calibri" w:eastAsia="Times New Roman" w:cs="Calibri"/>
                <w:color w:val="000000" w:themeColor="text1"/>
                <w:sz w:val="20"/>
                <w:szCs w:val="20"/>
                <w:lang w:val="fr-BE"/>
              </w:rPr>
              <w:t>Présence des Forces de sécurité et de défense</w:t>
            </w:r>
          </w:p>
        </w:tc>
        <w:tc>
          <w:tcPr>
            <w:tcW w:w="1161" w:type="dxa"/>
            <w:shd w:val="clear" w:color="auto" w:fill="auto"/>
            <w:noWrap/>
            <w:vAlign w:val="center"/>
            <w:hideMark/>
          </w:tcPr>
          <w:p w:rsidRPr="00F132E6" w:rsidR="008764BF" w:rsidP="00371523" w:rsidRDefault="008764BF" w14:paraId="1D213A68"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1674" w:type="dxa"/>
            <w:shd w:val="clear" w:color="auto" w:fill="0070C0"/>
            <w:noWrap/>
            <w:vAlign w:val="center"/>
            <w:hideMark/>
          </w:tcPr>
          <w:p w:rsidRPr="00F132E6" w:rsidR="008764BF" w:rsidP="00371523" w:rsidRDefault="008764BF" w14:paraId="1ECA6B5E"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FD966" w:themeFill="accent4" w:themeFillTint="99"/>
            <w:vAlign w:val="center"/>
            <w:hideMark/>
          </w:tcPr>
          <w:p w:rsidRPr="009D5077" w:rsidR="008764BF" w:rsidP="00371523" w:rsidRDefault="008764BF" w14:paraId="5685C8D8"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Non pris en compte dans le portefeuille mais pertinent pour le Sud-Kivu</w:t>
            </w:r>
          </w:p>
        </w:tc>
        <w:tc>
          <w:tcPr>
            <w:tcW w:w="1701" w:type="dxa"/>
            <w:tcBorders>
              <w:top w:val="nil"/>
              <w:left w:val="single" w:color="auto" w:sz="4" w:space="0"/>
              <w:bottom w:val="single" w:color="auto" w:sz="4" w:space="0"/>
              <w:right w:val="single" w:color="auto" w:sz="4" w:space="0"/>
            </w:tcBorders>
            <w:shd w:val="clear" w:color="auto" w:fill="auto"/>
            <w:vAlign w:val="center"/>
          </w:tcPr>
          <w:p w:rsidRPr="00007028" w:rsidR="008764BF" w:rsidP="00371523" w:rsidRDefault="008764BF" w14:paraId="6576DC2F"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c>
          <w:tcPr>
            <w:tcW w:w="1979" w:type="dxa"/>
            <w:tcBorders>
              <w:top w:val="nil"/>
              <w:left w:val="nil"/>
              <w:bottom w:val="single" w:color="auto" w:sz="4" w:space="0"/>
              <w:right w:val="single" w:color="auto" w:sz="4" w:space="0"/>
            </w:tcBorders>
            <w:shd w:val="clear" w:color="auto" w:fill="auto"/>
            <w:vAlign w:val="center"/>
          </w:tcPr>
          <w:p w:rsidRPr="00007028" w:rsidR="008764BF" w:rsidP="00371523" w:rsidRDefault="008764BF" w14:paraId="1BE9EF7D"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r>
      <w:tr w:rsidRPr="00A17E1C" w:rsidR="008764BF" w:rsidTr="00371523" w14:paraId="582B1802" w14:textId="77777777">
        <w:trPr>
          <w:trHeight w:val="94"/>
          <w:jc w:val="center"/>
        </w:trPr>
        <w:tc>
          <w:tcPr>
            <w:tcW w:w="1838" w:type="dxa"/>
            <w:shd w:val="clear" w:color="auto" w:fill="FFFFFF" w:themeFill="background1"/>
            <w:vAlign w:val="center"/>
            <w:hideMark/>
          </w:tcPr>
          <w:p w:rsidRPr="00F132E6" w:rsidR="008764BF" w:rsidP="00371523" w:rsidRDefault="008764BF" w14:paraId="107519FF"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9. Nombre de policiers </w:t>
            </w:r>
          </w:p>
        </w:tc>
        <w:tc>
          <w:tcPr>
            <w:tcW w:w="1161" w:type="dxa"/>
            <w:shd w:val="clear" w:color="auto" w:fill="auto"/>
            <w:noWrap/>
            <w:vAlign w:val="center"/>
            <w:hideMark/>
          </w:tcPr>
          <w:p w:rsidRPr="00F132E6" w:rsidR="008764BF" w:rsidP="00371523" w:rsidRDefault="008764BF" w14:paraId="7772F2F9"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0FE02229"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4B083" w:themeFill="accent2" w:themeFillTint="99"/>
            <w:vAlign w:val="center"/>
            <w:hideMark/>
          </w:tcPr>
          <w:p w:rsidRPr="009D5077" w:rsidR="008764BF" w:rsidP="00371523" w:rsidRDefault="008764BF" w14:paraId="248B415C"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Hors du périmètre du portefeuille. </w:t>
            </w:r>
          </w:p>
        </w:tc>
        <w:tc>
          <w:tcPr>
            <w:tcW w:w="1701" w:type="dxa"/>
            <w:tcBorders>
              <w:top w:val="nil"/>
              <w:left w:val="single" w:color="auto" w:sz="4" w:space="0"/>
              <w:bottom w:val="single" w:color="auto" w:sz="4" w:space="0"/>
              <w:right w:val="single" w:color="auto" w:sz="4" w:space="0"/>
            </w:tcBorders>
            <w:shd w:val="clear" w:color="auto" w:fill="F4B083" w:themeFill="accent2" w:themeFillTint="99"/>
            <w:vAlign w:val="center"/>
          </w:tcPr>
          <w:p w:rsidRPr="00007028" w:rsidR="008764BF" w:rsidP="00371523" w:rsidRDefault="008764BF" w14:paraId="0D571E52"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b/>
                <w:bCs/>
                <w:color w:val="000000"/>
                <w:sz w:val="20"/>
                <w:szCs w:val="20"/>
              </w:rPr>
              <w:t> </w:t>
            </w:r>
          </w:p>
        </w:tc>
        <w:tc>
          <w:tcPr>
            <w:tcW w:w="1979" w:type="dxa"/>
            <w:tcBorders>
              <w:top w:val="nil"/>
              <w:left w:val="nil"/>
              <w:bottom w:val="single" w:color="auto" w:sz="4" w:space="0"/>
              <w:right w:val="single" w:color="auto" w:sz="4" w:space="0"/>
            </w:tcBorders>
            <w:shd w:val="clear" w:color="auto" w:fill="F4B083" w:themeFill="accent2" w:themeFillTint="99"/>
            <w:vAlign w:val="center"/>
          </w:tcPr>
          <w:p w:rsidRPr="00007028" w:rsidR="008764BF" w:rsidP="00371523" w:rsidRDefault="008764BF" w14:paraId="6232F698"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b/>
                <w:bCs/>
                <w:color w:val="000000"/>
                <w:sz w:val="20"/>
                <w:szCs w:val="20"/>
              </w:rPr>
              <w:t> </w:t>
            </w:r>
          </w:p>
        </w:tc>
      </w:tr>
      <w:tr w:rsidRPr="00A17E1C" w:rsidR="008764BF" w:rsidTr="00371523" w14:paraId="6C10AA07" w14:textId="77777777">
        <w:trPr>
          <w:trHeight w:val="70"/>
          <w:jc w:val="center"/>
        </w:trPr>
        <w:tc>
          <w:tcPr>
            <w:tcW w:w="1838" w:type="dxa"/>
            <w:shd w:val="clear" w:color="auto" w:fill="FFFFFF" w:themeFill="background1"/>
            <w:vAlign w:val="center"/>
            <w:hideMark/>
          </w:tcPr>
          <w:p w:rsidRPr="00F132E6" w:rsidR="008764BF" w:rsidP="00371523" w:rsidRDefault="008764BF" w14:paraId="0844E90F"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10.  Etat de droit                                    </w:t>
            </w:r>
          </w:p>
        </w:tc>
        <w:tc>
          <w:tcPr>
            <w:tcW w:w="1161" w:type="dxa"/>
            <w:shd w:val="clear" w:color="auto" w:fill="auto"/>
            <w:noWrap/>
            <w:vAlign w:val="center"/>
            <w:hideMark/>
          </w:tcPr>
          <w:p w:rsidRPr="00F132E6" w:rsidR="008764BF" w:rsidP="00371523" w:rsidRDefault="008764BF" w14:paraId="56ADA03E"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5DE9426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A9D08E"/>
            <w:vAlign w:val="center"/>
            <w:hideMark/>
          </w:tcPr>
          <w:p w:rsidRPr="00F132E6" w:rsidR="008764BF" w:rsidP="00371523" w:rsidRDefault="008764BF" w14:paraId="58A5B8D1" w14:textId="77777777">
            <w:pPr>
              <w:spacing w:after="0" w:line="240" w:lineRule="auto"/>
              <w:rPr>
                <w:rFonts w:ascii="Calibri" w:hAnsi="Calibri" w:eastAsia="Times New Roman" w:cs="Calibri"/>
                <w:color w:val="000000"/>
                <w:sz w:val="20"/>
                <w:szCs w:val="20"/>
                <w:lang w:val="en-US" w:eastAsia="fr-BE"/>
              </w:rPr>
            </w:pPr>
            <w:r w:rsidRPr="5204EF5C">
              <w:rPr>
                <w:rFonts w:ascii="Calibri" w:hAnsi="Calibri" w:eastAsia="Times New Roman" w:cs="Calibri"/>
                <w:color w:val="000000" w:themeColor="text1"/>
                <w:sz w:val="20"/>
                <w:szCs w:val="20"/>
              </w:rPr>
              <w:t>Prise en compte (indirecte).</w:t>
            </w:r>
          </w:p>
        </w:tc>
        <w:tc>
          <w:tcPr>
            <w:tcW w:w="1701"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007028" w:rsidR="008764BF" w:rsidP="00371523" w:rsidRDefault="008764BF" w14:paraId="68B021BC" w14:textId="77777777">
            <w:pPr>
              <w:spacing w:after="0" w:line="240" w:lineRule="auto"/>
              <w:rPr>
                <w:rFonts w:ascii="Calibri" w:hAnsi="Calibri" w:eastAsia="Times New Roman" w:cs="Calibri"/>
                <w:color w:val="000000" w:themeColor="text1"/>
                <w:sz w:val="20"/>
                <w:szCs w:val="20"/>
              </w:rPr>
            </w:pPr>
            <w:r w:rsidRPr="752271E2">
              <w:rPr>
                <w:rFonts w:ascii="Calibri" w:hAnsi="Calibri" w:cs="Calibri"/>
                <w:color w:val="000000" w:themeColor="text1"/>
                <w:sz w:val="20"/>
                <w:szCs w:val="20"/>
              </w:rPr>
              <w:t>Participation citoyenne et gouvernance locale</w:t>
            </w:r>
          </w:p>
        </w:tc>
        <w:tc>
          <w:tcPr>
            <w:tcW w:w="1979" w:type="dxa"/>
            <w:tcBorders>
              <w:top w:val="nil"/>
              <w:left w:val="nil"/>
              <w:bottom w:val="single" w:color="auto" w:sz="4" w:space="0"/>
              <w:right w:val="single" w:color="auto" w:sz="4" w:space="0"/>
            </w:tcBorders>
            <w:shd w:val="clear" w:color="auto" w:fill="A8D08D" w:themeFill="accent6" w:themeFillTint="99"/>
            <w:vAlign w:val="center"/>
          </w:tcPr>
          <w:p w:rsidRPr="00007028" w:rsidR="008764BF" w:rsidP="00371523" w:rsidRDefault="008764BF" w14:paraId="480B1425"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Sud Ubangi</w:t>
            </w:r>
            <w:r w:rsidRPr="00007028">
              <w:rPr>
                <w:rFonts w:ascii="Calibri" w:hAnsi="Calibri" w:cs="Calibri"/>
                <w:color w:val="000000"/>
                <w:sz w:val="20"/>
                <w:szCs w:val="20"/>
              </w:rPr>
              <w:br/>
            </w:r>
            <w:r w:rsidRPr="00007028">
              <w:rPr>
                <w:rFonts w:ascii="Calibri" w:hAnsi="Calibri" w:cs="Calibri"/>
                <w:color w:val="000000"/>
                <w:sz w:val="20"/>
                <w:szCs w:val="20"/>
              </w:rPr>
              <w:t>Haut Katanga</w:t>
            </w:r>
          </w:p>
        </w:tc>
      </w:tr>
      <w:tr w:rsidRPr="00C503DF" w:rsidR="008764BF" w:rsidTr="00371523" w14:paraId="6B0713D6" w14:textId="77777777">
        <w:trPr>
          <w:trHeight w:val="70"/>
          <w:jc w:val="center"/>
        </w:trPr>
        <w:tc>
          <w:tcPr>
            <w:tcW w:w="1838" w:type="dxa"/>
            <w:shd w:val="clear" w:color="auto" w:fill="FFFFFF" w:themeFill="background1"/>
            <w:vAlign w:val="center"/>
            <w:hideMark/>
          </w:tcPr>
          <w:p w:rsidRPr="00F132E6" w:rsidR="008764BF" w:rsidP="00371523" w:rsidRDefault="008764BF" w14:paraId="5657BF89"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11. </w:t>
            </w:r>
            <w:r w:rsidRPr="31900199">
              <w:rPr>
                <w:rFonts w:ascii="Calibri" w:hAnsi="Calibri" w:eastAsia="Times New Roman" w:cs="Calibri"/>
                <w:color w:val="000000" w:themeColor="text1"/>
                <w:sz w:val="20"/>
                <w:szCs w:val="20"/>
                <w:lang w:val="fr-BE"/>
              </w:rPr>
              <w:t>Risque de conflit violent</w:t>
            </w:r>
            <w:r w:rsidRPr="31900199">
              <w:rPr>
                <w:rFonts w:ascii="Calibri" w:hAnsi="Calibri" w:eastAsia="Times New Roman" w:cs="Calibri"/>
                <w:color w:val="000000" w:themeColor="text1"/>
                <w:sz w:val="20"/>
                <w:szCs w:val="20"/>
              </w:rPr>
              <w:t xml:space="preserve">            </w:t>
            </w:r>
          </w:p>
        </w:tc>
        <w:tc>
          <w:tcPr>
            <w:tcW w:w="1161" w:type="dxa"/>
            <w:shd w:val="clear" w:color="auto" w:fill="auto"/>
            <w:noWrap/>
            <w:vAlign w:val="center"/>
            <w:hideMark/>
          </w:tcPr>
          <w:p w:rsidRPr="00F132E6" w:rsidR="008764BF" w:rsidP="00371523" w:rsidRDefault="008764BF" w14:paraId="7F5BC14F"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7E13EC08"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A9D08E"/>
            <w:vAlign w:val="center"/>
            <w:hideMark/>
          </w:tcPr>
          <w:p w:rsidRPr="00F132E6" w:rsidR="008764BF" w:rsidP="00371523" w:rsidRDefault="008764BF" w14:paraId="5D52E451" w14:textId="77777777">
            <w:pPr>
              <w:spacing w:after="0" w:line="240" w:lineRule="auto"/>
              <w:rPr>
                <w:rFonts w:ascii="Calibri" w:hAnsi="Calibri" w:eastAsia="Times New Roman" w:cs="Calibri"/>
                <w:color w:val="000000"/>
                <w:sz w:val="20"/>
                <w:szCs w:val="20"/>
                <w:lang w:val="en-US" w:eastAsia="fr-BE"/>
              </w:rPr>
            </w:pPr>
            <w:r w:rsidRPr="5204EF5C">
              <w:rPr>
                <w:rFonts w:ascii="Calibri" w:hAnsi="Calibri" w:eastAsia="Times New Roman" w:cs="Calibri"/>
                <w:color w:val="000000" w:themeColor="text1"/>
                <w:sz w:val="20"/>
                <w:szCs w:val="20"/>
              </w:rPr>
              <w:t>Prise en compte (indirecte).</w:t>
            </w:r>
          </w:p>
        </w:tc>
        <w:tc>
          <w:tcPr>
            <w:tcW w:w="1701" w:type="dxa"/>
            <w:tcBorders>
              <w:top w:val="nil"/>
              <w:left w:val="single" w:color="auto" w:sz="4" w:space="0"/>
              <w:bottom w:val="single" w:color="auto" w:sz="4" w:space="0"/>
              <w:right w:val="single" w:color="auto" w:sz="4" w:space="0"/>
            </w:tcBorders>
            <w:shd w:val="clear" w:color="auto" w:fill="A8D08D" w:themeFill="accent6" w:themeFillTint="99"/>
            <w:vAlign w:val="center"/>
          </w:tcPr>
          <w:p w:rsidRPr="00007028" w:rsidR="008764BF" w:rsidP="00371523" w:rsidRDefault="008764BF" w14:paraId="500DE98A"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Agriculture familiale et entreprenariat agricole et rural</w:t>
            </w:r>
          </w:p>
        </w:tc>
        <w:tc>
          <w:tcPr>
            <w:tcW w:w="1979" w:type="dxa"/>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40C54579"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cs="Calibri"/>
                <w:color w:val="000000"/>
                <w:sz w:val="20"/>
                <w:szCs w:val="20"/>
                <w:lang w:val="it-IT"/>
              </w:rPr>
              <w:t>Tshopo</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Ubangui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Kasai Oriental</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Lomami</w:t>
            </w:r>
            <w:r w:rsidRPr="00D50B82">
              <w:rPr>
                <w:rFonts w:ascii="Calibri" w:hAnsi="Calibri" w:cs="Calibri"/>
                <w:color w:val="000000"/>
                <w:sz w:val="20"/>
                <w:szCs w:val="20"/>
                <w:lang w:val="it-IT"/>
              </w:rPr>
              <w:br/>
            </w:r>
            <w:r w:rsidRPr="00D50B82">
              <w:rPr>
                <w:rFonts w:ascii="Calibri" w:hAnsi="Calibri" w:cs="Calibri"/>
                <w:color w:val="000000"/>
                <w:sz w:val="20"/>
                <w:szCs w:val="20"/>
                <w:lang w:val="it-IT"/>
              </w:rPr>
              <w:t>Sud Kivu</w:t>
            </w:r>
          </w:p>
        </w:tc>
      </w:tr>
      <w:tr w:rsidRPr="00A17E1C" w:rsidR="008764BF" w:rsidTr="00371523" w14:paraId="7038ACE9" w14:textId="77777777">
        <w:trPr>
          <w:trHeight w:val="70"/>
          <w:jc w:val="center"/>
        </w:trPr>
        <w:tc>
          <w:tcPr>
            <w:tcW w:w="1838" w:type="dxa"/>
            <w:shd w:val="clear" w:color="auto" w:fill="FFFFFF" w:themeFill="background1"/>
            <w:vAlign w:val="center"/>
            <w:hideMark/>
          </w:tcPr>
          <w:p w:rsidRPr="00F132E6" w:rsidR="008764BF" w:rsidP="00371523" w:rsidRDefault="008764BF" w14:paraId="0990F3A1" w14:textId="77777777">
            <w:pPr>
              <w:spacing w:after="0" w:line="240" w:lineRule="auto"/>
              <w:rPr>
                <w:rFonts w:ascii="Calibri" w:hAnsi="Calibri" w:eastAsia="Times New Roman" w:cs="Calibri"/>
                <w:color w:val="000000" w:themeColor="text1"/>
                <w:sz w:val="20"/>
                <w:szCs w:val="20"/>
              </w:rPr>
            </w:pPr>
            <w:r w:rsidRPr="31900199">
              <w:rPr>
                <w:rFonts w:ascii="Calibri" w:hAnsi="Calibri" w:eastAsia="Times New Roman" w:cs="Calibri"/>
                <w:color w:val="000000" w:themeColor="text1"/>
                <w:sz w:val="20"/>
                <w:szCs w:val="20"/>
              </w:rPr>
              <w:t xml:space="preserve">12. Crimes violents                                    </w:t>
            </w:r>
          </w:p>
        </w:tc>
        <w:tc>
          <w:tcPr>
            <w:tcW w:w="1161" w:type="dxa"/>
            <w:shd w:val="clear" w:color="auto" w:fill="auto"/>
            <w:noWrap/>
            <w:vAlign w:val="center"/>
            <w:hideMark/>
          </w:tcPr>
          <w:p w:rsidRPr="00F132E6" w:rsidR="008764BF" w:rsidP="00371523" w:rsidRDefault="008764BF" w14:paraId="18DF16C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1674" w:type="dxa"/>
            <w:shd w:val="clear" w:color="auto" w:fill="0070C0"/>
            <w:noWrap/>
            <w:vAlign w:val="center"/>
            <w:hideMark/>
          </w:tcPr>
          <w:p w:rsidRPr="00F132E6" w:rsidR="008764BF" w:rsidP="00371523" w:rsidRDefault="008764BF" w14:paraId="41794EA5"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2274" w:type="dxa"/>
            <w:shd w:val="clear" w:color="auto" w:fill="F4B083" w:themeFill="accent2" w:themeFillTint="99"/>
            <w:vAlign w:val="center"/>
            <w:hideMark/>
          </w:tcPr>
          <w:p w:rsidRPr="009D5077" w:rsidR="008764BF" w:rsidP="00371523" w:rsidRDefault="008764BF" w14:paraId="65CAE9EE"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Hors du périmètre du portefeuille. </w:t>
            </w:r>
          </w:p>
        </w:tc>
        <w:tc>
          <w:tcPr>
            <w:tcW w:w="1701" w:type="dxa"/>
            <w:tcBorders>
              <w:top w:val="nil"/>
              <w:left w:val="single" w:color="auto" w:sz="4" w:space="0"/>
              <w:bottom w:val="single" w:color="auto" w:sz="4" w:space="0"/>
              <w:right w:val="single" w:color="auto" w:sz="4" w:space="0"/>
            </w:tcBorders>
            <w:shd w:val="clear" w:color="auto" w:fill="F4B083" w:themeFill="accent2" w:themeFillTint="99"/>
            <w:vAlign w:val="center"/>
          </w:tcPr>
          <w:p w:rsidRPr="00007028" w:rsidR="008764BF" w:rsidP="00371523" w:rsidRDefault="008764BF" w14:paraId="347D2F12"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c>
          <w:tcPr>
            <w:tcW w:w="1979" w:type="dxa"/>
            <w:tcBorders>
              <w:top w:val="nil"/>
              <w:left w:val="nil"/>
              <w:bottom w:val="single" w:color="auto" w:sz="4" w:space="0"/>
              <w:right w:val="single" w:color="auto" w:sz="4" w:space="0"/>
            </w:tcBorders>
            <w:shd w:val="clear" w:color="auto" w:fill="F4B083" w:themeFill="accent2" w:themeFillTint="99"/>
            <w:vAlign w:val="center"/>
          </w:tcPr>
          <w:p w:rsidRPr="00007028" w:rsidR="008764BF" w:rsidP="00371523" w:rsidRDefault="008764BF" w14:paraId="418396B0" w14:textId="77777777">
            <w:pPr>
              <w:spacing w:after="0" w:line="240" w:lineRule="auto"/>
              <w:rPr>
                <w:rFonts w:ascii="Calibri" w:hAnsi="Calibri" w:eastAsia="Times New Roman" w:cs="Calibri"/>
                <w:color w:val="000000" w:themeColor="text1"/>
                <w:sz w:val="20"/>
                <w:szCs w:val="20"/>
              </w:rPr>
            </w:pPr>
            <w:r w:rsidRPr="00007028">
              <w:rPr>
                <w:rFonts w:ascii="Calibri" w:hAnsi="Calibri" w:cs="Calibri"/>
                <w:color w:val="000000"/>
                <w:sz w:val="20"/>
                <w:szCs w:val="20"/>
              </w:rPr>
              <w:t> </w:t>
            </w:r>
          </w:p>
        </w:tc>
      </w:tr>
    </w:tbl>
    <w:p w:rsidRPr="009D5077" w:rsidR="008764BF" w:rsidP="008764BF" w:rsidRDefault="008764BF" w14:paraId="494E51B8" w14:textId="77777777">
      <w:pPr>
        <w:rPr>
          <w:lang w:eastAsia="x-none"/>
        </w:rPr>
      </w:pPr>
    </w:p>
    <w:p w:rsidRPr="00A77E0D" w:rsidR="008764BF" w:rsidP="008764BF" w:rsidRDefault="008764BF" w14:paraId="5CA1C90C" w14:textId="77777777">
      <w:pPr>
        <w:rPr>
          <w:lang w:eastAsia="x-none"/>
        </w:rPr>
      </w:pPr>
      <w:r w:rsidRPr="00462F04">
        <w:rPr>
          <w:lang w:eastAsia="x-none"/>
        </w:rPr>
        <w:t>Nous reprenons ci-dessous q</w:t>
      </w:r>
      <w:r>
        <w:rPr>
          <w:lang w:eastAsia="x-none"/>
        </w:rPr>
        <w:t xml:space="preserve">uelques commentaires relatifs aux sous-dimensions de la </w:t>
      </w:r>
      <w:r w:rsidRPr="002523A1">
        <w:rPr>
          <w:b/>
          <w:bCs/>
          <w:lang w:eastAsia="x-none"/>
        </w:rPr>
        <w:t xml:space="preserve">fragilité </w:t>
      </w:r>
      <w:r>
        <w:rPr>
          <w:b/>
          <w:bCs/>
          <w:lang w:eastAsia="x-none"/>
        </w:rPr>
        <w:t>sécuritaire</w:t>
      </w:r>
    </w:p>
    <w:p w:rsidRPr="00EE2810" w:rsidR="008764BF" w:rsidRDefault="008764BF" w14:paraId="45AABCF5" w14:textId="77777777">
      <w:pPr>
        <w:pStyle w:val="ListParagraph"/>
        <w:numPr>
          <w:ilvl w:val="0"/>
          <w:numId w:val="20"/>
        </w:numPr>
        <w:spacing w:line="276" w:lineRule="auto"/>
        <w:jc w:val="left"/>
        <w:rPr>
          <w:rFonts w:eastAsia="Georgia" w:cs="Georgia"/>
          <w:b/>
          <w:bCs/>
        </w:rPr>
      </w:pPr>
      <w:r w:rsidRPr="3356D150">
        <w:rPr>
          <w:rFonts w:eastAsia="Georgia" w:cs="Georgia"/>
          <w:b/>
          <w:bCs/>
          <w:lang w:val="fr-BE"/>
        </w:rPr>
        <w:t>Morts liés à des acteurs non-étatiques dans des violences unilatérales et des conflits non-étatiques</w:t>
      </w:r>
      <w:r w:rsidRPr="00EE2810">
        <w:rPr>
          <w:rFonts w:eastAsia="Georgia" w:cs="Georgia"/>
          <w:b/>
          <w:bCs/>
        </w:rPr>
        <w:t xml:space="preserve"> </w:t>
      </w:r>
    </w:p>
    <w:p w:rsidRPr="00F17220" w:rsidR="008764BF" w:rsidRDefault="008764BF" w14:paraId="421FD68D" w14:textId="77777777">
      <w:pPr>
        <w:pStyle w:val="ListParagraph"/>
        <w:numPr>
          <w:ilvl w:val="1"/>
          <w:numId w:val="38"/>
        </w:numPr>
        <w:spacing w:line="276" w:lineRule="auto"/>
        <w:rPr>
          <w:rFonts w:eastAsia="Georgia" w:cs="Georgia"/>
          <w:b/>
          <w:bCs/>
          <w:lang w:val="fr-BE"/>
        </w:rPr>
      </w:pPr>
      <w:r w:rsidRPr="06604789">
        <w:rPr>
          <w:b/>
          <w:bCs/>
        </w:rPr>
        <w:t>Travail dans la fragilité</w:t>
      </w:r>
      <w:r>
        <w:t> : Même si le</w:t>
      </w:r>
      <w:r w:rsidRPr="06604789">
        <w:t xml:space="preserve"> Sud-Kivu a connu des épisodes violents ces dernières années, la situation reste pour l’instant sous contrôle dans cette province.  Certains territoires restent à ce jour fortement menacés. </w:t>
      </w:r>
    </w:p>
    <w:p w:rsidRPr="004C37E0" w:rsidR="008764BF" w:rsidRDefault="008764BF" w14:paraId="5A76A701" w14:textId="77777777">
      <w:pPr>
        <w:pStyle w:val="ListParagraph"/>
        <w:numPr>
          <w:ilvl w:val="1"/>
          <w:numId w:val="38"/>
        </w:numPr>
        <w:spacing w:line="276" w:lineRule="auto"/>
        <w:rPr>
          <w:rFonts w:ascii="Georgia,Times New Roman,Calibri" w:hAnsi="Georgia,Times New Roman,Calibri" w:eastAsia="Georgia,Times New Roman,Calibri" w:cs="Georgia,Times New Roman,Calibri"/>
          <w:b/>
          <w:bCs/>
        </w:rPr>
      </w:pPr>
      <w:r w:rsidRPr="3356D150">
        <w:rPr>
          <w:rFonts w:eastAsia="Georgia" w:cs="Georgia"/>
          <w:b/>
          <w:bCs/>
        </w:rPr>
        <w:t xml:space="preserve">Travail sur la fragilité : </w:t>
      </w:r>
      <w:r w:rsidRPr="3356D150">
        <w:rPr>
          <w:rFonts w:eastAsia="Georgia" w:cs="Georgia"/>
        </w:rPr>
        <w:t>A</w:t>
      </w:r>
      <w:r>
        <w:t xml:space="preserve"> travers ses actions en matière d’agriculture et de jeunesse et conscience culturelle et social, le sous-portefeuille Sud-Kivu veillera à prévenir d’éventuelles tensions et limiter autant que faire se peut l’escalade de la violence. Mais son influence demeurera très limitée sur les actions des groupes armés. </w:t>
      </w:r>
    </w:p>
    <w:p w:rsidRPr="00C5269B" w:rsidR="008764BF" w:rsidP="16E262C3" w:rsidRDefault="008764BF" w14:paraId="14F1ABA8" w14:textId="77777777">
      <w:pPr>
        <w:pStyle w:val="ListParagraph"/>
        <w:numPr>
          <w:ilvl w:val="1"/>
          <w:numId w:val="38"/>
        </w:numPr>
        <w:spacing w:line="276" w:lineRule="auto"/>
        <w:rPr>
          <w:rFonts w:eastAsia="Georgia" w:cs="Georgia"/>
          <w:lang w:val="fr-FR"/>
        </w:rPr>
      </w:pPr>
      <w:r w:rsidRPr="16E262C3" w:rsidR="008764BF">
        <w:rPr>
          <w:rFonts w:eastAsia="Georgia" w:cs="Georgia"/>
          <w:b w:val="1"/>
          <w:bCs w:val="1"/>
          <w:lang w:val="fr-FR"/>
        </w:rPr>
        <w:t xml:space="preserve">Mesures de gestion des risques : </w:t>
      </w:r>
      <w:r w:rsidRPr="16E262C3" w:rsidR="008764BF">
        <w:rPr>
          <w:rFonts w:eastAsia="Georgia" w:cs="Georgia"/>
          <w:lang w:val="fr-FR"/>
        </w:rPr>
        <w:t>Des audits sécuritaires seront menés dans le Sud-Kivu, et en priorité dans les zones de sécurité. Les mesures supplémentaires de gestion du risque (limitation de mouvement, communication "</w:t>
      </w:r>
      <w:r w:rsidRPr="16E262C3" w:rsidR="008764BF">
        <w:rPr>
          <w:rFonts w:eastAsia="Georgia" w:cs="Georgia"/>
          <w:lang w:val="fr-FR"/>
        </w:rPr>
        <w:t>low</w:t>
      </w:r>
      <w:r w:rsidRPr="16E262C3" w:rsidR="008764BF">
        <w:rPr>
          <w:rFonts w:eastAsia="Georgia" w:cs="Georgia"/>
          <w:lang w:val="fr-FR"/>
        </w:rPr>
        <w:t xml:space="preserve"> profile", etc.) seront prises en conséquence.</w:t>
      </w:r>
    </w:p>
    <w:p w:rsidRPr="00F3313F" w:rsidR="008764BF" w:rsidRDefault="008764BF" w14:paraId="1652FACA" w14:textId="77777777">
      <w:pPr>
        <w:pStyle w:val="ListParagraph"/>
        <w:numPr>
          <w:ilvl w:val="0"/>
          <w:numId w:val="20"/>
        </w:numPr>
        <w:spacing w:line="276" w:lineRule="auto"/>
        <w:jc w:val="left"/>
        <w:rPr>
          <w:rFonts w:eastAsia="Georgia" w:cs="Georgia"/>
          <w:b/>
          <w:bCs/>
          <w:lang w:val="en-US"/>
        </w:rPr>
      </w:pPr>
      <w:r w:rsidRPr="00F3313F">
        <w:rPr>
          <w:b/>
          <w:bCs/>
        </w:rPr>
        <w:t xml:space="preserve">Alliances officielles                    </w:t>
      </w:r>
    </w:p>
    <w:p w:rsidRPr="00F66315" w:rsidR="008764BF" w:rsidRDefault="008764BF" w14:paraId="086BD80D" w14:textId="77777777">
      <w:pPr>
        <w:pStyle w:val="ListParagraph"/>
        <w:numPr>
          <w:ilvl w:val="1"/>
          <w:numId w:val="39"/>
        </w:numPr>
        <w:spacing w:line="276" w:lineRule="auto"/>
        <w:jc w:val="left"/>
        <w:rPr>
          <w:lang w:val="fr-BE" w:eastAsia="x-none"/>
        </w:rPr>
      </w:pPr>
      <w:r w:rsidRPr="5204EF5C">
        <w:rPr>
          <w:b/>
          <w:bCs/>
        </w:rPr>
        <w:t>Travail dans la fragilité</w:t>
      </w:r>
      <w:r>
        <w:t xml:space="preserve"> : Le risque de rupture du dialogue, de gel ou d’arrêt des appuis demeure présent en cas de violations graves des droits humains, notamment à l’approche des élections présidentielles. </w:t>
      </w:r>
    </w:p>
    <w:p w:rsidRPr="00D703AA" w:rsidR="008764BF" w:rsidP="16E262C3" w:rsidRDefault="008764BF" w14:paraId="2C4C14D5" w14:textId="77777777">
      <w:pPr>
        <w:pStyle w:val="ListParagraph"/>
        <w:numPr>
          <w:ilvl w:val="1"/>
          <w:numId w:val="39"/>
        </w:numPr>
        <w:spacing w:line="276" w:lineRule="auto"/>
        <w:rPr>
          <w:lang w:val="fr-FR"/>
        </w:rPr>
      </w:pPr>
      <w:r w:rsidRPr="16E262C3" w:rsidR="008764BF">
        <w:rPr>
          <w:b w:val="1"/>
          <w:bCs w:val="1"/>
          <w:lang w:val="fr-FR"/>
        </w:rPr>
        <w:t xml:space="preserve">Travail sur la fragilité : </w:t>
      </w:r>
      <w:r w:rsidRPr="16E262C3" w:rsidR="008764BF">
        <w:rPr>
          <w:lang w:val="fr-FR"/>
        </w:rPr>
        <w:t>Un appui à la communication sur les processus des grandes Réformes (Finances publique</w:t>
      </w:r>
      <w:r w:rsidRPr="16E262C3" w:rsidR="008764BF">
        <w:rPr>
          <w:lang w:val="fr-FR"/>
        </w:rPr>
        <w:t xml:space="preserve">s, décentralisation, fonction publique) sera fourni à travers les interventions d’appui institutionnel provincial et central afin de rassembler les </w:t>
      </w:r>
      <w:r w:rsidRPr="16E262C3" w:rsidR="008764BF">
        <w:rPr>
          <w:lang w:val="fr-FR"/>
        </w:rPr>
        <w:t>PTFs</w:t>
      </w:r>
      <w:r w:rsidRPr="16E262C3" w:rsidR="008764BF">
        <w:rPr>
          <w:lang w:val="fr-FR"/>
        </w:rPr>
        <w:t>, les autorités nationales, les a</w:t>
      </w:r>
      <w:r w:rsidRPr="16E262C3" w:rsidR="008764BF">
        <w:rPr>
          <w:lang w:val="fr-FR"/>
        </w:rPr>
        <w:t xml:space="preserve">utorités provinciales, les autorités locales et les citoyens. </w:t>
      </w:r>
    </w:p>
    <w:p w:rsidRPr="00107ADD" w:rsidR="008764BF" w:rsidRDefault="008764BF" w14:paraId="7DC80C5D" w14:textId="77777777">
      <w:pPr>
        <w:pStyle w:val="ListParagraph"/>
        <w:numPr>
          <w:ilvl w:val="1"/>
          <w:numId w:val="39"/>
        </w:numPr>
        <w:spacing w:line="276" w:lineRule="auto"/>
        <w:rPr>
          <w:lang w:val="fr-BE"/>
        </w:rPr>
      </w:pPr>
      <w:r w:rsidRPr="3356D150">
        <w:rPr>
          <w:b/>
          <w:bCs/>
        </w:rPr>
        <w:t xml:space="preserve">Mesures de gestion des risques : </w:t>
      </w:r>
      <w:r>
        <w:t xml:space="preserve">Un dialogue politique accru et anticipatif sur la question des éventuelles des violations des DH devra être mené en lien avec l’Ambassade, ainsi qu’un monitoring de la situation en concertation avec la CNDH et les ONGDH. </w:t>
      </w:r>
    </w:p>
    <w:p w:rsidRPr="00F3313F" w:rsidR="008764BF" w:rsidRDefault="008764BF" w14:paraId="7E8F3595" w14:textId="77777777">
      <w:pPr>
        <w:pStyle w:val="ListParagraph"/>
        <w:numPr>
          <w:ilvl w:val="0"/>
          <w:numId w:val="20"/>
        </w:numPr>
        <w:spacing w:line="276" w:lineRule="auto"/>
        <w:jc w:val="left"/>
        <w:rPr>
          <w:rFonts w:eastAsia="Georgia" w:cs="Georgia"/>
          <w:b/>
          <w:bCs/>
        </w:rPr>
      </w:pPr>
      <w:r w:rsidRPr="00F3313F">
        <w:rPr>
          <w:b/>
          <w:bCs/>
        </w:rPr>
        <w:t xml:space="preserve">Discriminations basées sur le genre </w:t>
      </w:r>
      <w:r w:rsidRPr="00F3313F">
        <w:rPr>
          <w:rFonts w:ascii="Calibri" w:hAnsi="Calibri" w:eastAsia="Times New Roman" w:cs="Calibri"/>
          <w:color w:val="000000" w:themeColor="text1"/>
          <w:sz w:val="20"/>
          <w:szCs w:val="20"/>
        </w:rPr>
        <w:t xml:space="preserve">                      </w:t>
      </w:r>
      <w:r w:rsidRPr="00F3313F">
        <w:rPr>
          <w:b/>
          <w:bCs/>
        </w:rPr>
        <w:t xml:space="preserve">      </w:t>
      </w:r>
    </w:p>
    <w:p w:rsidR="008764BF" w:rsidRDefault="008764BF" w14:paraId="57078140" w14:textId="77777777">
      <w:pPr>
        <w:pStyle w:val="ListParagraph"/>
        <w:numPr>
          <w:ilvl w:val="1"/>
          <w:numId w:val="32"/>
        </w:numPr>
        <w:spacing w:line="276" w:lineRule="auto"/>
        <w:rPr>
          <w:rFonts w:eastAsia="Georgia" w:cs="Georgia"/>
          <w:lang w:val="fr-BE"/>
        </w:rPr>
      </w:pPr>
      <w:r w:rsidRPr="00EE2810">
        <w:rPr>
          <w:b/>
          <w:bCs/>
          <w:lang w:val="fr-BE"/>
        </w:rPr>
        <w:t xml:space="preserve">Travail dans la </w:t>
      </w:r>
      <w:r w:rsidRPr="3356D150">
        <w:rPr>
          <w:b/>
          <w:bCs/>
          <w:lang w:val="fr-BE"/>
        </w:rPr>
        <w:t>fragilité :</w:t>
      </w:r>
      <w:r w:rsidRPr="3356D150">
        <w:rPr>
          <w:lang w:val="fr-BE"/>
        </w:rPr>
        <w:t xml:space="preserve"> Problématique des GBV très aigue, impliquant régulièrement des FARDC. Quelques procès marquants et encourageant menés par la justice militaire, même si de nombreux progrès encore à faire.</w:t>
      </w:r>
    </w:p>
    <w:p w:rsidRPr="000B35CE" w:rsidR="008764BF" w:rsidRDefault="008764BF" w14:paraId="55F65249" w14:textId="77777777">
      <w:pPr>
        <w:pStyle w:val="ListParagraph"/>
        <w:numPr>
          <w:ilvl w:val="1"/>
          <w:numId w:val="32"/>
        </w:numPr>
        <w:spacing w:line="276" w:lineRule="auto"/>
        <w:rPr>
          <w:lang w:val="fr-BE"/>
        </w:rPr>
      </w:pPr>
      <w:r w:rsidRPr="06604789">
        <w:rPr>
          <w:b/>
          <w:bCs/>
          <w:lang w:val="fr-BE"/>
        </w:rPr>
        <w:t xml:space="preserve">Travail sur la fragilité : </w:t>
      </w:r>
      <w:r w:rsidRPr="06604789">
        <w:rPr>
          <w:lang w:val="fr-BE"/>
        </w:rPr>
        <w:t>Des actions spécifiques sur le renforcement de l’autonomie économique et financière des femmes (pilier 1 et 3) ; les obstacles socio-culturels qui exacerbent les inégalités et les droits des SVBG d’obtenir la réparation par voie de justice sont renforcés</w:t>
      </w:r>
      <w:r w:rsidRPr="5204EF5C">
        <w:rPr>
          <w:rStyle w:val="normaltextrun"/>
          <w:b/>
          <w:bCs/>
          <w:shd w:val="clear" w:color="auto" w:fill="FFFFFF"/>
        </w:rPr>
        <w:t> </w:t>
      </w:r>
      <w:r w:rsidRPr="5204EF5C">
        <w:rPr>
          <w:rStyle w:val="eop"/>
          <w:shd w:val="clear" w:color="auto" w:fill="FFFFFF"/>
        </w:rPr>
        <w:t xml:space="preserve">seront menées. </w:t>
      </w:r>
    </w:p>
    <w:p w:rsidRPr="002D2F87" w:rsidR="008764BF" w:rsidRDefault="008764BF" w14:paraId="65BF92C8" w14:textId="77777777">
      <w:pPr>
        <w:pStyle w:val="ListParagraph"/>
        <w:numPr>
          <w:ilvl w:val="1"/>
          <w:numId w:val="32"/>
        </w:numPr>
        <w:spacing w:line="276" w:lineRule="auto"/>
        <w:rPr>
          <w:lang w:val="fr-BE"/>
        </w:rPr>
      </w:pPr>
      <w:r w:rsidRPr="3356D150">
        <w:rPr>
          <w:b/>
          <w:bCs/>
        </w:rPr>
        <w:t xml:space="preserve">Mesures de gestion des risques : </w:t>
      </w:r>
      <w:r>
        <w:t xml:space="preserve">même si les lieux d’actions risquent d’être différents, une concertation étroite sera menée avec le programme PARP3 afin de promouvoir l’approche holistique de la prise en charge des victimes et la lutte contre l’impunité, et la capitalisation des actions en ce domaine. </w:t>
      </w:r>
    </w:p>
    <w:p w:rsidRPr="00877040" w:rsidR="008764BF" w:rsidRDefault="008764BF" w14:paraId="016F01D0" w14:textId="77777777">
      <w:pPr>
        <w:pStyle w:val="ListParagraph"/>
        <w:numPr>
          <w:ilvl w:val="0"/>
          <w:numId w:val="20"/>
        </w:numPr>
        <w:spacing w:line="276" w:lineRule="auto"/>
        <w:jc w:val="left"/>
        <w:rPr>
          <w:rFonts w:eastAsia="Georgia" w:cs="Georgia"/>
          <w:b/>
          <w:bCs/>
          <w:lang w:val="en-US"/>
        </w:rPr>
      </w:pPr>
      <w:r w:rsidRPr="31900199">
        <w:rPr>
          <w:b/>
          <w:bCs/>
        </w:rPr>
        <w:t xml:space="preserve">Impact du terrorisme    </w:t>
      </w:r>
    </w:p>
    <w:p w:rsidRPr="00E121B1" w:rsidR="008764BF" w:rsidRDefault="12E6214C" w14:paraId="1AA54568" w14:textId="31D105F5">
      <w:pPr>
        <w:pStyle w:val="ListParagraph"/>
        <w:numPr>
          <w:ilvl w:val="1"/>
          <w:numId w:val="32"/>
        </w:numPr>
        <w:spacing w:line="276" w:lineRule="auto"/>
        <w:rPr/>
      </w:pPr>
      <w:r w:rsidRPr="16E262C3" w:rsidR="12E6214C">
        <w:rPr>
          <w:b w:val="1"/>
          <w:bCs w:val="1"/>
          <w:lang w:val="fr-FR"/>
        </w:rPr>
        <w:t>Travail dans la fragilité</w:t>
      </w:r>
      <w:r w:rsidRPr="16E262C3" w:rsidR="12E6214C">
        <w:rPr>
          <w:lang w:val="fr-FR"/>
        </w:rPr>
        <w:t xml:space="preserve"> : le risque à ce stade semble être limité aux groupes armés locaux au Sud-Kivu et dans les provinces voisines de la </w:t>
      </w:r>
      <w:r w:rsidRPr="16E262C3" w:rsidR="12E6214C">
        <w:rPr>
          <w:lang w:val="fr-FR"/>
        </w:rPr>
        <w:t>Tshopo</w:t>
      </w:r>
      <w:r w:rsidRPr="16E262C3" w:rsidR="12E6214C">
        <w:rPr>
          <w:lang w:val="fr-FR"/>
        </w:rPr>
        <w:t>.</w:t>
      </w:r>
    </w:p>
    <w:p w:rsidR="008764BF" w:rsidRDefault="008764BF" w14:paraId="51646D24" w14:textId="77777777">
      <w:pPr>
        <w:pStyle w:val="ListParagraph"/>
        <w:numPr>
          <w:ilvl w:val="1"/>
          <w:numId w:val="32"/>
        </w:numPr>
        <w:spacing w:line="276" w:lineRule="auto"/>
        <w:rPr>
          <w:lang w:val="fr-BE"/>
        </w:rPr>
      </w:pPr>
      <w:r w:rsidRPr="00EE2810">
        <w:rPr>
          <w:b/>
          <w:bCs/>
          <w:lang w:val="fr-BE"/>
        </w:rPr>
        <w:t>Travail sur la fragilité</w:t>
      </w:r>
      <w:r w:rsidRPr="3356D150">
        <w:rPr>
          <w:lang w:val="fr-BE"/>
        </w:rPr>
        <w:t xml:space="preserve"> : N/A</w:t>
      </w:r>
    </w:p>
    <w:p w:rsidRPr="004F23AD" w:rsidR="008764BF" w:rsidP="16E262C3" w:rsidRDefault="008764BF" w14:paraId="14BBD290" w14:textId="77777777">
      <w:pPr>
        <w:pStyle w:val="ListParagraph"/>
        <w:numPr>
          <w:ilvl w:val="1"/>
          <w:numId w:val="32"/>
        </w:numPr>
        <w:spacing w:line="276" w:lineRule="auto"/>
        <w:jc w:val="left"/>
        <w:rPr>
          <w:lang w:val="fr-FR"/>
        </w:rPr>
      </w:pPr>
      <w:r w:rsidRPr="16E262C3" w:rsidR="008764BF">
        <w:rPr>
          <w:b w:val="1"/>
          <w:bCs w:val="1"/>
          <w:lang w:val="fr-FR"/>
        </w:rPr>
        <w:t xml:space="preserve">Mesures de gestion des risques : </w:t>
      </w:r>
      <w:r w:rsidRPr="16E262C3" w:rsidR="008764BF">
        <w:rPr>
          <w:lang w:val="fr-FR"/>
        </w:rPr>
        <w:t>Mesures spécifiques pour le personnel (</w:t>
      </w:r>
      <w:r w:rsidRPr="16E262C3" w:rsidR="008764BF">
        <w:rPr>
          <w:lang w:val="fr-FR"/>
        </w:rPr>
        <w:t>cfr</w:t>
      </w:r>
      <w:r w:rsidRPr="16E262C3" w:rsidR="008764BF">
        <w:rPr>
          <w:lang w:val="fr-FR"/>
        </w:rPr>
        <w:t xml:space="preserve"> ci-dessus)        </w:t>
      </w:r>
    </w:p>
    <w:p w:rsidRPr="00F3313F" w:rsidR="008764BF" w:rsidRDefault="008764BF" w14:paraId="04899D42" w14:textId="77777777">
      <w:pPr>
        <w:pStyle w:val="ListParagraph"/>
        <w:numPr>
          <w:ilvl w:val="0"/>
          <w:numId w:val="20"/>
        </w:numPr>
        <w:spacing w:line="276" w:lineRule="auto"/>
        <w:jc w:val="left"/>
        <w:rPr>
          <w:rFonts w:eastAsia="Georgia" w:cs="Georgia"/>
          <w:b/>
          <w:bCs/>
        </w:rPr>
      </w:pPr>
      <w:r w:rsidRPr="00F3313F">
        <w:rPr>
          <w:b/>
          <w:bCs/>
          <w:lang w:val="fr-BE"/>
        </w:rPr>
        <w:t>Présence des Forces de sécurité et de défense</w:t>
      </w:r>
      <w:r w:rsidRPr="00F3313F">
        <w:rPr>
          <w:b/>
          <w:bCs/>
        </w:rPr>
        <w:t xml:space="preserve">      </w:t>
      </w:r>
    </w:p>
    <w:p w:rsidRPr="0096127F" w:rsidR="008764BF" w:rsidRDefault="008764BF" w14:paraId="2E629045" w14:textId="77777777">
      <w:pPr>
        <w:pStyle w:val="ListParagraph"/>
        <w:numPr>
          <w:ilvl w:val="1"/>
          <w:numId w:val="34"/>
        </w:numPr>
        <w:spacing w:line="276" w:lineRule="auto"/>
      </w:pPr>
      <w:r w:rsidRPr="62755B00">
        <w:rPr>
          <w:b/>
          <w:bCs/>
        </w:rPr>
        <w:t>Travail dans la fragilité</w:t>
      </w:r>
      <w:r>
        <w:t> : La détérioration de la sécurité dans certaines zones du Sud-Kivu peut risquer d’entrainer la prise de mesures telle la déclaration d’un état de siège, conférant des pouvoirs accrus aux militaires, et la supplantation des policiers par des militaires dans ces zones en "état de siège". Avec un score de 1,235/5 (source Visions of Humanity). Volonté d'augmenter le nombre de militaires. Acteurs incontournables, parfois avec des effets positifs, parfois négatifs, mais à considérer dans le développement loca</w:t>
      </w:r>
      <w:r w:rsidRPr="62755B00">
        <w:rPr>
          <w:rFonts w:eastAsia="Georgia" w:cs="Georgia"/>
        </w:rPr>
        <w:t>l.</w:t>
      </w:r>
    </w:p>
    <w:p w:rsidR="008764BF" w:rsidRDefault="008764BF" w14:paraId="16456FC0" w14:textId="77777777">
      <w:pPr>
        <w:pStyle w:val="ListParagraph"/>
        <w:numPr>
          <w:ilvl w:val="1"/>
          <w:numId w:val="34"/>
        </w:numPr>
        <w:spacing w:line="276" w:lineRule="auto"/>
        <w:rPr>
          <w:lang w:val="fr-BE"/>
        </w:rPr>
      </w:pPr>
      <w:r w:rsidRPr="0CA5864A">
        <w:rPr>
          <w:b/>
          <w:bCs/>
          <w:lang w:val="fr-BE"/>
        </w:rPr>
        <w:t>Travail sur la fragilité :</w:t>
      </w:r>
      <w:r w:rsidRPr="0CA5864A">
        <w:rPr>
          <w:lang w:val="fr-BE"/>
        </w:rPr>
        <w:t xml:space="preserve"> N/A</w:t>
      </w:r>
    </w:p>
    <w:p w:rsidRPr="0096127F" w:rsidR="008764BF" w:rsidRDefault="008764BF" w14:paraId="00DCD393" w14:textId="77777777">
      <w:pPr>
        <w:pStyle w:val="ListParagraph"/>
        <w:numPr>
          <w:ilvl w:val="1"/>
          <w:numId w:val="34"/>
        </w:numPr>
        <w:spacing w:line="276" w:lineRule="auto"/>
        <w:rPr>
          <w:lang w:val="fr-BE"/>
        </w:rPr>
      </w:pPr>
      <w:r w:rsidRPr="3356D150">
        <w:rPr>
          <w:b/>
          <w:bCs/>
        </w:rPr>
        <w:t xml:space="preserve">Mesures de gestion des risques : </w:t>
      </w:r>
      <w:r>
        <w:t>Un</w:t>
      </w:r>
      <w:r w:rsidRPr="3356D150">
        <w:rPr>
          <w:b/>
          <w:bCs/>
        </w:rPr>
        <w:t xml:space="preserve"> </w:t>
      </w:r>
      <w:r>
        <w:t>monitoring et dialogue politique sur la division des tâches en Défense et police, et la limitation autant que faire se peut des situations d’exception. Une participation de l’intervention Parp3 au groupe RSS intersectoriel permettra d’évoquer ces risques.</w:t>
      </w:r>
    </w:p>
    <w:p w:rsidRPr="00F3313F" w:rsidR="008764BF" w:rsidRDefault="008764BF" w14:paraId="32AD5212" w14:textId="77777777">
      <w:pPr>
        <w:pStyle w:val="ListParagraph"/>
        <w:numPr>
          <w:ilvl w:val="0"/>
          <w:numId w:val="20"/>
        </w:numPr>
        <w:spacing w:line="276" w:lineRule="auto"/>
        <w:jc w:val="left"/>
        <w:rPr>
          <w:rFonts w:ascii="Georgia,Times New Roman,Calibri" w:hAnsi="Georgia,Times New Roman,Calibri" w:eastAsia="Georgia,Times New Roman,Calibri" w:cs="Georgia,Times New Roman,Calibri"/>
          <w:b/>
          <w:bCs/>
        </w:rPr>
      </w:pPr>
      <w:r w:rsidRPr="00F3313F">
        <w:rPr>
          <w:b/>
          <w:bCs/>
        </w:rPr>
        <w:t>Etat de droit</w:t>
      </w:r>
    </w:p>
    <w:p w:rsidR="008764BF" w:rsidRDefault="008764BF" w14:paraId="3E3241B3" w14:textId="77777777">
      <w:pPr>
        <w:pStyle w:val="ListParagraph"/>
        <w:numPr>
          <w:ilvl w:val="1"/>
          <w:numId w:val="32"/>
        </w:numPr>
        <w:spacing w:line="276" w:lineRule="auto"/>
      </w:pPr>
      <w:r w:rsidRPr="5204EF5C">
        <w:rPr>
          <w:b/>
          <w:bCs/>
        </w:rPr>
        <w:t>Travail dans la fragilité</w:t>
      </w:r>
      <w:r>
        <w:t xml:space="preserve"> : L’accès des citoyens à la justice est limité en RDC pour des raisons multifactorielles. L’indépendance de la Justice est par ailleurs questionnable au regard de la prévalence de la corruption, du clientélisme et de la faible séparation des pouvoirs. </w:t>
      </w:r>
    </w:p>
    <w:p w:rsidR="008764BF" w:rsidRDefault="008764BF" w14:paraId="290F481B" w14:textId="77777777">
      <w:pPr>
        <w:pStyle w:val="ListParagraph"/>
        <w:numPr>
          <w:ilvl w:val="1"/>
          <w:numId w:val="32"/>
        </w:numPr>
        <w:spacing w:line="276" w:lineRule="auto"/>
      </w:pPr>
      <w:r w:rsidRPr="62755B00">
        <w:rPr>
          <w:b/>
          <w:bCs/>
        </w:rPr>
        <w:t xml:space="preserve">Travail sur la fragilité : </w:t>
      </w:r>
      <w:r>
        <w:t xml:space="preserve"> L’intervention en lien avec l’appui institutionnel et participation citoyenne a pour but de renforcer le contrôle civil sur les preneurs de décisions. Les actions iront dans le sens du renforcement de la société civile dans un soucis de redevabilité des autorités locales : fédérer les citoyens en groupes et les appuyer sur l’expression de leurs attentes, restituer les débats parlementaires, développer les capacités structurelles (médias, conférences). </w:t>
      </w:r>
    </w:p>
    <w:p w:rsidR="008764BF" w:rsidRDefault="687066C8" w14:paraId="4A4E0E52" w14:textId="77777777">
      <w:pPr>
        <w:pStyle w:val="ListParagraph"/>
        <w:numPr>
          <w:ilvl w:val="1"/>
          <w:numId w:val="32"/>
        </w:numPr>
        <w:spacing w:line="276" w:lineRule="auto"/>
        <w:rPr/>
      </w:pPr>
      <w:r w:rsidRPr="16E262C3" w:rsidR="687066C8">
        <w:rPr>
          <w:b w:val="1"/>
          <w:bCs w:val="1"/>
          <w:lang w:val="fr-FR"/>
        </w:rPr>
        <w:t>Mesures de gestion des risques </w:t>
      </w:r>
      <w:r w:rsidRPr="16E262C3" w:rsidR="687066C8">
        <w:rPr>
          <w:lang w:val="fr-FR"/>
        </w:rPr>
        <w:t xml:space="preserve">: outre ces actions, un dialogue politique sur la concertation entre </w:t>
      </w:r>
      <w:r w:rsidRPr="16E262C3" w:rsidR="687066C8">
        <w:rPr>
          <w:lang w:val="fr-FR"/>
        </w:rPr>
        <w:t>Ministère de l’Intérieur</w:t>
      </w:r>
      <w:r w:rsidRPr="16E262C3" w:rsidR="687066C8">
        <w:rPr>
          <w:lang w:val="fr-FR"/>
        </w:rPr>
        <w:t xml:space="preserve"> et </w:t>
      </w:r>
      <w:r w:rsidRPr="16E262C3" w:rsidR="687066C8">
        <w:rPr>
          <w:lang w:val="fr-FR"/>
        </w:rPr>
        <w:t>Ministère</w:t>
      </w:r>
      <w:r w:rsidRPr="16E262C3" w:rsidR="687066C8">
        <w:rPr>
          <w:lang w:val="fr-FR"/>
        </w:rPr>
        <w:t xml:space="preserve"> de la Justice sera encouragé.</w:t>
      </w:r>
    </w:p>
    <w:p w:rsidR="008764BF" w:rsidRDefault="008764BF" w14:paraId="2F8849D0" w14:textId="77777777">
      <w:pPr>
        <w:pStyle w:val="ListParagraph"/>
        <w:numPr>
          <w:ilvl w:val="0"/>
          <w:numId w:val="20"/>
        </w:numPr>
        <w:spacing w:line="276" w:lineRule="auto"/>
        <w:jc w:val="left"/>
        <w:rPr>
          <w:rFonts w:eastAsia="Georgia" w:cs="Georgia"/>
          <w:b/>
          <w:bCs/>
          <w:color w:val="000000" w:themeColor="text1"/>
        </w:rPr>
      </w:pPr>
      <w:r w:rsidRPr="06604789">
        <w:rPr>
          <w:b/>
          <w:bCs/>
          <w:lang w:val="fr-BE"/>
        </w:rPr>
        <w:t>Risque de conflit violent</w:t>
      </w:r>
      <w:r w:rsidRPr="06604789">
        <w:rPr>
          <w:b/>
          <w:bCs/>
        </w:rPr>
        <w:t xml:space="preserve">    </w:t>
      </w:r>
      <w:r w:rsidRPr="06604789">
        <w:rPr>
          <w:rFonts w:ascii="Calibri" w:hAnsi="Calibri" w:eastAsia="Times New Roman" w:cs="Calibri"/>
          <w:color w:val="000000" w:themeColor="text1"/>
          <w:sz w:val="20"/>
          <w:szCs w:val="20"/>
        </w:rPr>
        <w:t xml:space="preserve">    </w:t>
      </w:r>
    </w:p>
    <w:p w:rsidR="008764BF" w:rsidRDefault="008764BF" w14:paraId="1A848B3A" w14:textId="77777777">
      <w:pPr>
        <w:pStyle w:val="ListParagraph"/>
        <w:numPr>
          <w:ilvl w:val="1"/>
          <w:numId w:val="33"/>
        </w:numPr>
        <w:spacing w:line="276" w:lineRule="auto"/>
        <w:rPr>
          <w:rFonts w:eastAsia="Georgia" w:cs="Georgia"/>
          <w:lang w:val="fr-BE"/>
        </w:rPr>
      </w:pPr>
      <w:r w:rsidRPr="4F769A65">
        <w:rPr>
          <w:b/>
          <w:bCs/>
          <w:lang w:val="fr-BE"/>
        </w:rPr>
        <w:t>Travail dans la fragilité :</w:t>
      </w:r>
      <w:r w:rsidRPr="4F769A65">
        <w:rPr>
          <w:lang w:val="fr-BE"/>
        </w:rPr>
        <w:t xml:space="preserve"> La question des conflits fonciers n’est pas à négliger. Les conflits intercommunautaires sont présents et risquent de s’accentuer, particulièrement dans l’Est. Ils peuvent avoir un impact important sur la mise en œuvre du portefeuille. Les conflits liés aux ressources naturelles peuvent avoir une influence sur toutes les dimensions de fragilité.</w:t>
      </w:r>
    </w:p>
    <w:p w:rsidR="008764BF" w:rsidRDefault="008764BF" w14:paraId="69DE01AA" w14:textId="77777777">
      <w:pPr>
        <w:pStyle w:val="ListParagraph"/>
        <w:numPr>
          <w:ilvl w:val="1"/>
          <w:numId w:val="33"/>
        </w:numPr>
        <w:spacing w:line="276" w:lineRule="auto"/>
        <w:rPr>
          <w:lang w:val="fr-BE"/>
        </w:rPr>
      </w:pPr>
      <w:r w:rsidRPr="0CA5864A">
        <w:rPr>
          <w:b/>
          <w:bCs/>
          <w:lang w:val="fr-BE"/>
        </w:rPr>
        <w:t xml:space="preserve">Travail sur la fragilité : </w:t>
      </w:r>
      <w:r w:rsidRPr="0CA5864A">
        <w:rPr>
          <w:lang w:val="fr-BE"/>
        </w:rPr>
        <w:t>la question du foncier sera traitée dans les interventions agriculture avec comme objectif de sécuriser les terrains agricoles mais également de limiter les conflits communautaires. Une attention particulière sera apportée à cette thématique dans la province du Sud Kivu.</w:t>
      </w:r>
    </w:p>
    <w:p w:rsidRPr="001122EE" w:rsidR="008764BF" w:rsidRDefault="008764BF" w14:paraId="04F2CF8C" w14:textId="77777777">
      <w:pPr>
        <w:pStyle w:val="ListParagraph"/>
        <w:numPr>
          <w:ilvl w:val="1"/>
          <w:numId w:val="33"/>
        </w:numPr>
        <w:spacing w:line="276" w:lineRule="auto"/>
        <w:rPr>
          <w:rFonts w:eastAsia="Georgia" w:cs="Georgia"/>
          <w:lang w:val="fr-BE"/>
        </w:rPr>
      </w:pPr>
      <w:r w:rsidRPr="3356D150">
        <w:rPr>
          <w:b/>
          <w:bCs/>
        </w:rPr>
        <w:t xml:space="preserve">Mesures de gestion des risques : </w:t>
      </w:r>
      <w:r>
        <w:t>Une veille et alerte sur les potentiels crises entre communautés seront conduits ; limitation des</w:t>
      </w:r>
      <w:r w:rsidRPr="3356D150">
        <w:rPr>
          <w:lang w:val="fr-BE"/>
        </w:rPr>
        <w:t xml:space="preserve"> déplacements à l’Est ; Mesures de sécurité strictes renforcées pour le bureau de l’Est ; communication et visibilité des opérateurs “low profile” ; mis en place d’une approche sensible aux conflits transversale dans les interventions d'Enabel. Approche "Do No Harm".</w:t>
      </w:r>
    </w:p>
    <w:p w:rsidR="008764BF" w:rsidP="008764BF" w:rsidRDefault="008764BF" w14:paraId="7210D9D7" w14:textId="77777777">
      <w:pPr>
        <w:pStyle w:val="ListParagraph"/>
        <w:ind w:left="1440"/>
        <w:rPr>
          <w:b/>
          <w:bCs/>
        </w:rPr>
      </w:pPr>
    </w:p>
    <w:p w:rsidR="008764BF" w:rsidP="008764BF" w:rsidRDefault="008764BF" w14:paraId="0B81FEDA" w14:textId="77777777">
      <w:pPr>
        <w:pStyle w:val="ListParagraph"/>
        <w:ind w:left="1440"/>
        <w:rPr>
          <w:b/>
          <w:bCs/>
        </w:rPr>
      </w:pPr>
    </w:p>
    <w:p w:rsidR="008764BF" w:rsidP="008764BF" w:rsidRDefault="008764BF" w14:paraId="151A9A7C" w14:textId="77777777">
      <w:pPr>
        <w:pStyle w:val="ListParagraph"/>
        <w:ind w:left="1440"/>
        <w:rPr>
          <w:b/>
          <w:bCs/>
        </w:rPr>
      </w:pPr>
    </w:p>
    <w:p w:rsidR="008764BF" w:rsidP="008764BF" w:rsidRDefault="008764BF" w14:paraId="332C8B93" w14:textId="77777777">
      <w:pPr>
        <w:pStyle w:val="ListParagraph"/>
        <w:ind w:left="1440"/>
        <w:rPr>
          <w:rFonts w:eastAsia="Georgia" w:cs="Georgia"/>
          <w:lang w:val="fr-BE"/>
        </w:rPr>
      </w:pPr>
      <w:r>
        <w:rPr>
          <w:rFonts w:eastAsia="Georgia" w:cs="Georgia"/>
          <w:lang w:val="fr-BE"/>
        </w:rPr>
        <w:br w:type="page"/>
      </w:r>
    </w:p>
    <w:p w:rsidRPr="0013192D" w:rsidR="008764BF" w:rsidP="008764BF" w:rsidRDefault="008764BF" w14:paraId="363E92CB" w14:textId="04C0820F">
      <w:pPr>
        <w:pStyle w:val="ListParagraph"/>
        <w:rPr>
          <w:lang w:val="fr-BE"/>
        </w:rPr>
      </w:pPr>
      <w:r>
        <w:t xml:space="preserve">                          </w:t>
      </w:r>
    </w:p>
    <w:p w:rsidRPr="00D50B82" w:rsidR="008764BF" w:rsidRDefault="008764BF" w14:paraId="19923763" w14:textId="77777777">
      <w:pPr>
        <w:pStyle w:val="Heading1"/>
        <w:numPr>
          <w:ilvl w:val="0"/>
          <w:numId w:val="41"/>
        </w:numPr>
        <w:shd w:val="clear" w:color="auto" w:fill="D81A1C"/>
        <w:autoSpaceDE w:val="0"/>
        <w:autoSpaceDN w:val="0"/>
        <w:adjustRightInd w:val="0"/>
        <w:ind w:left="720"/>
        <w:rPr>
          <w:lang w:val="fr-BE"/>
        </w:rPr>
      </w:pPr>
      <w:bookmarkStart w:name="_Toc75500864" w:id="190"/>
      <w:bookmarkStart w:name="_Toc112679748" w:id="191"/>
      <w:bookmarkStart w:name="_Toc112680218" w:id="192"/>
      <w:bookmarkStart w:name="_Toc112680886" w:id="193"/>
      <w:bookmarkStart w:name="_Toc112746741" w:id="194"/>
      <w:bookmarkStart w:name="_Toc112746826" w:id="195"/>
      <w:bookmarkStart w:name="_Toc112747013" w:id="196"/>
      <w:bookmarkStart w:name="_Toc112747093" w:id="197"/>
      <w:bookmarkStart w:name="_Toc112750264" w:id="198"/>
      <w:bookmarkStart w:name="_Toc113784675" w:id="199"/>
      <w:bookmarkStart w:name="_Toc113791320" w:id="200"/>
      <w:r w:rsidRPr="00D50B82">
        <w:rPr>
          <w:lang w:val="fr-BE"/>
        </w:rPr>
        <w:t>Analyse de la Dimension « Fragilité sociétale »</w:t>
      </w:r>
      <w:bookmarkEnd w:id="190"/>
      <w:bookmarkEnd w:id="191"/>
      <w:bookmarkEnd w:id="192"/>
      <w:bookmarkEnd w:id="193"/>
      <w:bookmarkEnd w:id="194"/>
      <w:bookmarkEnd w:id="195"/>
      <w:bookmarkEnd w:id="196"/>
      <w:bookmarkEnd w:id="197"/>
      <w:bookmarkEnd w:id="198"/>
      <w:bookmarkEnd w:id="199"/>
      <w:bookmarkEnd w:id="200"/>
    </w:p>
    <w:tbl>
      <w:tblPr>
        <w:tblW w:w="5689" w:type="pct"/>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15"/>
        <w:gridCol w:w="676"/>
        <w:gridCol w:w="1818"/>
        <w:gridCol w:w="2375"/>
        <w:gridCol w:w="2232"/>
        <w:gridCol w:w="1954"/>
      </w:tblGrid>
      <w:tr w:rsidRPr="00401949" w:rsidR="00445DAB" w:rsidTr="00371523" w14:paraId="4D6F435C" w14:textId="77777777">
        <w:trPr>
          <w:trHeight w:val="268"/>
        </w:trPr>
        <w:tc>
          <w:tcPr>
            <w:tcW w:w="676" w:type="pct"/>
            <w:shd w:val="clear" w:color="auto" w:fill="auto"/>
            <w:vAlign w:val="center"/>
          </w:tcPr>
          <w:p w:rsidRPr="00401949" w:rsidR="008764BF" w:rsidP="00371523" w:rsidRDefault="008764BF" w14:paraId="196388F0" w14:textId="77777777">
            <w:pPr>
              <w:spacing w:after="0" w:line="240" w:lineRule="auto"/>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Indicat</w:t>
            </w:r>
            <w:r>
              <w:rPr>
                <w:rFonts w:ascii="Calibri" w:hAnsi="Calibri" w:eastAsia="Times New Roman" w:cs="Calibri"/>
                <w:b/>
                <w:bCs/>
                <w:color w:val="000000" w:themeColor="text1"/>
                <w:sz w:val="20"/>
                <w:szCs w:val="20"/>
              </w:rPr>
              <w:t>eurs</w:t>
            </w:r>
          </w:p>
        </w:tc>
        <w:tc>
          <w:tcPr>
            <w:tcW w:w="323" w:type="pct"/>
            <w:shd w:val="clear" w:color="auto" w:fill="auto"/>
            <w:noWrap/>
            <w:vAlign w:val="center"/>
          </w:tcPr>
          <w:p w:rsidR="008764BF" w:rsidP="00371523" w:rsidRDefault="008764BF" w14:paraId="1A892CF7"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score</w:t>
            </w:r>
          </w:p>
          <w:p w:rsidRPr="00401949" w:rsidR="008764BF" w:rsidP="00371523" w:rsidRDefault="008764BF" w14:paraId="1B8EC80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O</w:t>
            </w:r>
            <w:r>
              <w:rPr>
                <w:rFonts w:ascii="Calibri" w:hAnsi="Calibri" w:eastAsia="Times New Roman" w:cs="Calibri"/>
                <w:b/>
                <w:bCs/>
                <w:color w:val="000000" w:themeColor="text1"/>
                <w:sz w:val="20"/>
                <w:szCs w:val="20"/>
              </w:rPr>
              <w:t>CDE</w:t>
            </w:r>
          </w:p>
        </w:tc>
        <w:tc>
          <w:tcPr>
            <w:tcW w:w="868" w:type="pct"/>
            <w:shd w:val="clear" w:color="auto" w:fill="auto"/>
            <w:noWrap/>
            <w:vAlign w:val="center"/>
          </w:tcPr>
          <w:p w:rsidRPr="001122EE" w:rsidR="008764BF" w:rsidP="00371523" w:rsidRDefault="008764BF" w14:paraId="4F9CE5F9" w14:textId="77777777">
            <w:pPr>
              <w:spacing w:after="0" w:line="240" w:lineRule="auto"/>
              <w:jc w:val="center"/>
              <w:rPr>
                <w:rFonts w:ascii="Calibri" w:hAnsi="Calibri" w:eastAsia="Times New Roman" w:cs="Calibri"/>
                <w:b/>
                <w:bCs/>
                <w:color w:val="000000" w:themeColor="text1"/>
                <w:sz w:val="20"/>
                <w:szCs w:val="20"/>
              </w:rPr>
            </w:pPr>
            <w:r w:rsidRPr="5204EF5C">
              <w:rPr>
                <w:rFonts w:ascii="Calibri" w:hAnsi="Calibri" w:eastAsia="Times New Roman" w:cs="Calibri"/>
                <w:b/>
                <w:bCs/>
                <w:color w:val="000000" w:themeColor="text1"/>
                <w:sz w:val="20"/>
                <w:szCs w:val="20"/>
              </w:rPr>
              <w:t>Fragilité au niveau national</w:t>
            </w:r>
          </w:p>
          <w:p w:rsidRPr="00401949" w:rsidR="008764BF" w:rsidP="00371523" w:rsidRDefault="008764BF" w14:paraId="512F6017"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b/>
                <w:bCs/>
                <w:color w:val="000000" w:themeColor="text1"/>
                <w:sz w:val="20"/>
                <w:szCs w:val="20"/>
              </w:rPr>
              <w:t>(basé sur OECD fragility score)</w:t>
            </w:r>
          </w:p>
        </w:tc>
        <w:tc>
          <w:tcPr>
            <w:tcW w:w="1134" w:type="pct"/>
            <w:shd w:val="clear" w:color="auto" w:fill="auto"/>
            <w:vAlign w:val="center"/>
          </w:tcPr>
          <w:p w:rsidRPr="00401949" w:rsidR="008764BF" w:rsidP="00371523" w:rsidRDefault="008764BF" w14:paraId="21863C02" w14:textId="77777777">
            <w:pPr>
              <w:spacing w:after="0" w:line="240" w:lineRule="auto"/>
              <w:jc w:val="center"/>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Fragilité Portefeuille RDC</w:t>
            </w:r>
          </w:p>
        </w:tc>
        <w:tc>
          <w:tcPr>
            <w:tcW w:w="1066" w:type="pct"/>
            <w:vAlign w:val="center"/>
          </w:tcPr>
          <w:p w:rsidRPr="5204EF5C" w:rsidR="008764BF" w:rsidP="00371523" w:rsidRDefault="008764BF" w14:paraId="35B8D08D" w14:textId="77777777">
            <w:pPr>
              <w:spacing w:after="0" w:line="240" w:lineRule="auto"/>
              <w:jc w:val="center"/>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Intervention</w:t>
            </w:r>
            <w:r>
              <w:rPr>
                <w:rFonts w:ascii="Calibri" w:hAnsi="Calibri" w:eastAsia="Times New Roman" w:cs="Calibri"/>
                <w:b/>
                <w:bCs/>
                <w:color w:val="000000" w:themeColor="text1"/>
                <w:sz w:val="20"/>
                <w:szCs w:val="20"/>
              </w:rPr>
              <w:t>s</w:t>
            </w:r>
            <w:r w:rsidRPr="00CB3415">
              <w:rPr>
                <w:rFonts w:ascii="Calibri" w:hAnsi="Calibri" w:eastAsia="Times New Roman" w:cs="Calibri"/>
                <w:b/>
                <w:bCs/>
                <w:color w:val="000000" w:themeColor="text1"/>
                <w:sz w:val="20"/>
                <w:szCs w:val="20"/>
              </w:rPr>
              <w:t xml:space="preserve"> travaillant directement sur la fragilité</w:t>
            </w:r>
          </w:p>
        </w:tc>
        <w:tc>
          <w:tcPr>
            <w:tcW w:w="934" w:type="pct"/>
            <w:vAlign w:val="center"/>
          </w:tcPr>
          <w:p w:rsidRPr="5204EF5C" w:rsidR="008764BF" w:rsidP="00371523" w:rsidRDefault="008764BF" w14:paraId="0E257111" w14:textId="77777777">
            <w:pPr>
              <w:spacing w:after="0" w:line="240" w:lineRule="auto"/>
              <w:jc w:val="center"/>
              <w:rPr>
                <w:rFonts w:ascii="Calibri" w:hAnsi="Calibri" w:eastAsia="Times New Roman" w:cs="Calibri"/>
                <w:b/>
                <w:bCs/>
                <w:color w:val="000000" w:themeColor="text1"/>
                <w:sz w:val="20"/>
                <w:szCs w:val="20"/>
              </w:rPr>
            </w:pPr>
            <w:r w:rsidRPr="00CB3415">
              <w:rPr>
                <w:rFonts w:ascii="Calibri" w:hAnsi="Calibri" w:eastAsia="Times New Roman" w:cs="Calibri"/>
                <w:b/>
                <w:bCs/>
                <w:color w:val="000000" w:themeColor="text1"/>
                <w:sz w:val="20"/>
                <w:szCs w:val="20"/>
              </w:rPr>
              <w:t>Provinces dans lesquelles la fragilité sera directement adressée</w:t>
            </w:r>
          </w:p>
        </w:tc>
      </w:tr>
      <w:tr w:rsidRPr="00401949" w:rsidR="001C129B" w:rsidTr="00371523" w14:paraId="43A6FD62" w14:textId="77777777">
        <w:trPr>
          <w:trHeight w:val="268"/>
        </w:trPr>
        <w:tc>
          <w:tcPr>
            <w:tcW w:w="676" w:type="pct"/>
            <w:shd w:val="clear" w:color="auto" w:fill="FFFFFF" w:themeFill="background1"/>
            <w:vAlign w:val="center"/>
            <w:hideMark/>
          </w:tcPr>
          <w:p w:rsidRPr="00401949" w:rsidR="008764BF" w:rsidP="00371523" w:rsidRDefault="008764BF" w14:paraId="40780460" w14:textId="77777777">
            <w:pPr>
              <w:spacing w:after="0" w:line="240" w:lineRule="auto"/>
              <w:rPr>
                <w:rFonts w:ascii="Calibri" w:hAnsi="Calibri" w:eastAsia="Times New Roman" w:cs="Calibri"/>
                <w:b/>
                <w:bCs/>
                <w:color w:val="000000"/>
                <w:sz w:val="20"/>
                <w:szCs w:val="20"/>
                <w:lang w:eastAsia="fr-BE"/>
              </w:rPr>
            </w:pPr>
            <w:r w:rsidRPr="5204EF5C">
              <w:rPr>
                <w:rFonts w:ascii="Calibri" w:hAnsi="Calibri" w:eastAsia="Times New Roman" w:cs="Calibri"/>
                <w:b/>
                <w:bCs/>
                <w:color w:val="000000" w:themeColor="text1"/>
                <w:sz w:val="20"/>
                <w:szCs w:val="20"/>
              </w:rPr>
              <w:t>SOCIETAL FRAGILITY</w:t>
            </w:r>
          </w:p>
        </w:tc>
        <w:tc>
          <w:tcPr>
            <w:tcW w:w="323" w:type="pct"/>
            <w:shd w:val="clear" w:color="auto" w:fill="auto"/>
            <w:noWrap/>
            <w:vAlign w:val="center"/>
            <w:hideMark/>
          </w:tcPr>
          <w:p w:rsidRPr="00401949" w:rsidR="008764BF" w:rsidP="00371523" w:rsidRDefault="008764BF" w14:paraId="574CBC8D"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868" w:type="pct"/>
            <w:shd w:val="clear" w:color="auto" w:fill="0070C0"/>
            <w:noWrap/>
            <w:vAlign w:val="center"/>
            <w:hideMark/>
          </w:tcPr>
          <w:p w:rsidRPr="00401949" w:rsidR="008764BF" w:rsidP="00371523" w:rsidRDefault="008764BF" w14:paraId="35EA59B8"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134" w:type="pct"/>
            <w:shd w:val="clear" w:color="auto" w:fill="00B0F0"/>
            <w:vAlign w:val="center"/>
            <w:hideMark/>
          </w:tcPr>
          <w:p w:rsidRPr="00401949" w:rsidR="008764BF" w:rsidP="00371523" w:rsidRDefault="008764BF" w14:paraId="7A80C24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w:t>
            </w:r>
          </w:p>
        </w:tc>
        <w:tc>
          <w:tcPr>
            <w:tcW w:w="1066" w:type="pct"/>
            <w:shd w:val="clear" w:color="auto" w:fill="00B0F0"/>
            <w:vAlign w:val="center"/>
          </w:tcPr>
          <w:p w:rsidRPr="5204EF5C" w:rsidR="008764BF" w:rsidP="00371523" w:rsidRDefault="008764BF" w14:paraId="38AA2736" w14:textId="77777777">
            <w:pPr>
              <w:spacing w:after="0" w:line="240" w:lineRule="auto"/>
              <w:rPr>
                <w:rFonts w:ascii="Calibri" w:hAnsi="Calibri" w:eastAsia="Times New Roman" w:cs="Calibri"/>
                <w:color w:val="000000" w:themeColor="text1"/>
                <w:sz w:val="20"/>
                <w:szCs w:val="20"/>
              </w:rPr>
            </w:pPr>
          </w:p>
        </w:tc>
        <w:tc>
          <w:tcPr>
            <w:tcW w:w="934" w:type="pct"/>
            <w:shd w:val="clear" w:color="auto" w:fill="00B0F0"/>
            <w:vAlign w:val="center"/>
          </w:tcPr>
          <w:p w:rsidRPr="5204EF5C" w:rsidR="008764BF" w:rsidP="00371523" w:rsidRDefault="008764BF" w14:paraId="72AF218C" w14:textId="77777777">
            <w:pPr>
              <w:spacing w:after="0" w:line="240" w:lineRule="auto"/>
              <w:rPr>
                <w:rFonts w:ascii="Calibri" w:hAnsi="Calibri" w:eastAsia="Times New Roman" w:cs="Calibri"/>
                <w:color w:val="000000" w:themeColor="text1"/>
                <w:sz w:val="20"/>
                <w:szCs w:val="20"/>
              </w:rPr>
            </w:pPr>
          </w:p>
        </w:tc>
      </w:tr>
      <w:tr w:rsidRPr="00C503DF" w:rsidR="001F6289" w:rsidTr="00371523" w14:paraId="59F67B2D" w14:textId="77777777">
        <w:trPr>
          <w:trHeight w:val="410"/>
        </w:trPr>
        <w:tc>
          <w:tcPr>
            <w:tcW w:w="676" w:type="pct"/>
            <w:shd w:val="clear" w:color="auto" w:fill="FFFFFF" w:themeFill="background1"/>
            <w:vAlign w:val="center"/>
            <w:hideMark/>
          </w:tcPr>
          <w:p w:rsidRPr="00401949" w:rsidR="008764BF" w:rsidP="00371523" w:rsidRDefault="008764BF" w14:paraId="78536673" w14:textId="77777777">
            <w:pPr>
              <w:spacing w:after="0" w:line="240" w:lineRule="auto"/>
              <w:rPr>
                <w:rFonts w:ascii="Calibri" w:hAnsi="Calibri" w:eastAsia="Times New Roman" w:cs="Calibri"/>
                <w:color w:val="000000"/>
                <w:sz w:val="20"/>
                <w:szCs w:val="20"/>
                <w:lang w:eastAsia="fr-BE"/>
              </w:rPr>
            </w:pPr>
            <w:bookmarkStart w:name="_Hlk75440793" w:id="201"/>
            <w:r w:rsidRPr="31900199">
              <w:rPr>
                <w:rFonts w:ascii="Calibri" w:hAnsi="Calibri" w:eastAsia="Times New Roman" w:cs="Calibri"/>
                <w:color w:val="000000" w:themeColor="text1"/>
                <w:sz w:val="20"/>
                <w:szCs w:val="20"/>
              </w:rPr>
              <w:t xml:space="preserve">1. Accès à la justice            </w:t>
            </w:r>
          </w:p>
        </w:tc>
        <w:tc>
          <w:tcPr>
            <w:tcW w:w="323" w:type="pct"/>
            <w:shd w:val="clear" w:color="auto" w:fill="auto"/>
            <w:noWrap/>
            <w:vAlign w:val="center"/>
            <w:hideMark/>
          </w:tcPr>
          <w:p w:rsidRPr="00401949" w:rsidR="008764BF" w:rsidP="00371523" w:rsidRDefault="008764BF" w14:paraId="328E3F6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868" w:type="pct"/>
            <w:shd w:val="clear" w:color="auto" w:fill="0070C0"/>
            <w:noWrap/>
            <w:vAlign w:val="center"/>
            <w:hideMark/>
          </w:tcPr>
          <w:p w:rsidRPr="00401949" w:rsidR="008764BF" w:rsidP="00371523" w:rsidRDefault="008764BF" w14:paraId="1623A63E"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134" w:type="pct"/>
            <w:shd w:val="clear" w:color="auto" w:fill="A9D08E"/>
            <w:vAlign w:val="center"/>
            <w:hideMark/>
          </w:tcPr>
          <w:p w:rsidRPr="009D5077" w:rsidR="008764BF" w:rsidP="00371523" w:rsidRDefault="008764BF" w14:paraId="70AD5F1A"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66" w:type="pct"/>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tcPr>
          <w:p w:rsidRPr="001122EE" w:rsidR="008764BF" w:rsidP="00371523" w:rsidRDefault="008764BF" w14:paraId="46266CB2"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Lutte contre les violences sexuelles et contre l'impunité</w:t>
            </w:r>
          </w:p>
        </w:tc>
        <w:tc>
          <w:tcPr>
            <w:tcW w:w="934" w:type="pct"/>
            <w:tcBorders>
              <w:top w:val="single" w:color="auto" w:sz="4" w:space="0"/>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4B24B311"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eastAsia="Times New Roman" w:cs="Calibri"/>
                <w:color w:val="000000" w:themeColor="text1"/>
                <w:sz w:val="20"/>
                <w:szCs w:val="20"/>
                <w:lang w:val="it-IT"/>
              </w:rPr>
              <w:t>Kinshasa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Kasai Oriental</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Ubangui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Tshopo</w:t>
            </w:r>
          </w:p>
        </w:tc>
      </w:tr>
      <w:tr w:rsidRPr="00C503DF" w:rsidR="001C129B" w:rsidTr="00371523" w14:paraId="575E0533" w14:textId="77777777">
        <w:trPr>
          <w:trHeight w:val="70"/>
        </w:trPr>
        <w:tc>
          <w:tcPr>
            <w:tcW w:w="676" w:type="pct"/>
            <w:shd w:val="clear" w:color="auto" w:fill="FFFFFF" w:themeFill="background1"/>
            <w:vAlign w:val="center"/>
            <w:hideMark/>
          </w:tcPr>
          <w:p w:rsidRPr="00401949" w:rsidR="008764BF" w:rsidP="00371523" w:rsidRDefault="008764BF" w14:paraId="5FE04BAE"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2. Inégalité entre les sexes         </w:t>
            </w:r>
          </w:p>
        </w:tc>
        <w:tc>
          <w:tcPr>
            <w:tcW w:w="323" w:type="pct"/>
            <w:shd w:val="clear" w:color="auto" w:fill="auto"/>
            <w:noWrap/>
            <w:vAlign w:val="center"/>
            <w:hideMark/>
          </w:tcPr>
          <w:p w:rsidRPr="00401949" w:rsidR="008764BF" w:rsidP="00371523" w:rsidRDefault="008764BF" w14:paraId="3AC4465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868" w:type="pct"/>
            <w:shd w:val="clear" w:color="auto" w:fill="0070C0"/>
            <w:noWrap/>
            <w:vAlign w:val="center"/>
            <w:hideMark/>
          </w:tcPr>
          <w:p w:rsidRPr="00401949" w:rsidR="008764BF" w:rsidP="00371523" w:rsidRDefault="008764BF" w14:paraId="16CBB30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134" w:type="pct"/>
            <w:shd w:val="clear" w:color="auto" w:fill="A9D08E"/>
            <w:vAlign w:val="center"/>
            <w:hideMark/>
          </w:tcPr>
          <w:p w:rsidRPr="009D5077" w:rsidR="008764BF" w:rsidP="00371523" w:rsidRDefault="008764BF" w14:paraId="1F9EEBB5"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66"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1122EE" w:rsidR="008764BF" w:rsidP="00371523" w:rsidRDefault="008764BF" w14:paraId="2EC53707"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Ensemble des interventions</w:t>
            </w:r>
          </w:p>
        </w:tc>
        <w:tc>
          <w:tcPr>
            <w:tcW w:w="934"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5EDCCAD4"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eastAsia="Times New Roman" w:cs="Calibri"/>
                <w:color w:val="000000" w:themeColor="text1"/>
                <w:sz w:val="20"/>
                <w:szCs w:val="20"/>
                <w:lang w:val="it-IT"/>
              </w:rPr>
              <w:t>Kinshasa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Tshopo</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Ubangi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Kasai Oriental</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Lomami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Kivu</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Haut Katanga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Lualaba</w:t>
            </w:r>
          </w:p>
        </w:tc>
      </w:tr>
      <w:bookmarkEnd w:id="201"/>
      <w:tr w:rsidRPr="00C503DF" w:rsidR="001C129B" w:rsidTr="00371523" w14:paraId="07112695" w14:textId="77777777">
        <w:trPr>
          <w:trHeight w:val="94"/>
        </w:trPr>
        <w:tc>
          <w:tcPr>
            <w:tcW w:w="676" w:type="pct"/>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401949" w:rsidR="008764BF" w:rsidP="00371523" w:rsidRDefault="008764BF" w14:paraId="4CFA5BBB"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3. Coefficient de Gini                   </w:t>
            </w:r>
          </w:p>
        </w:tc>
        <w:tc>
          <w:tcPr>
            <w:tcW w:w="323"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401949" w:rsidR="008764BF" w:rsidP="00371523" w:rsidRDefault="008764BF" w14:paraId="3B9DE57B"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2</w:t>
            </w:r>
          </w:p>
        </w:tc>
        <w:tc>
          <w:tcPr>
            <w:tcW w:w="868" w:type="pct"/>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401949" w:rsidR="008764BF" w:rsidP="00371523" w:rsidRDefault="008764BF" w14:paraId="337983A4"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134" w:type="pct"/>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hideMark/>
          </w:tcPr>
          <w:p w:rsidRPr="009D5077" w:rsidR="008764BF" w:rsidP="00371523" w:rsidRDefault="008764BF" w14:paraId="57BBE9E4" w14:textId="77777777">
            <w:pPr>
              <w:spacing w:after="0" w:line="240" w:lineRule="auto"/>
              <w:rPr>
                <w:rFonts w:ascii="Calibri" w:hAnsi="Calibri" w:eastAsia="Times New Roman" w:cs="Calibri"/>
                <w:color w:val="000000" w:themeColor="text1"/>
                <w:sz w:val="20"/>
                <w:szCs w:val="20"/>
                <w:lang w:eastAsia="fr-BE"/>
              </w:rPr>
            </w:pPr>
            <w:r w:rsidRPr="5204EF5C">
              <w:rPr>
                <w:rFonts w:ascii="Calibri" w:hAnsi="Calibri" w:eastAsia="Times New Roman" w:cs="Calibri"/>
                <w:color w:val="000000" w:themeColor="text1"/>
                <w:sz w:val="20"/>
                <w:szCs w:val="20"/>
              </w:rPr>
              <w:t xml:space="preserve">Prise en compte dans le portefeuille (directe &amp; indirecte) </w:t>
            </w:r>
          </w:p>
          <w:p w:rsidRPr="00401949" w:rsidR="008764BF" w:rsidP="00371523" w:rsidRDefault="008764BF" w14:paraId="5F08BC53" w14:textId="77777777">
            <w:pPr>
              <w:spacing w:after="0" w:line="240" w:lineRule="auto"/>
              <w:rPr>
                <w:rFonts w:ascii="Calibri" w:hAnsi="Calibri" w:eastAsia="Times New Roman" w:cs="Calibri"/>
                <w:color w:val="000000"/>
                <w:sz w:val="20"/>
                <w:szCs w:val="20"/>
                <w:lang w:eastAsia="fr-BE"/>
              </w:rPr>
            </w:pPr>
          </w:p>
        </w:tc>
        <w:tc>
          <w:tcPr>
            <w:tcW w:w="1066"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1122EE" w:rsidR="008764BF" w:rsidP="00371523" w:rsidRDefault="008764BF" w14:paraId="6D2D9697"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Ensemble des interventions</w:t>
            </w:r>
          </w:p>
        </w:tc>
        <w:tc>
          <w:tcPr>
            <w:tcW w:w="934"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08F701EA"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eastAsia="Times New Roman" w:cs="Calibri"/>
                <w:color w:val="000000" w:themeColor="text1"/>
                <w:sz w:val="20"/>
                <w:szCs w:val="20"/>
                <w:lang w:val="it-IT"/>
              </w:rPr>
              <w:t>Kinshasa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Tshopo</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Ubangi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Kasai Oriental</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Lomami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Kivu</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Haut Katanga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Lualaba</w:t>
            </w:r>
          </w:p>
        </w:tc>
      </w:tr>
      <w:tr w:rsidRPr="00C503DF" w:rsidR="001C129B" w:rsidTr="00371523" w14:paraId="41D71F6D" w14:textId="77777777">
        <w:trPr>
          <w:trHeight w:val="158"/>
        </w:trPr>
        <w:tc>
          <w:tcPr>
            <w:tcW w:w="676" w:type="pct"/>
            <w:shd w:val="clear" w:color="auto" w:fill="FFFFFF" w:themeFill="background1"/>
            <w:vAlign w:val="center"/>
            <w:hideMark/>
          </w:tcPr>
          <w:p w:rsidRPr="00401949" w:rsidR="008764BF" w:rsidP="00371523" w:rsidRDefault="008764BF" w14:paraId="3801DAED"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4. Inégalités horizontales      </w:t>
            </w:r>
          </w:p>
        </w:tc>
        <w:tc>
          <w:tcPr>
            <w:tcW w:w="323" w:type="pct"/>
            <w:shd w:val="clear" w:color="auto" w:fill="auto"/>
            <w:vAlign w:val="center"/>
            <w:hideMark/>
          </w:tcPr>
          <w:p w:rsidRPr="00401949" w:rsidR="008764BF" w:rsidP="00371523" w:rsidRDefault="008764BF" w14:paraId="3A3883CD"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3</w:t>
            </w:r>
          </w:p>
        </w:tc>
        <w:tc>
          <w:tcPr>
            <w:tcW w:w="868" w:type="pct"/>
            <w:shd w:val="clear" w:color="auto" w:fill="8EA9DB"/>
            <w:noWrap/>
            <w:vAlign w:val="center"/>
            <w:hideMark/>
          </w:tcPr>
          <w:p w:rsidRPr="00401949" w:rsidR="008764BF" w:rsidP="00371523" w:rsidRDefault="008764BF" w14:paraId="252510D0"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Mild fragility</w:t>
            </w:r>
          </w:p>
        </w:tc>
        <w:tc>
          <w:tcPr>
            <w:tcW w:w="1134" w:type="pct"/>
            <w:shd w:val="clear" w:color="auto" w:fill="A9D08E"/>
            <w:vAlign w:val="center"/>
            <w:hideMark/>
          </w:tcPr>
          <w:p w:rsidRPr="009D5077" w:rsidR="008764BF" w:rsidP="00371523" w:rsidRDefault="008764BF" w14:paraId="1A02BE0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66"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1122EE" w:rsidR="008764BF" w:rsidP="00371523" w:rsidRDefault="008764BF" w14:paraId="7640CA70"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Ensemble des interventions</w:t>
            </w:r>
          </w:p>
        </w:tc>
        <w:tc>
          <w:tcPr>
            <w:tcW w:w="934"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2EA317DC"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eastAsia="Times New Roman" w:cs="Calibri"/>
                <w:color w:val="000000" w:themeColor="text1"/>
                <w:sz w:val="20"/>
                <w:szCs w:val="20"/>
                <w:lang w:val="it-IT"/>
              </w:rPr>
              <w:t>Kinshasa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Tshopo</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Ubangi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Kasai Oriental</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Lomami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Kivu</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Haut Katanga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Lualaba</w:t>
            </w:r>
          </w:p>
        </w:tc>
      </w:tr>
      <w:tr w:rsidRPr="00A17E1C" w:rsidR="001C129B" w:rsidTr="00371523" w14:paraId="0B345B8E" w14:textId="77777777">
        <w:trPr>
          <w:trHeight w:val="126"/>
        </w:trPr>
        <w:tc>
          <w:tcPr>
            <w:tcW w:w="676" w:type="pct"/>
            <w:shd w:val="clear" w:color="auto" w:fill="FFFFFF" w:themeFill="background1"/>
            <w:vAlign w:val="center"/>
            <w:hideMark/>
          </w:tcPr>
          <w:p w:rsidRPr="00401949" w:rsidR="008764BF" w:rsidP="00371523" w:rsidRDefault="008764BF" w14:paraId="74DD5D87"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5. Solidité de la société civile </w:t>
            </w:r>
          </w:p>
        </w:tc>
        <w:tc>
          <w:tcPr>
            <w:tcW w:w="323" w:type="pct"/>
            <w:shd w:val="clear" w:color="auto" w:fill="auto"/>
            <w:noWrap/>
            <w:vAlign w:val="center"/>
            <w:hideMark/>
          </w:tcPr>
          <w:p w:rsidRPr="00401949" w:rsidR="008764BF" w:rsidP="00371523" w:rsidRDefault="008764BF" w14:paraId="6B5A0870"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868" w:type="pct"/>
            <w:shd w:val="clear" w:color="auto" w:fill="0070C0"/>
            <w:noWrap/>
            <w:vAlign w:val="center"/>
            <w:hideMark/>
          </w:tcPr>
          <w:p w:rsidRPr="00401949" w:rsidR="008764BF" w:rsidP="00371523" w:rsidRDefault="008764BF" w14:paraId="7802AF63"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134" w:type="pct"/>
            <w:shd w:val="clear" w:color="auto" w:fill="A9D08E"/>
            <w:vAlign w:val="center"/>
            <w:hideMark/>
          </w:tcPr>
          <w:p w:rsidRPr="009D5077" w:rsidR="008764BF" w:rsidP="00371523" w:rsidRDefault="008764BF" w14:paraId="1A0F6F2A"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66"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1122EE" w:rsidR="008764BF" w:rsidP="00371523" w:rsidRDefault="008764BF" w14:paraId="5D285E05"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 xml:space="preserve">Participation citoyenne et gouvernance </w:t>
            </w:r>
            <w:r w:rsidRPr="752271E2">
              <w:rPr>
                <w:rFonts w:ascii="Calibri" w:hAnsi="Calibri" w:eastAsia="Times New Roman" w:cs="Calibri"/>
                <w:color w:val="000000" w:themeColor="text1"/>
                <w:sz w:val="20"/>
                <w:szCs w:val="20"/>
              </w:rPr>
              <w:t>locale</w:t>
            </w:r>
          </w:p>
        </w:tc>
        <w:tc>
          <w:tcPr>
            <w:tcW w:w="934" w:type="pct"/>
            <w:tcBorders>
              <w:top w:val="nil"/>
              <w:left w:val="nil"/>
              <w:bottom w:val="single" w:color="auto" w:sz="4" w:space="0"/>
              <w:right w:val="single" w:color="auto" w:sz="4" w:space="0"/>
            </w:tcBorders>
            <w:shd w:val="clear" w:color="auto" w:fill="A8D08D" w:themeFill="accent6" w:themeFillTint="99"/>
            <w:vAlign w:val="center"/>
          </w:tcPr>
          <w:p w:rsidRPr="001122EE" w:rsidR="008764BF" w:rsidP="00371523" w:rsidRDefault="008764BF" w14:paraId="70ABD5C2"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Sud Ubangi</w:t>
            </w:r>
            <w:r w:rsidRPr="000F2651">
              <w:rPr>
                <w:rFonts w:ascii="Calibri" w:hAnsi="Calibri" w:eastAsia="Times New Roman" w:cs="Calibri"/>
                <w:color w:val="000000" w:themeColor="text1"/>
                <w:sz w:val="20"/>
                <w:szCs w:val="20"/>
              </w:rPr>
              <w:br/>
            </w:r>
            <w:r w:rsidRPr="000F2651">
              <w:rPr>
                <w:rFonts w:ascii="Calibri" w:hAnsi="Calibri" w:eastAsia="Times New Roman" w:cs="Calibri"/>
                <w:color w:val="000000" w:themeColor="text1"/>
                <w:sz w:val="20"/>
                <w:szCs w:val="20"/>
              </w:rPr>
              <w:t>Haut Katanga</w:t>
            </w:r>
          </w:p>
        </w:tc>
      </w:tr>
      <w:tr w:rsidRPr="00C503DF" w:rsidR="001C129B" w:rsidTr="00371523" w14:paraId="3B4D9B98" w14:textId="77777777">
        <w:trPr>
          <w:trHeight w:val="235"/>
        </w:trPr>
        <w:tc>
          <w:tcPr>
            <w:tcW w:w="676" w:type="pct"/>
            <w:shd w:val="clear" w:color="auto" w:fill="FFFFFF" w:themeFill="background1"/>
            <w:vAlign w:val="center"/>
            <w:hideMark/>
          </w:tcPr>
          <w:p w:rsidRPr="00401949" w:rsidR="008764BF" w:rsidP="00371523" w:rsidRDefault="008764BF" w14:paraId="72A91599"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6. Personnes déracinées </w:t>
            </w:r>
          </w:p>
        </w:tc>
        <w:tc>
          <w:tcPr>
            <w:tcW w:w="323" w:type="pct"/>
            <w:shd w:val="clear" w:color="auto" w:fill="auto"/>
            <w:noWrap/>
            <w:vAlign w:val="center"/>
            <w:hideMark/>
          </w:tcPr>
          <w:p w:rsidRPr="00401949" w:rsidR="008764BF" w:rsidP="00371523" w:rsidRDefault="008764BF" w14:paraId="5BAE8591"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868" w:type="pct"/>
            <w:shd w:val="clear" w:color="auto" w:fill="0070C0"/>
            <w:noWrap/>
            <w:vAlign w:val="center"/>
            <w:hideMark/>
          </w:tcPr>
          <w:p w:rsidRPr="00401949" w:rsidR="008764BF" w:rsidP="00371523" w:rsidRDefault="008764BF" w14:paraId="5146F699"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134" w:type="pct"/>
            <w:shd w:val="clear" w:color="auto" w:fill="A9D08E"/>
            <w:vAlign w:val="center"/>
            <w:hideMark/>
          </w:tcPr>
          <w:p w:rsidRPr="009D5077" w:rsidR="008764BF" w:rsidP="00371523" w:rsidRDefault="008764BF" w14:paraId="2A6F2D24"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66"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1122EE" w:rsidR="008764BF" w:rsidP="00371523" w:rsidRDefault="008764BF" w14:paraId="06238497"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Ensemble des interventions</w:t>
            </w:r>
          </w:p>
        </w:tc>
        <w:tc>
          <w:tcPr>
            <w:tcW w:w="934"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1BA24569"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eastAsia="Times New Roman" w:cs="Calibri"/>
                <w:color w:val="000000" w:themeColor="text1"/>
                <w:sz w:val="20"/>
                <w:szCs w:val="20"/>
                <w:lang w:val="it-IT"/>
              </w:rPr>
              <w:t>Kinshasa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Tshopo</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Ubangi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Kasai Oriental</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Lomami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Kivu</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Haut Katanga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Lualaba</w:t>
            </w:r>
          </w:p>
        </w:tc>
      </w:tr>
      <w:tr w:rsidRPr="00C503DF" w:rsidR="001C129B" w:rsidTr="00371523" w14:paraId="7687F7C3" w14:textId="77777777">
        <w:trPr>
          <w:trHeight w:val="70"/>
        </w:trPr>
        <w:tc>
          <w:tcPr>
            <w:tcW w:w="676" w:type="pct"/>
            <w:shd w:val="clear" w:color="auto" w:fill="FFFFFF" w:themeFill="background1"/>
            <w:vAlign w:val="center"/>
            <w:hideMark/>
          </w:tcPr>
          <w:p w:rsidRPr="00401949" w:rsidR="008764BF" w:rsidP="00371523" w:rsidRDefault="008764BF" w14:paraId="2B56F6E1"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 xml:space="preserve">7. Urbanisation                     </w:t>
            </w:r>
          </w:p>
        </w:tc>
        <w:tc>
          <w:tcPr>
            <w:tcW w:w="323" w:type="pct"/>
            <w:shd w:val="clear" w:color="auto" w:fill="auto"/>
            <w:noWrap/>
            <w:vAlign w:val="center"/>
            <w:hideMark/>
          </w:tcPr>
          <w:p w:rsidRPr="00401949" w:rsidR="008764BF" w:rsidP="00371523" w:rsidRDefault="008764BF" w14:paraId="4249D55A"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868" w:type="pct"/>
            <w:shd w:val="clear" w:color="auto" w:fill="0070C0"/>
            <w:noWrap/>
            <w:vAlign w:val="center"/>
            <w:hideMark/>
          </w:tcPr>
          <w:p w:rsidRPr="00401949" w:rsidR="008764BF" w:rsidP="00371523" w:rsidRDefault="008764BF" w14:paraId="258ABFB4"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134" w:type="pct"/>
            <w:shd w:val="clear" w:color="auto" w:fill="A9D08E"/>
            <w:vAlign w:val="center"/>
            <w:hideMark/>
          </w:tcPr>
          <w:p w:rsidRPr="009D5077" w:rsidR="008764BF" w:rsidP="00371523" w:rsidRDefault="008764BF" w14:paraId="56E92658"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66"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1122EE" w:rsidR="008764BF" w:rsidP="00371523" w:rsidRDefault="008764BF" w14:paraId="4970E286"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Formation, Emploi, Entreprenariat</w:t>
            </w:r>
            <w:r w:rsidRPr="000F2651">
              <w:rPr>
                <w:rFonts w:ascii="Calibri" w:hAnsi="Calibri" w:eastAsia="Times New Roman" w:cs="Calibri"/>
                <w:color w:val="000000" w:themeColor="text1"/>
                <w:sz w:val="20"/>
                <w:szCs w:val="20"/>
              </w:rPr>
              <w:br/>
            </w:r>
            <w:r w:rsidRPr="000F2651">
              <w:rPr>
                <w:rFonts w:ascii="Calibri" w:hAnsi="Calibri" w:eastAsia="Times New Roman" w:cs="Calibri"/>
                <w:color w:val="000000" w:themeColor="text1"/>
                <w:sz w:val="20"/>
                <w:szCs w:val="20"/>
              </w:rPr>
              <w:t>Jeunesse, conscience culturelle et sociale</w:t>
            </w:r>
            <w:r w:rsidRPr="000F2651">
              <w:rPr>
                <w:rFonts w:ascii="Calibri" w:hAnsi="Calibri" w:eastAsia="Times New Roman" w:cs="Calibri"/>
                <w:color w:val="000000" w:themeColor="text1"/>
                <w:sz w:val="20"/>
                <w:szCs w:val="20"/>
              </w:rPr>
              <w:br/>
            </w:r>
            <w:r w:rsidRPr="000F2651">
              <w:rPr>
                <w:rFonts w:ascii="Calibri" w:hAnsi="Calibri" w:eastAsia="Times New Roman" w:cs="Calibri"/>
                <w:color w:val="000000" w:themeColor="text1"/>
                <w:sz w:val="20"/>
                <w:szCs w:val="20"/>
              </w:rPr>
              <w:t>Santé et protection sociale en santé</w:t>
            </w:r>
          </w:p>
        </w:tc>
        <w:tc>
          <w:tcPr>
            <w:tcW w:w="934" w:type="pct"/>
            <w:tcBorders>
              <w:top w:val="nil"/>
              <w:left w:val="nil"/>
              <w:bottom w:val="single" w:color="auto" w:sz="4" w:space="0"/>
              <w:right w:val="single" w:color="auto" w:sz="4" w:space="0"/>
            </w:tcBorders>
            <w:shd w:val="clear" w:color="auto" w:fill="A8D08D" w:themeFill="accent6" w:themeFillTint="99"/>
            <w:vAlign w:val="center"/>
          </w:tcPr>
          <w:p w:rsidRPr="00D50B82" w:rsidR="008764BF" w:rsidP="00371523" w:rsidRDefault="008764BF" w14:paraId="0AAEFF62" w14:textId="77777777">
            <w:pPr>
              <w:spacing w:after="0" w:line="240" w:lineRule="auto"/>
              <w:rPr>
                <w:rFonts w:ascii="Calibri" w:hAnsi="Calibri" w:eastAsia="Times New Roman" w:cs="Calibri"/>
                <w:color w:val="000000" w:themeColor="text1"/>
                <w:sz w:val="20"/>
                <w:szCs w:val="20"/>
                <w:lang w:val="it-IT"/>
              </w:rPr>
            </w:pPr>
            <w:r w:rsidRPr="00D50B82">
              <w:rPr>
                <w:rFonts w:ascii="Calibri" w:hAnsi="Calibri" w:eastAsia="Times New Roman" w:cs="Calibri"/>
                <w:color w:val="000000" w:themeColor="text1"/>
                <w:sz w:val="20"/>
                <w:szCs w:val="20"/>
                <w:lang w:val="it-IT"/>
              </w:rPr>
              <w:t>Kinshasa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Tshopo</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Ubangi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Kasai Oriental</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Lomami</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Sud Kivu</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Haut Katanga</w:t>
            </w:r>
            <w:r w:rsidRPr="00D50B82">
              <w:rPr>
                <w:rFonts w:ascii="Calibri" w:hAnsi="Calibri" w:eastAsia="Times New Roman" w:cs="Calibri"/>
                <w:color w:val="000000" w:themeColor="text1"/>
                <w:sz w:val="20"/>
                <w:szCs w:val="20"/>
                <w:lang w:val="it-IT"/>
              </w:rPr>
              <w:br/>
            </w:r>
            <w:r w:rsidRPr="00D50B82">
              <w:rPr>
                <w:rFonts w:ascii="Calibri" w:hAnsi="Calibri" w:eastAsia="Times New Roman" w:cs="Calibri"/>
                <w:color w:val="000000" w:themeColor="text1"/>
                <w:sz w:val="20"/>
                <w:szCs w:val="20"/>
                <w:lang w:val="it-IT"/>
              </w:rPr>
              <w:t>Lualaba</w:t>
            </w:r>
          </w:p>
        </w:tc>
      </w:tr>
      <w:tr w:rsidRPr="00A17E1C" w:rsidR="001C129B" w:rsidTr="00371523" w14:paraId="1945B80C" w14:textId="77777777">
        <w:trPr>
          <w:trHeight w:val="70"/>
        </w:trPr>
        <w:tc>
          <w:tcPr>
            <w:tcW w:w="676" w:type="pct"/>
            <w:shd w:val="clear" w:color="auto" w:fill="FFFFFF" w:themeFill="background1"/>
            <w:vAlign w:val="center"/>
            <w:hideMark/>
          </w:tcPr>
          <w:p w:rsidRPr="00401949" w:rsidR="008764BF" w:rsidP="00371523" w:rsidRDefault="008764BF" w14:paraId="5938F7A3" w14:textId="77777777">
            <w:pPr>
              <w:spacing w:after="0" w:line="240" w:lineRule="auto"/>
              <w:rPr>
                <w:rFonts w:ascii="Calibri" w:hAnsi="Calibri" w:eastAsia="Times New Roman" w:cs="Calibri"/>
                <w:color w:val="000000"/>
                <w:sz w:val="20"/>
                <w:szCs w:val="20"/>
                <w:lang w:eastAsia="fr-BE"/>
              </w:rPr>
            </w:pPr>
            <w:r w:rsidRPr="31900199">
              <w:rPr>
                <w:rFonts w:ascii="Calibri" w:hAnsi="Calibri" w:eastAsia="Times New Roman" w:cs="Calibri"/>
                <w:color w:val="000000" w:themeColor="text1"/>
                <w:sz w:val="20"/>
                <w:szCs w:val="20"/>
              </w:rPr>
              <w:t xml:space="preserve">8. Voix citoyenne et redevabilité  </w:t>
            </w:r>
          </w:p>
        </w:tc>
        <w:tc>
          <w:tcPr>
            <w:tcW w:w="323" w:type="pct"/>
            <w:shd w:val="clear" w:color="auto" w:fill="auto"/>
            <w:noWrap/>
            <w:vAlign w:val="center"/>
            <w:hideMark/>
          </w:tcPr>
          <w:p w:rsidRPr="00401949" w:rsidR="008764BF" w:rsidP="00371523" w:rsidRDefault="008764BF" w14:paraId="79811588"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1</w:t>
            </w:r>
          </w:p>
        </w:tc>
        <w:tc>
          <w:tcPr>
            <w:tcW w:w="868" w:type="pct"/>
            <w:shd w:val="clear" w:color="auto" w:fill="0070C0"/>
            <w:noWrap/>
            <w:vAlign w:val="center"/>
            <w:hideMark/>
          </w:tcPr>
          <w:p w:rsidRPr="00401949" w:rsidR="008764BF" w:rsidP="00371523" w:rsidRDefault="008764BF" w14:paraId="68240322" w14:textId="77777777">
            <w:pPr>
              <w:spacing w:after="0" w:line="240" w:lineRule="auto"/>
              <w:jc w:val="center"/>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Severe fragility</w:t>
            </w:r>
          </w:p>
        </w:tc>
        <w:tc>
          <w:tcPr>
            <w:tcW w:w="1134" w:type="pct"/>
            <w:shd w:val="clear" w:color="auto" w:fill="A9D08E"/>
            <w:vAlign w:val="center"/>
            <w:hideMark/>
          </w:tcPr>
          <w:p w:rsidRPr="009D5077" w:rsidR="008764BF" w:rsidP="00371523" w:rsidRDefault="008764BF" w14:paraId="48990B97" w14:textId="77777777">
            <w:pPr>
              <w:spacing w:after="0" w:line="240" w:lineRule="auto"/>
              <w:rPr>
                <w:rFonts w:ascii="Calibri" w:hAnsi="Calibri" w:eastAsia="Times New Roman" w:cs="Calibri"/>
                <w:color w:val="000000"/>
                <w:sz w:val="20"/>
                <w:szCs w:val="20"/>
                <w:lang w:eastAsia="fr-BE"/>
              </w:rPr>
            </w:pPr>
            <w:r w:rsidRPr="5204EF5C">
              <w:rPr>
                <w:rFonts w:ascii="Calibri" w:hAnsi="Calibri" w:eastAsia="Times New Roman" w:cs="Calibri"/>
                <w:color w:val="000000" w:themeColor="text1"/>
                <w:sz w:val="20"/>
                <w:szCs w:val="20"/>
              </w:rPr>
              <w:t>Prise en compte dans le portefeuille (directe &amp; indirecte)</w:t>
            </w:r>
          </w:p>
        </w:tc>
        <w:tc>
          <w:tcPr>
            <w:tcW w:w="1066" w:type="pct"/>
            <w:tcBorders>
              <w:top w:val="nil"/>
              <w:left w:val="single" w:color="auto" w:sz="4" w:space="0"/>
              <w:bottom w:val="single" w:color="auto" w:sz="4" w:space="0"/>
              <w:right w:val="single" w:color="auto" w:sz="4" w:space="0"/>
            </w:tcBorders>
            <w:shd w:val="clear" w:color="auto" w:fill="A8D08D" w:themeFill="accent6" w:themeFillTint="99"/>
            <w:vAlign w:val="center"/>
          </w:tcPr>
          <w:p w:rsidRPr="001122EE" w:rsidR="008764BF" w:rsidP="00371523" w:rsidRDefault="008764BF" w14:paraId="325E6A56"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 xml:space="preserve">Participation citoyenne et gouvernance </w:t>
            </w:r>
            <w:r w:rsidRPr="752271E2">
              <w:rPr>
                <w:rFonts w:ascii="Calibri" w:hAnsi="Calibri" w:eastAsia="Times New Roman" w:cs="Calibri"/>
                <w:color w:val="000000" w:themeColor="text1"/>
                <w:sz w:val="20"/>
                <w:szCs w:val="20"/>
              </w:rPr>
              <w:t>locale</w:t>
            </w:r>
          </w:p>
        </w:tc>
        <w:tc>
          <w:tcPr>
            <w:tcW w:w="934" w:type="pct"/>
            <w:tcBorders>
              <w:top w:val="nil"/>
              <w:left w:val="nil"/>
              <w:bottom w:val="single" w:color="auto" w:sz="4" w:space="0"/>
              <w:right w:val="single" w:color="auto" w:sz="4" w:space="0"/>
            </w:tcBorders>
            <w:shd w:val="clear" w:color="auto" w:fill="A8D08D" w:themeFill="accent6" w:themeFillTint="99"/>
            <w:vAlign w:val="center"/>
          </w:tcPr>
          <w:p w:rsidRPr="001122EE" w:rsidR="008764BF" w:rsidP="00371523" w:rsidRDefault="008764BF" w14:paraId="6B222DD8" w14:textId="77777777">
            <w:pPr>
              <w:spacing w:after="0" w:line="240" w:lineRule="auto"/>
              <w:rPr>
                <w:rFonts w:ascii="Calibri" w:hAnsi="Calibri" w:eastAsia="Times New Roman" w:cs="Calibri"/>
                <w:color w:val="000000" w:themeColor="text1"/>
                <w:sz w:val="20"/>
                <w:szCs w:val="20"/>
              </w:rPr>
            </w:pPr>
            <w:r w:rsidRPr="000F2651">
              <w:rPr>
                <w:rFonts w:ascii="Calibri" w:hAnsi="Calibri" w:eastAsia="Times New Roman" w:cs="Calibri"/>
                <w:color w:val="000000" w:themeColor="text1"/>
                <w:sz w:val="20"/>
                <w:szCs w:val="20"/>
              </w:rPr>
              <w:t>Sud Ubangi</w:t>
            </w:r>
            <w:r w:rsidRPr="000F2651">
              <w:rPr>
                <w:rFonts w:ascii="Calibri" w:hAnsi="Calibri" w:eastAsia="Times New Roman" w:cs="Calibri"/>
                <w:color w:val="000000" w:themeColor="text1"/>
                <w:sz w:val="20"/>
                <w:szCs w:val="20"/>
              </w:rPr>
              <w:br/>
            </w:r>
            <w:r w:rsidRPr="000F2651">
              <w:rPr>
                <w:rFonts w:ascii="Calibri" w:hAnsi="Calibri" w:eastAsia="Times New Roman" w:cs="Calibri"/>
                <w:color w:val="000000" w:themeColor="text1"/>
                <w:sz w:val="20"/>
                <w:szCs w:val="20"/>
              </w:rPr>
              <w:t>Haut Katanga</w:t>
            </w:r>
          </w:p>
        </w:tc>
      </w:tr>
    </w:tbl>
    <w:p w:rsidRPr="009D5077" w:rsidR="008764BF" w:rsidP="008764BF" w:rsidRDefault="008764BF" w14:paraId="22B27283" w14:textId="77777777">
      <w:pPr>
        <w:rPr>
          <w:lang w:eastAsia="x-none"/>
        </w:rPr>
      </w:pPr>
    </w:p>
    <w:p w:rsidRPr="00833804" w:rsidR="008764BF" w:rsidP="008764BF" w:rsidRDefault="008764BF" w14:paraId="32DFD060" w14:textId="77777777">
      <w:pPr>
        <w:rPr>
          <w:lang w:eastAsia="x-none"/>
        </w:rPr>
      </w:pPr>
      <w:r w:rsidRPr="00462F04">
        <w:rPr>
          <w:lang w:eastAsia="x-none"/>
        </w:rPr>
        <w:t>Nous reprenons ci-dessous q</w:t>
      </w:r>
      <w:r>
        <w:rPr>
          <w:lang w:eastAsia="x-none"/>
        </w:rPr>
        <w:t xml:space="preserve">uelques commentaires relatifs aux sous-dimensions de la </w:t>
      </w:r>
      <w:r w:rsidRPr="002523A1">
        <w:rPr>
          <w:b/>
          <w:bCs/>
          <w:lang w:eastAsia="x-none"/>
        </w:rPr>
        <w:t xml:space="preserve">fragilité </w:t>
      </w:r>
      <w:r>
        <w:rPr>
          <w:b/>
          <w:bCs/>
          <w:lang w:eastAsia="x-none"/>
        </w:rPr>
        <w:t>sociétale</w:t>
      </w:r>
    </w:p>
    <w:p w:rsidR="008764BF" w:rsidRDefault="008764BF" w14:paraId="4F49C2F9" w14:textId="77777777">
      <w:pPr>
        <w:pStyle w:val="ListParagraph"/>
        <w:numPr>
          <w:ilvl w:val="0"/>
          <w:numId w:val="20"/>
        </w:numPr>
        <w:spacing w:line="276" w:lineRule="auto"/>
        <w:jc w:val="left"/>
        <w:rPr>
          <w:rFonts w:eastAsia="Georgia" w:cs="Georgia"/>
        </w:rPr>
      </w:pPr>
      <w:r w:rsidRPr="31900199">
        <w:rPr>
          <w:b/>
          <w:bCs/>
        </w:rPr>
        <w:t xml:space="preserve">Accès à la justice    </w:t>
      </w:r>
      <w:r w:rsidRPr="31900199">
        <w:rPr>
          <w:rFonts w:ascii="Calibri" w:hAnsi="Calibri" w:eastAsia="Times New Roman" w:cs="Calibri"/>
          <w:color w:val="000000" w:themeColor="text1"/>
          <w:sz w:val="20"/>
          <w:szCs w:val="20"/>
        </w:rPr>
        <w:t xml:space="preserve">       </w:t>
      </w:r>
      <w:r>
        <w:t xml:space="preserve">              </w:t>
      </w:r>
    </w:p>
    <w:p w:rsidRPr="00413313" w:rsidR="008764BF" w:rsidP="16E262C3" w:rsidRDefault="008764BF" w14:paraId="5BC9AAF7" w14:textId="77777777">
      <w:pPr>
        <w:pStyle w:val="ListParagraph"/>
        <w:numPr>
          <w:ilvl w:val="1"/>
          <w:numId w:val="33"/>
        </w:numPr>
        <w:spacing w:line="276" w:lineRule="auto"/>
        <w:rPr>
          <w:rFonts w:eastAsia="Georgia" w:cs="Georgia"/>
          <w:b w:val="1"/>
          <w:bCs w:val="1"/>
          <w:lang w:val="fr-FR"/>
        </w:rPr>
      </w:pPr>
      <w:r w:rsidRPr="16E262C3" w:rsidR="008764BF">
        <w:rPr>
          <w:b w:val="1"/>
          <w:bCs w:val="1"/>
          <w:lang w:val="fr-FR"/>
        </w:rPr>
        <w:t>Travail dans la fragilité</w:t>
      </w:r>
      <w:r w:rsidRPr="16E262C3" w:rsidR="008764BF">
        <w:rPr>
          <w:lang w:val="fr-FR"/>
        </w:rPr>
        <w:t> : L’accès à la justice est fortement</w:t>
      </w:r>
      <w:r w:rsidRPr="16E262C3" w:rsidR="008764BF">
        <w:rPr>
          <w:lang w:val="fr-FR"/>
        </w:rPr>
        <w:t xml:space="preserve"> limité par le faible déploiement des acteurs judiciaires à l’intérieur du pays, avec une </w:t>
      </w:r>
      <w:r w:rsidRPr="16E262C3" w:rsidR="008764BF">
        <w:rPr>
          <w:lang w:val="fr-FR"/>
        </w:rPr>
        <w:t>quasi absence</w:t>
      </w:r>
      <w:r w:rsidRPr="16E262C3" w:rsidR="008764BF">
        <w:rPr>
          <w:lang w:val="fr-FR"/>
        </w:rPr>
        <w:t xml:space="preserve"> en dehors des villes.</w:t>
      </w:r>
    </w:p>
    <w:p w:rsidR="008764BF" w:rsidRDefault="008764BF" w14:paraId="62B09DC5" w14:textId="77777777">
      <w:pPr>
        <w:pStyle w:val="ListParagraph"/>
        <w:numPr>
          <w:ilvl w:val="1"/>
          <w:numId w:val="33"/>
        </w:numPr>
        <w:spacing w:line="276" w:lineRule="auto"/>
        <w:rPr>
          <w:rFonts w:eastAsia="Georgia" w:cs="Georgia"/>
          <w:b/>
          <w:bCs/>
          <w:lang w:val="fr-BE"/>
        </w:rPr>
      </w:pPr>
      <w:r w:rsidRPr="0CA5864A">
        <w:rPr>
          <w:b/>
          <w:bCs/>
        </w:rPr>
        <w:t xml:space="preserve">Travail sur la fragilité : </w:t>
      </w:r>
      <w:r w:rsidRPr="0CA5864A">
        <w:rPr>
          <w:rStyle w:val="normaltextrun"/>
        </w:rPr>
        <w:t xml:space="preserve">Dans le cadre du pilier 4, l’intervention Lutte contre les Violences et l’Impunité </w:t>
      </w:r>
      <w:r w:rsidRPr="0CA5864A">
        <w:rPr>
          <w:rFonts w:eastAsia="Georgia" w:cs="Georgia"/>
        </w:rPr>
        <w:t xml:space="preserve">a pour objectif la prise en charge holistique des survivantes de violences sexuelles et l’accès à la réparation pénale et sociale en travaillant à la réduction des barrières d’accès à la justice, ainsi que la lutte contre l’impunité. L'accès à la justice sera amélioré </w:t>
      </w:r>
      <w:r w:rsidRPr="0CA5864A">
        <w:rPr>
          <w:rFonts w:eastAsia="Georgia" w:cs="Georgia"/>
          <w:lang w:val="fr-BE"/>
        </w:rPr>
        <w:t>à travers la gratuité des démarches, des initiatives de justice de proximité, l’appui à des cliniques juridiques, en exploitant les données socio – anthropologiques recueillies pour identifier et agir sur les barrières à l’accès.</w:t>
      </w:r>
    </w:p>
    <w:p w:rsidR="008764BF" w:rsidRDefault="008764BF" w14:paraId="2CA178D1" w14:textId="77777777">
      <w:pPr>
        <w:pStyle w:val="ListParagraph"/>
        <w:numPr>
          <w:ilvl w:val="1"/>
          <w:numId w:val="33"/>
        </w:numPr>
        <w:spacing w:line="276" w:lineRule="auto"/>
        <w:rPr>
          <w:b/>
          <w:bCs/>
          <w:lang w:val="fr-BE"/>
        </w:rPr>
      </w:pPr>
      <w:r w:rsidRPr="00EE2810">
        <w:rPr>
          <w:rFonts w:eastAsia="Georgia" w:cs="Georgia"/>
          <w:b/>
          <w:bCs/>
          <w:lang w:val="fr-BE"/>
        </w:rPr>
        <w:t xml:space="preserve">Mesures de gestion des </w:t>
      </w:r>
      <w:r w:rsidRPr="3356D150">
        <w:rPr>
          <w:rFonts w:eastAsia="Georgia" w:cs="Georgia"/>
          <w:b/>
          <w:bCs/>
          <w:lang w:val="fr-BE"/>
        </w:rPr>
        <w:t xml:space="preserve">risques : </w:t>
      </w:r>
      <w:r w:rsidRPr="3356D150">
        <w:rPr>
          <w:rFonts w:eastAsia="Georgia" w:cs="Georgia"/>
          <w:lang w:val="fr-BE"/>
        </w:rPr>
        <w:t>rappel des principes de Droits humains ; monitoring de l’accès à la justice et dialogue politique avec le Ministère de la Justice et les entités compétentes.</w:t>
      </w:r>
    </w:p>
    <w:p w:rsidR="008764BF" w:rsidRDefault="008764BF" w14:paraId="49A4B321" w14:textId="77777777">
      <w:pPr>
        <w:pStyle w:val="ListParagraph"/>
        <w:numPr>
          <w:ilvl w:val="0"/>
          <w:numId w:val="20"/>
        </w:numPr>
        <w:spacing w:line="276" w:lineRule="auto"/>
        <w:jc w:val="left"/>
        <w:rPr>
          <w:rFonts w:eastAsia="Georgia" w:cs="Georgia"/>
          <w:b/>
          <w:bCs/>
          <w:lang w:eastAsia="x-none"/>
        </w:rPr>
      </w:pPr>
      <w:r w:rsidRPr="31900199">
        <w:rPr>
          <w:b/>
          <w:bCs/>
        </w:rPr>
        <w:t xml:space="preserve">Inégalité entre les sexes        </w:t>
      </w:r>
    </w:p>
    <w:p w:rsidRPr="00413313" w:rsidR="008764BF" w:rsidRDefault="008764BF" w14:paraId="4E78E496" w14:textId="77777777">
      <w:pPr>
        <w:pStyle w:val="ListParagraph"/>
        <w:numPr>
          <w:ilvl w:val="1"/>
          <w:numId w:val="33"/>
        </w:numPr>
        <w:spacing w:line="276" w:lineRule="auto"/>
        <w:rPr>
          <w:rFonts w:eastAsia="Georgia" w:cs="Georgia"/>
          <w:lang w:val="fr-BE"/>
        </w:rPr>
      </w:pPr>
      <w:r w:rsidRPr="3356D150">
        <w:rPr>
          <w:b/>
          <w:bCs/>
        </w:rPr>
        <w:t>Travail dans la fragilité</w:t>
      </w:r>
      <w:r>
        <w:t> : Les inégalités de genre en RDC demeurent importantes dans les sphères</w:t>
      </w:r>
      <w:r w:rsidRPr="3356D150">
        <w:rPr>
          <w:rFonts w:eastAsia="Georgia" w:cs="Georgia"/>
        </w:rPr>
        <w:t xml:space="preserve"> privées, politiques et économiques. Les violences basées sur le genre sont omniprésentes dans tous les aspects de la vie quotidienne : violences domestiques, travail agricole non reconnu des femmes, violences sexuelles sous différentes formes fragilisant d’autant plus les jeunes filles ainsi que leur parcours scolaire. </w:t>
      </w:r>
    </w:p>
    <w:p w:rsidR="008764BF" w:rsidRDefault="008764BF" w14:paraId="0EE6220A" w14:textId="77777777">
      <w:pPr>
        <w:pStyle w:val="ListParagraph"/>
        <w:numPr>
          <w:ilvl w:val="1"/>
          <w:numId w:val="33"/>
        </w:numPr>
        <w:spacing w:line="276" w:lineRule="auto"/>
        <w:rPr>
          <w:rFonts w:eastAsia="Georgia" w:cs="Georgia"/>
          <w:b/>
          <w:bCs/>
          <w:lang w:val="fr-BE"/>
        </w:rPr>
      </w:pPr>
      <w:r w:rsidRPr="3356D150">
        <w:rPr>
          <w:b/>
          <w:bCs/>
        </w:rPr>
        <w:t>Travail sur la fragilité :</w:t>
      </w:r>
      <w:r>
        <w:t xml:space="preserve"> Chacun des piliers du portefeuille a, parmi ses finalités, le but de faire progresser l’autonomie féminine par : des actions spécifiques sur  le renforcement de l’autonomie économique et financière des femmes en prenant en compte leurs besoins spécifiques ; un renforcement de l’accès aux </w:t>
      </w:r>
      <w:r w:rsidRPr="3356D150">
        <w:rPr>
          <w:rFonts w:eastAsia="Georgia" w:cs="Georgia"/>
        </w:rPr>
        <w:t xml:space="preserve">besoins de base des filles et des femmes et du respect de leurs droits en la matière; une valorisation du </w:t>
      </w:r>
      <w:r>
        <w:t>travail agricole féminin,</w:t>
      </w:r>
      <w:r w:rsidRPr="3356D150">
        <w:rPr>
          <w:rFonts w:eastAsia="Georgia" w:cs="Georgia"/>
        </w:rPr>
        <w:t xml:space="preserve"> des actions en faveur de l’autonomisation politique et citoyenne des femmes, avec un focus important sur les violences basées sur le genre. La contribution au changement de mentalités, avec l’approche masculinité positive et le dépassement des obstacles socio-culturels renforçant les inégalités de genre, visera à reconnaitre les femmes et les filles comme des actrices de changement. </w:t>
      </w:r>
    </w:p>
    <w:p w:rsidR="008764BF" w:rsidP="16E262C3" w:rsidRDefault="008764BF" w14:paraId="2DB4A16A" w14:textId="77777777">
      <w:pPr>
        <w:pStyle w:val="ListParagraph"/>
        <w:numPr>
          <w:ilvl w:val="1"/>
          <w:numId w:val="33"/>
        </w:numPr>
        <w:spacing w:line="276" w:lineRule="auto"/>
        <w:rPr>
          <w:b w:val="1"/>
          <w:bCs w:val="1"/>
          <w:u w:val="single"/>
          <w:lang w:val="fr-FR"/>
        </w:rPr>
      </w:pPr>
      <w:r w:rsidRPr="16E262C3" w:rsidR="008764BF">
        <w:rPr>
          <w:b w:val="1"/>
          <w:bCs w:val="1"/>
          <w:lang w:val="fr-FR"/>
        </w:rPr>
        <w:t xml:space="preserve">Mesures de gestion des risques : </w:t>
      </w:r>
      <w:r w:rsidRPr="16E262C3" w:rsidR="008764BF">
        <w:rPr>
          <w:lang w:val="fr-FR"/>
        </w:rPr>
        <w:t>Un</w:t>
      </w:r>
      <w:r w:rsidRPr="16E262C3" w:rsidR="008764BF">
        <w:rPr>
          <w:b w:val="1"/>
          <w:bCs w:val="1"/>
          <w:lang w:val="fr-FR"/>
        </w:rPr>
        <w:t xml:space="preserve"> </w:t>
      </w:r>
      <w:r w:rsidRPr="16E262C3" w:rsidR="008764BF">
        <w:rPr>
          <w:lang w:val="fr-FR"/>
        </w:rPr>
        <w:t>travail holistique sur les discriminations de genre est prévu ain</w:t>
      </w:r>
      <w:r w:rsidRPr="16E262C3" w:rsidR="008764BF">
        <w:rPr>
          <w:rFonts w:eastAsia="Georgia" w:cs="Georgia"/>
          <w:lang w:val="fr-FR"/>
        </w:rPr>
        <w:t xml:space="preserve">si que des campagnes de sensibilisations, amélioration de l’intégration des femmes dans les équipes ENABEL, suivant la stratégie </w:t>
      </w:r>
      <w:r w:rsidRPr="16E262C3" w:rsidR="008764BF">
        <w:rPr>
          <w:rFonts w:eastAsia="Georgia" w:cs="Georgia"/>
          <w:lang w:val="fr-FR"/>
        </w:rPr>
        <w:t>Enabel</w:t>
      </w:r>
      <w:r w:rsidRPr="16E262C3" w:rsidR="008764BF">
        <w:rPr>
          <w:rFonts w:eastAsia="Georgia" w:cs="Georgia"/>
          <w:lang w:val="fr-FR"/>
        </w:rPr>
        <w:t xml:space="preserve"> “</w:t>
      </w:r>
      <w:r w:rsidRPr="16E262C3" w:rsidR="008764BF">
        <w:rPr>
          <w:rFonts w:eastAsia="Georgia" w:cs="Georgia"/>
          <w:lang w:val="fr-FR"/>
        </w:rPr>
        <w:t>WeForHer</w:t>
      </w:r>
      <w:r w:rsidRPr="16E262C3" w:rsidR="008764BF">
        <w:rPr>
          <w:rFonts w:eastAsia="Georgia" w:cs="Georgia"/>
          <w:lang w:val="fr-FR"/>
        </w:rPr>
        <w:t xml:space="preserve">”. </w:t>
      </w:r>
      <w:r w:rsidRPr="16E262C3" w:rsidR="008764BF">
        <w:rPr>
          <w:rFonts w:eastAsia="Georgia" w:cs="Georgia"/>
          <w:lang w:val="fr-FR"/>
        </w:rPr>
        <w:t>Un.e</w:t>
      </w:r>
      <w:r w:rsidRPr="16E262C3" w:rsidR="008764BF">
        <w:rPr>
          <w:rFonts w:eastAsia="Georgia" w:cs="Georgia"/>
          <w:lang w:val="fr-FR"/>
        </w:rPr>
        <w:t xml:space="preserve"> </w:t>
      </w:r>
      <w:r w:rsidRPr="16E262C3" w:rsidR="008764BF">
        <w:rPr>
          <w:rFonts w:eastAsia="Georgia" w:cs="Georgia"/>
          <w:lang w:val="fr-FR"/>
        </w:rPr>
        <w:t>expert.e</w:t>
      </w:r>
      <w:r w:rsidRPr="16E262C3" w:rsidR="008764BF">
        <w:rPr>
          <w:rFonts w:eastAsia="Georgia" w:cs="Georgia"/>
          <w:lang w:val="fr-FR"/>
        </w:rPr>
        <w:t xml:space="preserve"> </w:t>
      </w:r>
      <w:r w:rsidRPr="16E262C3" w:rsidR="008764BF">
        <w:rPr>
          <w:rFonts w:eastAsia="Georgia" w:cs="Georgia"/>
          <w:lang w:val="fr-FR"/>
        </w:rPr>
        <w:t>national.e</w:t>
      </w:r>
      <w:r w:rsidRPr="16E262C3" w:rsidR="008764BF">
        <w:rPr>
          <w:rFonts w:eastAsia="Georgia" w:cs="Georgia"/>
          <w:lang w:val="fr-FR"/>
        </w:rPr>
        <w:t xml:space="preserve"> sera engagé afin de porter le genre dans les programmes et auprès des partenaires institutionnels, et de coordonner l'ensemble des actions sur le genre. </w:t>
      </w:r>
    </w:p>
    <w:p w:rsidR="008764BF" w:rsidRDefault="008764BF" w14:paraId="05A139CD" w14:textId="77777777">
      <w:pPr>
        <w:pStyle w:val="ListParagraph"/>
        <w:numPr>
          <w:ilvl w:val="0"/>
          <w:numId w:val="20"/>
        </w:numPr>
        <w:spacing w:line="276" w:lineRule="auto"/>
        <w:jc w:val="left"/>
        <w:rPr>
          <w:rFonts w:eastAsia="Georgia" w:cs="Georgia"/>
          <w:b/>
          <w:bCs/>
          <w:color w:val="000000" w:themeColor="text1"/>
        </w:rPr>
      </w:pPr>
      <w:r w:rsidRPr="31900199">
        <w:rPr>
          <w:b/>
          <w:bCs/>
        </w:rPr>
        <w:t xml:space="preserve">Coefficient de Gini   </w:t>
      </w:r>
      <w:r w:rsidRPr="31900199">
        <w:rPr>
          <w:rFonts w:ascii="Calibri" w:hAnsi="Calibri" w:eastAsia="Times New Roman" w:cs="Calibri"/>
          <w:color w:val="000000" w:themeColor="text1"/>
          <w:sz w:val="20"/>
          <w:szCs w:val="20"/>
        </w:rPr>
        <w:t xml:space="preserve">         </w:t>
      </w:r>
    </w:p>
    <w:p w:rsidRPr="00413313" w:rsidR="008764BF" w:rsidRDefault="008764BF" w14:paraId="15331C3B" w14:textId="77777777">
      <w:pPr>
        <w:pStyle w:val="ListParagraph"/>
        <w:numPr>
          <w:ilvl w:val="1"/>
          <w:numId w:val="33"/>
        </w:numPr>
        <w:spacing w:line="276" w:lineRule="auto"/>
        <w:rPr>
          <w:lang w:val="fr-BE"/>
        </w:rPr>
      </w:pPr>
      <w:r w:rsidRPr="3356D150">
        <w:rPr>
          <w:b/>
          <w:bCs/>
        </w:rPr>
        <w:t>Travail dans la fragilité</w:t>
      </w:r>
      <w:r>
        <w:t xml:space="preserve"> : Les inégalités en RDC sont omniprésentes et multidimensionnelles ce qui rend une répartition des richesses inégale. La grande majorité des travailleurs se situe dans une économie informelle où les dynamiques d’auto-emploi et d’emploi de subsistance prévalent. </w:t>
      </w:r>
    </w:p>
    <w:p w:rsidR="008764BF" w:rsidRDefault="008764BF" w14:paraId="64CEC418" w14:textId="77777777">
      <w:pPr>
        <w:pStyle w:val="ListParagraph"/>
        <w:numPr>
          <w:ilvl w:val="1"/>
          <w:numId w:val="33"/>
        </w:numPr>
        <w:spacing w:line="276" w:lineRule="auto"/>
        <w:rPr>
          <w:rFonts w:eastAsia="Georgia" w:cs="Georgia"/>
          <w:lang w:val="fr-BE"/>
        </w:rPr>
      </w:pPr>
      <w:r w:rsidRPr="3356D150">
        <w:rPr>
          <w:b/>
          <w:bCs/>
        </w:rPr>
        <w:t xml:space="preserve">Travail sur la fragilité : </w:t>
      </w:r>
      <w:r>
        <w:t>L’accent</w:t>
      </w:r>
      <w:r w:rsidRPr="3356D150">
        <w:rPr>
          <w:b/>
          <w:bCs/>
        </w:rPr>
        <w:t xml:space="preserve"> </w:t>
      </w:r>
      <w:r>
        <w:t xml:space="preserve">sera mis sur les populations les plus vulnérables dans une optique de réduction des inégalités en travaillant sur des thématiques telles que : la mise en place de dispositifs d’accès spécifiques aux personnes plus fragilisées dans les dispositifs d’emploi et de formation (Pilier 1), l’accès à l’éducation de base et le travail sur la CSU (Pilier 2), la sécurité alimentaire (Pilier 3), l’augmentation de </w:t>
      </w:r>
      <w:r w:rsidRPr="3356D150">
        <w:rPr>
          <w:rFonts w:eastAsia="Georgia" w:cs="Georgia"/>
        </w:rPr>
        <w:t xml:space="preserve">la mobilisation de ressources financières domestiques pour investir dans les services sociaux (Pilier 4). </w:t>
      </w:r>
    </w:p>
    <w:p w:rsidRPr="00B01A34" w:rsidR="008764BF" w:rsidRDefault="008764BF" w14:paraId="6B45C38D" w14:textId="77777777">
      <w:pPr>
        <w:pStyle w:val="ListParagraph"/>
        <w:numPr>
          <w:ilvl w:val="1"/>
          <w:numId w:val="33"/>
        </w:numPr>
        <w:spacing w:line="276" w:lineRule="auto"/>
        <w:rPr>
          <w:rFonts w:eastAsia="Georgia" w:cs="Georgia"/>
          <w:b/>
          <w:bCs/>
          <w:lang w:val="fr-BE"/>
        </w:rPr>
      </w:pPr>
      <w:r w:rsidRPr="3356D150">
        <w:rPr>
          <w:b/>
          <w:bCs/>
        </w:rPr>
        <w:t xml:space="preserve">Mesures de gestion des risques : </w:t>
      </w:r>
      <w:r>
        <w:t xml:space="preserve">L’accès aux services sociaux de base et l’adaptation de dispositifs pour ces groupes. </w:t>
      </w:r>
    </w:p>
    <w:p w:rsidR="008764BF" w:rsidRDefault="008764BF" w14:paraId="6E6BFB92" w14:textId="77777777">
      <w:pPr>
        <w:pStyle w:val="ListParagraph"/>
        <w:numPr>
          <w:ilvl w:val="0"/>
          <w:numId w:val="20"/>
        </w:numPr>
        <w:spacing w:line="276" w:lineRule="auto"/>
        <w:jc w:val="left"/>
        <w:rPr>
          <w:rFonts w:ascii="Georgia,Times New Roman,Calibri" w:hAnsi="Georgia,Times New Roman,Calibri" w:eastAsia="Georgia,Times New Roman,Calibri" w:cs="Georgia,Times New Roman,Calibri"/>
          <w:b/>
          <w:bCs/>
        </w:rPr>
      </w:pPr>
      <w:r w:rsidRPr="31900199">
        <w:rPr>
          <w:b/>
          <w:bCs/>
        </w:rPr>
        <w:t>Inégalités horizontales</w:t>
      </w:r>
    </w:p>
    <w:p w:rsidRPr="00413313" w:rsidR="008764BF" w:rsidRDefault="008764BF" w14:paraId="3F9EF9EA" w14:textId="77777777">
      <w:pPr>
        <w:pStyle w:val="ListParagraph"/>
        <w:numPr>
          <w:ilvl w:val="1"/>
          <w:numId w:val="33"/>
        </w:numPr>
        <w:spacing w:line="276" w:lineRule="auto"/>
        <w:rPr>
          <w:lang w:val="fr-BE"/>
        </w:rPr>
      </w:pPr>
      <w:r w:rsidRPr="3356D150">
        <w:rPr>
          <w:b/>
          <w:bCs/>
        </w:rPr>
        <w:t>Travail dans la fragilité</w:t>
      </w:r>
      <w:r>
        <w:t xml:space="preserve"> : Les inégalités horizontales sont importantes, notamment celles touchant les inégalités de genre et liées à l’orientation sexuelle des personnes. </w:t>
      </w:r>
    </w:p>
    <w:p w:rsidR="008764BF" w:rsidRDefault="008764BF" w14:paraId="50E652CF" w14:textId="77777777">
      <w:pPr>
        <w:pStyle w:val="ListParagraph"/>
        <w:numPr>
          <w:ilvl w:val="1"/>
          <w:numId w:val="33"/>
        </w:numPr>
        <w:spacing w:line="276" w:lineRule="auto"/>
        <w:rPr>
          <w:lang w:val="fr-BE"/>
        </w:rPr>
      </w:pPr>
      <w:r w:rsidRPr="0CA5864A">
        <w:rPr>
          <w:b/>
          <w:bCs/>
          <w:lang w:val="fr-BE"/>
        </w:rPr>
        <w:t>Travail sur la fragilité :</w:t>
      </w:r>
      <w:r w:rsidRPr="0CA5864A">
        <w:rPr>
          <w:lang w:val="fr-BE"/>
        </w:rPr>
        <w:t xml:space="preserve"> la réduction des inégalités de genre est au cœur de chacun des piliers et volets.</w:t>
      </w:r>
    </w:p>
    <w:p w:rsidRPr="00B01A34" w:rsidR="008764BF" w:rsidRDefault="008764BF" w14:paraId="2F03B002" w14:textId="77777777">
      <w:pPr>
        <w:pStyle w:val="ListParagraph"/>
        <w:numPr>
          <w:ilvl w:val="1"/>
          <w:numId w:val="33"/>
        </w:numPr>
        <w:spacing w:line="276" w:lineRule="auto"/>
        <w:rPr>
          <w:b/>
          <w:bCs/>
          <w:lang w:val="fr-BE"/>
        </w:rPr>
      </w:pPr>
      <w:r w:rsidRPr="3356D150">
        <w:rPr>
          <w:b/>
          <w:bCs/>
        </w:rPr>
        <w:t>Mesures de gestion des risques </w:t>
      </w:r>
      <w:r>
        <w:t xml:space="preserve">: L’intervention entend travailler avec toutes les populations présente sur les zones d’intervention sans distinction de leur groupe ethniques, genre ou encore de leur orientation sexuelle. </w:t>
      </w:r>
    </w:p>
    <w:p w:rsidR="008764BF" w:rsidRDefault="008764BF" w14:paraId="3B840A47" w14:textId="77777777">
      <w:pPr>
        <w:pStyle w:val="ListParagraph"/>
        <w:numPr>
          <w:ilvl w:val="0"/>
          <w:numId w:val="20"/>
        </w:numPr>
        <w:spacing w:line="276" w:lineRule="auto"/>
        <w:jc w:val="left"/>
        <w:rPr>
          <w:rFonts w:ascii="Georgia,Times New Roman,Calibri" w:hAnsi="Georgia,Times New Roman,Calibri" w:eastAsia="Georgia,Times New Roman,Calibri" w:cs="Georgia,Times New Roman,Calibri"/>
          <w:b/>
          <w:bCs/>
        </w:rPr>
      </w:pPr>
      <w:r w:rsidRPr="31900199">
        <w:rPr>
          <w:b/>
          <w:bCs/>
        </w:rPr>
        <w:t>Solidité de la société civile</w:t>
      </w:r>
    </w:p>
    <w:p w:rsidRPr="00413313" w:rsidR="008764BF" w:rsidRDefault="008764BF" w14:paraId="538B1F8E" w14:textId="77777777">
      <w:pPr>
        <w:pStyle w:val="ListParagraph"/>
        <w:numPr>
          <w:ilvl w:val="1"/>
          <w:numId w:val="33"/>
        </w:numPr>
        <w:spacing w:line="276" w:lineRule="auto"/>
        <w:rPr>
          <w:lang w:val="fr-BE"/>
        </w:rPr>
      </w:pPr>
      <w:r w:rsidRPr="3356D150">
        <w:rPr>
          <w:b/>
          <w:bCs/>
        </w:rPr>
        <w:t>Travail dans la fragilité</w:t>
      </w:r>
      <w:r>
        <w:t xml:space="preserve"> : La société civile congolaise se trouve dans un environnement non favorable à son expression. En effet, avec une cohésion sociale faible et un climat de méfiance collective, il est difficile pour les citoyens de s’engager de manière collective et d’extérioriser leurs préoccupations. A cela s’ajoute une non-représentativité du genre dans les organes de concertation collectifs. </w:t>
      </w:r>
    </w:p>
    <w:p w:rsidR="008764BF" w:rsidRDefault="008764BF" w14:paraId="1B467BA8" w14:textId="77777777">
      <w:pPr>
        <w:pStyle w:val="ListParagraph"/>
        <w:numPr>
          <w:ilvl w:val="1"/>
          <w:numId w:val="33"/>
        </w:numPr>
        <w:spacing w:line="276" w:lineRule="auto"/>
        <w:rPr>
          <w:rFonts w:eastAsia="Georgia" w:cs="Georgia"/>
          <w:b/>
          <w:bCs/>
          <w:color w:val="000000" w:themeColor="text1"/>
          <w:lang w:eastAsia="x-none"/>
        </w:rPr>
      </w:pPr>
      <w:r w:rsidRPr="3356D150">
        <w:rPr>
          <w:b/>
          <w:bCs/>
        </w:rPr>
        <w:t xml:space="preserve">Travail sur la fragilité : </w:t>
      </w:r>
      <w:r w:rsidRPr="3356D150">
        <w:rPr>
          <w:rFonts w:eastAsia="Georgia" w:cs="Georgia"/>
        </w:rPr>
        <w:t>Le second volet du pilier 4 a pour objectif spécifique de promouvoir la participation de la société civile via l’amélioration de l’environnement permettant cette participation et, l’engagement citoyen par l’expression des problématiques au cœur des préoccupations. Les principaux acteurs avec lesquels ce pilier travaillera seront constitués des jeunes actifs dans l’entreprenariat social, la société civile, les femmes, et les fédérations de la société civile. Les interventions FEE, Education de base et Participation citoyenne travailleront également ensemble à rendre la participation citoyenne active et responsable au niveau du développement et des investissements au niveau territorial.</w:t>
      </w:r>
    </w:p>
    <w:p w:rsidR="008764BF" w:rsidRDefault="008764BF" w14:paraId="7A02932D" w14:textId="77777777">
      <w:pPr>
        <w:pStyle w:val="ListParagraph"/>
        <w:numPr>
          <w:ilvl w:val="1"/>
          <w:numId w:val="33"/>
        </w:numPr>
        <w:spacing w:line="276" w:lineRule="auto"/>
        <w:rPr>
          <w:b/>
          <w:bCs/>
        </w:rPr>
      </w:pPr>
      <w:r w:rsidRPr="3356D150">
        <w:rPr>
          <w:b/>
          <w:bCs/>
        </w:rPr>
        <w:t>Mesures de gestion des risques :</w:t>
      </w:r>
      <w:r w:rsidRPr="3356D150">
        <w:rPr>
          <w:rFonts w:eastAsia="Georgia" w:cs="Georgia"/>
          <w:b/>
          <w:bCs/>
          <w:color w:val="000000" w:themeColor="text1"/>
        </w:rPr>
        <w:t xml:space="preserve"> </w:t>
      </w:r>
      <w:r w:rsidRPr="3356D150">
        <w:rPr>
          <w:rFonts w:eastAsia="Georgia" w:cs="Georgia"/>
        </w:rPr>
        <w:t>travail avec des ONG de la société civile reconnues dans leur communauté.</w:t>
      </w:r>
      <w:r>
        <w:t xml:space="preserve">  </w:t>
      </w:r>
    </w:p>
    <w:p w:rsidR="008764BF" w:rsidRDefault="008764BF" w14:paraId="4FD51990" w14:textId="77777777">
      <w:pPr>
        <w:pStyle w:val="ListParagraph"/>
        <w:numPr>
          <w:ilvl w:val="0"/>
          <w:numId w:val="20"/>
        </w:numPr>
        <w:spacing w:line="276" w:lineRule="auto"/>
        <w:jc w:val="left"/>
        <w:rPr>
          <w:rFonts w:eastAsia="Georgia" w:cs="Georgia"/>
          <w:b/>
          <w:bCs/>
        </w:rPr>
      </w:pPr>
      <w:r w:rsidRPr="31900199">
        <w:rPr>
          <w:b/>
          <w:bCs/>
        </w:rPr>
        <w:t xml:space="preserve">Personnes déracinées    </w:t>
      </w:r>
      <w:r>
        <w:t xml:space="preserve">   </w:t>
      </w:r>
    </w:p>
    <w:p w:rsidR="008764BF" w:rsidP="16E262C3" w:rsidRDefault="008764BF" w14:paraId="3D4278A9" w14:textId="77777777">
      <w:pPr>
        <w:pStyle w:val="ListParagraph"/>
        <w:numPr>
          <w:ilvl w:val="1"/>
          <w:numId w:val="32"/>
        </w:numPr>
        <w:spacing w:line="276" w:lineRule="auto"/>
        <w:rPr>
          <w:rFonts w:eastAsia="Georgia" w:cs="Georgia"/>
          <w:lang w:val="fr-FR"/>
        </w:rPr>
      </w:pPr>
      <w:r w:rsidRPr="16E262C3" w:rsidR="008764BF">
        <w:rPr>
          <w:b w:val="1"/>
          <w:bCs w:val="1"/>
          <w:lang w:val="fr-FR"/>
        </w:rPr>
        <w:t xml:space="preserve">Travail dans la fragilité : </w:t>
      </w:r>
      <w:r w:rsidRPr="16E262C3" w:rsidR="008764BF">
        <w:rPr>
          <w:lang w:val="fr-FR"/>
        </w:rPr>
        <w:t>en cas d’incidents violents, le nombre de déplacés risquent fortement d’augmenter dans les villes, tel que constaté à Bunia. Les popu</w:t>
      </w:r>
      <w:r w:rsidRPr="16E262C3" w:rsidR="008764BF">
        <w:rPr>
          <w:rFonts w:eastAsia="Georgia" w:cs="Georgia"/>
          <w:lang w:val="fr-FR"/>
        </w:rPr>
        <w:t>lations déplacées sont nombreuses dans la région ; on compte des déplacés internes (</w:t>
      </w:r>
      <w:r w:rsidRPr="16E262C3" w:rsidR="008764BF">
        <w:rPr>
          <w:rFonts w:eastAsia="Georgia" w:cs="Georgia"/>
          <w:lang w:val="fr-FR"/>
        </w:rPr>
        <w:t>Kasai</w:t>
      </w:r>
      <w:r w:rsidRPr="16E262C3" w:rsidR="008764BF">
        <w:rPr>
          <w:rFonts w:eastAsia="Georgia" w:cs="Georgia"/>
          <w:lang w:val="fr-FR"/>
        </w:rPr>
        <w:t xml:space="preserve">, </w:t>
      </w:r>
      <w:r w:rsidRPr="16E262C3" w:rsidR="008764BF">
        <w:rPr>
          <w:rFonts w:eastAsia="Georgia" w:cs="Georgia"/>
          <w:lang w:val="fr-FR"/>
        </w:rPr>
        <w:t>Tanganyka</w:t>
      </w:r>
      <w:r w:rsidRPr="16E262C3" w:rsidR="008764BF">
        <w:rPr>
          <w:rFonts w:eastAsia="Georgia" w:cs="Georgia"/>
          <w:lang w:val="fr-FR"/>
        </w:rPr>
        <w:t xml:space="preserve">, Ituri et les </w:t>
      </w:r>
      <w:r w:rsidRPr="16E262C3" w:rsidR="008764BF">
        <w:rPr>
          <w:rFonts w:eastAsia="Georgia" w:cs="Georgia"/>
          <w:lang w:val="fr-FR"/>
        </w:rPr>
        <w:t>Kivus</w:t>
      </w:r>
      <w:r w:rsidRPr="16E262C3" w:rsidR="008764BF">
        <w:rPr>
          <w:rFonts w:eastAsia="Georgia" w:cs="Georgia"/>
          <w:lang w:val="fr-FR"/>
        </w:rPr>
        <w:t xml:space="preserve">), des déplacées dans les pays voisins (Angola, Zambie). En 2021, la RDC comptait 5,6 millions de personnes déplacées internes, dont la plupart en Ituri (1,8), au Nord Kivu (1,8) et au Sud Kivu (1,2). Les affrontements armés sont la principale cause des déplacements (93%), suivi par les conflits fonciers et intercommunautaires (4,2%) et les catastrophes naturelles (2,3%). (Source OCHA-2021). Le pays accueille par ailleurs plus d’un demi-million de réfugiés de pays frontaliers (RCA, Soudan du Sud, Burundi). </w:t>
      </w:r>
    </w:p>
    <w:p w:rsidRPr="009D5077" w:rsidR="008764BF" w:rsidRDefault="008764BF" w14:paraId="3A1BD2F2" w14:textId="77777777">
      <w:pPr>
        <w:pStyle w:val="ListParagraph"/>
        <w:numPr>
          <w:ilvl w:val="1"/>
          <w:numId w:val="32"/>
        </w:numPr>
        <w:spacing w:line="276" w:lineRule="auto"/>
        <w:rPr>
          <w:rFonts w:eastAsia="Georgia" w:cs="Georgia"/>
        </w:rPr>
      </w:pPr>
      <w:r w:rsidRPr="3356D150">
        <w:rPr>
          <w:rFonts w:eastAsia="Georgia" w:cs="Georgia"/>
          <w:b/>
          <w:bCs/>
        </w:rPr>
        <w:t xml:space="preserve">Travail sur la fragilité : </w:t>
      </w:r>
      <w:r w:rsidRPr="3356D150">
        <w:rPr>
          <w:rFonts w:eastAsia="Georgia" w:cs="Georgia"/>
        </w:rPr>
        <w:t>Un focus sur les publics vulnérables sera promu et pris en compte dans les zones d’intervention. Dans le cadre de l’intervention santé, la priorité sera donnée pour les actions de renforcement des services sociaux de base ciblant les groupes vulnérables.</w:t>
      </w:r>
    </w:p>
    <w:p w:rsidR="008764BF" w:rsidRDefault="008764BF" w14:paraId="587868CD" w14:textId="77777777">
      <w:pPr>
        <w:pStyle w:val="ListParagraph"/>
        <w:numPr>
          <w:ilvl w:val="1"/>
          <w:numId w:val="32"/>
        </w:numPr>
        <w:spacing w:line="276" w:lineRule="auto"/>
        <w:jc w:val="left"/>
        <w:rPr>
          <w:rFonts w:eastAsia="Georgia" w:cs="Georgia"/>
        </w:rPr>
      </w:pPr>
      <w:r w:rsidRPr="3356D150">
        <w:rPr>
          <w:rFonts w:eastAsia="Georgia" w:cs="Georgia"/>
          <w:b/>
          <w:bCs/>
        </w:rPr>
        <w:t>Mesures de gestion des risques :</w:t>
      </w:r>
      <w:r w:rsidRPr="3356D150">
        <w:rPr>
          <w:rFonts w:eastAsia="Georgia" w:cs="Georgia"/>
        </w:rPr>
        <w:t xml:space="preserve"> mise en place d'une procédure Human Right Due Diligence Policy (HRDDP), accompagnée d'un dialogue politique ; </w:t>
      </w:r>
      <w:r w:rsidRPr="3356D150">
        <w:t>renforcement mesure de prévention (Dialogue, ACM, …) et de contrôle ; coordination étroite avec acteurs humanitaires.</w:t>
      </w:r>
    </w:p>
    <w:p w:rsidR="008764BF" w:rsidRDefault="008764BF" w14:paraId="1E5966FA" w14:textId="77777777">
      <w:pPr>
        <w:pStyle w:val="ListParagraph"/>
        <w:numPr>
          <w:ilvl w:val="0"/>
          <w:numId w:val="20"/>
        </w:numPr>
        <w:spacing w:line="276" w:lineRule="auto"/>
        <w:jc w:val="left"/>
        <w:rPr>
          <w:lang w:eastAsia="x-none"/>
        </w:rPr>
      </w:pPr>
      <w:r w:rsidRPr="00F3313F">
        <w:rPr>
          <w:b/>
          <w:bCs/>
        </w:rPr>
        <w:t xml:space="preserve">Urbanisation </w:t>
      </w:r>
    </w:p>
    <w:p w:rsidR="008764BF" w:rsidP="16E262C3" w:rsidRDefault="008764BF" w14:paraId="66D04AE0" w14:textId="77777777">
      <w:pPr>
        <w:pStyle w:val="ListParagraph"/>
        <w:numPr>
          <w:ilvl w:val="1"/>
          <w:numId w:val="33"/>
        </w:numPr>
        <w:spacing w:line="276" w:lineRule="auto"/>
        <w:rPr>
          <w:rFonts w:eastAsia="Georgia" w:cs="Georgia"/>
          <w:lang w:val="fr-FR"/>
        </w:rPr>
      </w:pPr>
      <w:r w:rsidRPr="16E262C3" w:rsidR="008764BF">
        <w:rPr>
          <w:b w:val="1"/>
          <w:bCs w:val="1"/>
          <w:lang w:val="fr-FR"/>
        </w:rPr>
        <w:t>Travail dans la fragilité</w:t>
      </w:r>
      <w:r w:rsidRPr="16E262C3" w:rsidR="008764BF">
        <w:rPr>
          <w:lang w:val="fr-FR"/>
        </w:rPr>
        <w:t xml:space="preserve"> : Les </w:t>
      </w:r>
      <w:r w:rsidRPr="16E262C3" w:rsidR="008764BF">
        <w:rPr>
          <w:rFonts w:eastAsia="Georgia" w:cs="Georgia"/>
          <w:lang w:val="fr-FR"/>
        </w:rPr>
        <w:t xml:space="preserve">infrastructures urbaines de base sous équipée et en mauvais état rendent le milieu urbain particulièrement fragile : l’approvisionnement en eau et en électricité ne couvre pas toutes les zones rendant certains quartiers dans des situations sanitaires critiques, à cela s’ajoute un manque accru de services de santé et protection sociale. En outre, la dégradation structurelle du réseau routier rend la mobilité difficile dans et vers ces zones. </w:t>
      </w:r>
      <w:r w:rsidRPr="16E262C3" w:rsidR="008764BF">
        <w:rPr>
          <w:rFonts w:eastAsia="Georgia" w:cs="Georgia"/>
          <w:lang w:val="fr-FR"/>
        </w:rPr>
        <w:t>Suite à un</w:t>
      </w:r>
      <w:r w:rsidRPr="16E262C3" w:rsidR="008764BF">
        <w:rPr>
          <w:rFonts w:eastAsia="Georgia" w:cs="Georgia"/>
          <w:lang w:val="fr-FR"/>
        </w:rPr>
        <w:t xml:space="preserve"> important exode rural et à une explosion démographique, la population augmente de plus en plus, faisant croitre davantage l’insécurité.</w:t>
      </w:r>
    </w:p>
    <w:p w:rsidR="008764BF" w:rsidRDefault="008764BF" w14:paraId="5FD56D35" w14:textId="77777777">
      <w:pPr>
        <w:pStyle w:val="ListParagraph"/>
        <w:numPr>
          <w:ilvl w:val="1"/>
          <w:numId w:val="33"/>
        </w:numPr>
        <w:spacing w:line="276" w:lineRule="auto"/>
        <w:rPr>
          <w:b/>
          <w:bCs/>
          <w:lang w:val="fr-BE"/>
        </w:rPr>
      </w:pPr>
      <w:r w:rsidRPr="0CA5864A">
        <w:rPr>
          <w:b/>
          <w:bCs/>
        </w:rPr>
        <w:t xml:space="preserve">Travail sur la fragilité : </w:t>
      </w:r>
      <w:r>
        <w:t>Tous les piliers ont prévu d’agir dans</w:t>
      </w:r>
      <w:r w:rsidRPr="0CA5864A">
        <w:rPr>
          <w:rFonts w:eastAsia="Georgia" w:cs="Georgia"/>
        </w:rPr>
        <w:t xml:space="preserve"> les centres urbains, là où la population est la plus dense. L’intervention des piliers 1 et 4 prévoient de se concentrer géographiquement en faveur de la zone urbaine et péri-urbaine. En outre, un accent innovant sera mis sur le développement d’un modèle de santé urbaine, d’une agriculture périurbaine, d’écosystème emploi-formation (péri)urbain.</w:t>
      </w:r>
    </w:p>
    <w:p w:rsidR="008764BF" w:rsidRDefault="008764BF" w14:paraId="19CB716F" w14:textId="77777777">
      <w:pPr>
        <w:pStyle w:val="ListParagraph"/>
        <w:numPr>
          <w:ilvl w:val="1"/>
          <w:numId w:val="33"/>
        </w:numPr>
        <w:spacing w:line="276" w:lineRule="auto"/>
        <w:rPr>
          <w:rFonts w:eastAsia="Georgia" w:cs="Georgia"/>
          <w:b/>
          <w:bCs/>
          <w:lang w:eastAsia="x-none"/>
        </w:rPr>
      </w:pPr>
      <w:r w:rsidRPr="3356D150">
        <w:rPr>
          <w:b/>
          <w:bCs/>
        </w:rPr>
        <w:t xml:space="preserve">Mesures de gestion des risques : </w:t>
      </w:r>
      <w:r>
        <w:t>Les quartiers les plus fragiles des villes dans lesquels le programme entend intervenir seront visés afin de permettre un meilleur accès aux services de base ainsi que davantage d’insertion professionnelle.</w:t>
      </w:r>
    </w:p>
    <w:p w:rsidR="008764BF" w:rsidRDefault="008764BF" w14:paraId="2CCB675F" w14:textId="77777777">
      <w:pPr>
        <w:pStyle w:val="ListParagraph"/>
        <w:numPr>
          <w:ilvl w:val="0"/>
          <w:numId w:val="20"/>
        </w:numPr>
        <w:spacing w:line="276" w:lineRule="auto"/>
        <w:jc w:val="left"/>
        <w:rPr>
          <w:rFonts w:eastAsia="Georgia" w:cs="Georgia"/>
          <w:b/>
          <w:bCs/>
          <w:lang w:eastAsia="fr-BE"/>
        </w:rPr>
      </w:pPr>
      <w:r w:rsidRPr="31900199">
        <w:rPr>
          <w:b/>
          <w:bCs/>
        </w:rPr>
        <w:t xml:space="preserve">Voix citoyenne et redevabilité  </w:t>
      </w:r>
    </w:p>
    <w:p w:rsidRPr="00413313" w:rsidR="008764BF" w:rsidRDefault="008764BF" w14:paraId="12497C42" w14:textId="77777777">
      <w:pPr>
        <w:pStyle w:val="ListParagraph"/>
        <w:numPr>
          <w:ilvl w:val="1"/>
          <w:numId w:val="33"/>
        </w:numPr>
        <w:spacing w:line="276" w:lineRule="auto"/>
        <w:rPr>
          <w:rFonts w:eastAsia="Georgia" w:cs="Georgia"/>
        </w:rPr>
      </w:pPr>
      <w:r w:rsidRPr="3356D150">
        <w:rPr>
          <w:b/>
          <w:bCs/>
        </w:rPr>
        <w:t>Travail dans la fragilité</w:t>
      </w:r>
      <w:r>
        <w:t> : La liberté d'expression limitée durant de nombreuses années. Des changements politiques en cours ont permis une amélioration sur ce plan. Il y a toujours un présent de restriction de l'espace d'expression, notamment dans le cadre de l'état de siège à l'Est.</w:t>
      </w:r>
    </w:p>
    <w:p w:rsidRPr="00B01A34" w:rsidR="008764BF" w:rsidRDefault="008764BF" w14:paraId="2830B42A" w14:textId="77777777">
      <w:pPr>
        <w:pStyle w:val="ListParagraph"/>
        <w:numPr>
          <w:ilvl w:val="1"/>
          <w:numId w:val="33"/>
        </w:numPr>
        <w:spacing w:line="276" w:lineRule="auto"/>
        <w:rPr>
          <w:rFonts w:eastAsia="Georgia" w:cs="Georgia"/>
          <w:b/>
          <w:bCs/>
          <w:lang w:val="fr-BE"/>
        </w:rPr>
      </w:pPr>
      <w:r w:rsidRPr="3356D150">
        <w:rPr>
          <w:b/>
          <w:bCs/>
        </w:rPr>
        <w:t>Travail sur la</w:t>
      </w:r>
      <w:r w:rsidRPr="3356D150">
        <w:rPr>
          <w:rFonts w:eastAsia="Georgia" w:cs="Georgia"/>
          <w:b/>
          <w:bCs/>
        </w:rPr>
        <w:t xml:space="preserve"> fragilité : </w:t>
      </w:r>
      <w:r w:rsidRPr="3356D150">
        <w:rPr>
          <w:rFonts w:eastAsia="Georgia" w:cs="Georgia"/>
        </w:rPr>
        <w:t>Le pilier 4 de ce portefeuille a pour objectif de travailler sur l’engagement citoyen et la prise en compte de leur voix. L'intervention participation citoyenne soutiendra et renforcera les dynamiques de locales, les instances de concertation dans le but de fédérer les citoyens, mettra en avant une gouvernance démocratique fondée sur l’impunité, la participation inclusive des populations et sur la redevabilité d’un Etat de Droit transparent qui rend compte de ses actes.</w:t>
      </w:r>
    </w:p>
    <w:p w:rsidRPr="00E85529" w:rsidR="008764BF" w:rsidRDefault="008764BF" w14:paraId="6F7C6DF8" w14:textId="77777777">
      <w:pPr>
        <w:pStyle w:val="ListParagraph"/>
        <w:numPr>
          <w:ilvl w:val="1"/>
          <w:numId w:val="33"/>
        </w:numPr>
        <w:spacing w:line="276" w:lineRule="auto"/>
        <w:rPr>
          <w:rFonts w:eastAsia="Georgia" w:cs="Georgia"/>
          <w:b/>
          <w:bCs/>
        </w:rPr>
      </w:pPr>
      <w:r w:rsidRPr="62755B00">
        <w:rPr>
          <w:rFonts w:eastAsia="Georgia" w:cs="Georgia"/>
          <w:b/>
          <w:bCs/>
        </w:rPr>
        <w:t xml:space="preserve">Mesures de gestion des risques : </w:t>
      </w:r>
      <w:r w:rsidRPr="62755B00">
        <w:rPr>
          <w:rFonts w:eastAsia="Georgia" w:cs="Georgia"/>
        </w:rPr>
        <w:t xml:space="preserve">Les populations locales seront consultées et leur point de vue sera pris en compte dans les projets. Les plateformes et dispositifs permettant l’implication directe des partenaires et de la société civile seront prévues pendant les différentes phases de l’exécution ainsi que la mobilisation d'une dynamique pluri-acteurs (secteur privé, autres partenaires). </w:t>
      </w:r>
      <w:r w:rsidRPr="62755B00">
        <w:rPr>
          <w:rFonts w:ascii="Calibri" w:hAnsi="Calibri" w:cs="Calibri"/>
        </w:rPr>
        <w:t xml:space="preserve"> </w:t>
      </w:r>
    </w:p>
    <w:p w:rsidR="008764BF" w:rsidP="008764BF" w:rsidRDefault="008764BF" w14:paraId="1393C493" w14:textId="77777777">
      <w:pPr>
        <w:pStyle w:val="ListParagraph"/>
        <w:ind w:left="1440"/>
        <w:rPr>
          <w:rFonts w:eastAsia="Georgia" w:cs="Georgia"/>
          <w:b/>
          <w:bCs/>
        </w:rPr>
      </w:pPr>
    </w:p>
    <w:p w:rsidR="008764BF" w:rsidP="008764BF" w:rsidRDefault="008764BF" w14:paraId="26E8EA16" w14:textId="77777777">
      <w:pPr>
        <w:pStyle w:val="ListParagraph"/>
        <w:ind w:left="1440"/>
        <w:rPr>
          <w:rFonts w:eastAsia="Georgia" w:cs="Georgia"/>
          <w:b/>
          <w:bCs/>
        </w:rPr>
      </w:pPr>
    </w:p>
    <w:p w:rsidR="008764BF" w:rsidP="008764BF" w:rsidRDefault="008764BF" w14:paraId="506907B0" w14:textId="77777777">
      <w:pPr>
        <w:pStyle w:val="ListParagraph"/>
        <w:ind w:left="1440"/>
        <w:rPr>
          <w:rFonts w:eastAsia="Georgia" w:cs="Georgia"/>
          <w:b/>
          <w:bCs/>
        </w:rPr>
      </w:pPr>
    </w:p>
    <w:p w:rsidR="008764BF" w:rsidP="008764BF" w:rsidRDefault="008764BF" w14:paraId="6858BF88" w14:textId="77777777">
      <w:pPr>
        <w:pStyle w:val="ListParagraph"/>
        <w:ind w:left="1440"/>
        <w:rPr>
          <w:rFonts w:eastAsia="Georgia" w:cs="Georgia"/>
          <w:b/>
          <w:bCs/>
        </w:rPr>
      </w:pPr>
    </w:p>
    <w:p w:rsidR="008764BF" w:rsidP="008764BF" w:rsidRDefault="008764BF" w14:paraId="2FB8A105" w14:textId="77777777">
      <w:pPr>
        <w:pStyle w:val="ListParagraph"/>
        <w:ind w:left="1440"/>
        <w:rPr>
          <w:rFonts w:eastAsia="Georgia" w:cs="Georgia"/>
          <w:b/>
          <w:bCs/>
        </w:rPr>
      </w:pPr>
    </w:p>
    <w:p w:rsidR="008764BF" w:rsidP="008764BF" w:rsidRDefault="008764BF" w14:paraId="590603C6" w14:textId="77777777">
      <w:pPr>
        <w:pStyle w:val="ListParagraph"/>
        <w:ind w:left="1440"/>
        <w:rPr>
          <w:rFonts w:eastAsia="Georgia" w:cs="Georgia"/>
          <w:b/>
          <w:bCs/>
        </w:rPr>
      </w:pPr>
    </w:p>
    <w:p w:rsidR="008764BF" w:rsidP="008764BF" w:rsidRDefault="008764BF" w14:paraId="56CB9D4B" w14:textId="77777777">
      <w:pPr>
        <w:pStyle w:val="ListParagraph"/>
        <w:ind w:left="1440"/>
        <w:rPr>
          <w:rFonts w:eastAsia="Georgia" w:cs="Georgia"/>
          <w:b/>
          <w:bCs/>
        </w:rPr>
      </w:pPr>
    </w:p>
    <w:p w:rsidR="008764BF" w:rsidP="008764BF" w:rsidRDefault="008764BF" w14:paraId="5C5E2255" w14:textId="77777777">
      <w:pPr>
        <w:pStyle w:val="ListParagraph"/>
        <w:ind w:left="1440"/>
        <w:rPr>
          <w:rFonts w:eastAsia="Georgia" w:cs="Georgia"/>
          <w:b/>
          <w:bCs/>
        </w:rPr>
      </w:pPr>
    </w:p>
    <w:p w:rsidR="008764BF" w:rsidP="008764BF" w:rsidRDefault="008764BF" w14:paraId="2257F9C9" w14:textId="77777777">
      <w:pPr>
        <w:pStyle w:val="ListParagraph"/>
        <w:ind w:left="1440"/>
        <w:rPr>
          <w:rFonts w:eastAsia="Georgia" w:cs="Georgia"/>
          <w:b/>
          <w:bCs/>
        </w:rPr>
      </w:pPr>
    </w:p>
    <w:p w:rsidR="008764BF" w:rsidP="008764BF" w:rsidRDefault="008764BF" w14:paraId="241664DF" w14:textId="77777777">
      <w:pPr>
        <w:pStyle w:val="ListParagraph"/>
        <w:ind w:left="1440"/>
        <w:rPr>
          <w:rFonts w:eastAsia="Georgia" w:cs="Georgia"/>
          <w:b/>
          <w:bCs/>
        </w:rPr>
      </w:pPr>
      <w:r>
        <w:rPr>
          <w:rFonts w:eastAsia="Georgia" w:cs="Georgia"/>
          <w:b/>
          <w:bCs/>
        </w:rPr>
        <w:br w:type="page"/>
      </w:r>
    </w:p>
    <w:p w:rsidRPr="00D50B82" w:rsidR="008764BF" w:rsidRDefault="008764BF" w14:paraId="0A28721E" w14:textId="77777777">
      <w:pPr>
        <w:pStyle w:val="Heading1"/>
        <w:numPr>
          <w:ilvl w:val="0"/>
          <w:numId w:val="41"/>
        </w:numPr>
        <w:shd w:val="clear" w:color="auto" w:fill="D81A1C"/>
        <w:autoSpaceDE w:val="0"/>
        <w:autoSpaceDN w:val="0"/>
        <w:adjustRightInd w:val="0"/>
        <w:ind w:left="720"/>
        <w:rPr>
          <w:lang w:val="fr-BE"/>
        </w:rPr>
      </w:pPr>
      <w:bookmarkStart w:name="_Toc112679749" w:id="202"/>
      <w:bookmarkStart w:name="_Toc112680219" w:id="203"/>
      <w:bookmarkStart w:name="_Toc112680887" w:id="204"/>
      <w:bookmarkStart w:name="_Toc112746742" w:id="205"/>
      <w:bookmarkStart w:name="_Toc112746827" w:id="206"/>
      <w:bookmarkStart w:name="_Toc112747014" w:id="207"/>
      <w:bookmarkStart w:name="_Toc112747094" w:id="208"/>
      <w:bookmarkStart w:name="_Toc112750265" w:id="209"/>
      <w:bookmarkStart w:name="_Toc113784676" w:id="210"/>
      <w:bookmarkStart w:name="_Toc113791321" w:id="211"/>
      <w:r w:rsidRPr="00D50B82">
        <w:rPr>
          <w:lang w:val="fr-BE"/>
        </w:rPr>
        <w:t>Conclusions et recommandations</w:t>
      </w:r>
      <w:bookmarkEnd w:id="202"/>
      <w:bookmarkEnd w:id="203"/>
      <w:bookmarkEnd w:id="204"/>
      <w:bookmarkEnd w:id="205"/>
      <w:bookmarkEnd w:id="206"/>
      <w:bookmarkEnd w:id="207"/>
      <w:bookmarkEnd w:id="208"/>
      <w:bookmarkEnd w:id="209"/>
      <w:bookmarkEnd w:id="210"/>
      <w:bookmarkEnd w:id="211"/>
      <w:r w:rsidRPr="00D50B82">
        <w:rPr>
          <w:lang w:val="fr-BE"/>
        </w:rPr>
        <w:t xml:space="preserve"> </w:t>
      </w:r>
      <w:bookmarkEnd w:id="167"/>
    </w:p>
    <w:p w:rsidR="008764BF" w:rsidP="008764BF" w:rsidRDefault="008764BF" w14:paraId="4CAE97BA" w14:textId="77777777">
      <w:r>
        <w:t xml:space="preserve">A l’issue de cet exercice, plusieurs suggestions et recommandations méritent d’être soulignées : </w:t>
      </w:r>
    </w:p>
    <w:p w:rsidR="008764BF" w:rsidP="008764BF" w:rsidRDefault="008764BF" w14:paraId="60FFA890" w14:textId="77777777">
      <w:pPr>
        <w:pStyle w:val="ListParagraph"/>
        <w:jc w:val="center"/>
        <w:rPr>
          <w:lang w:val="fr-BE"/>
        </w:rPr>
      </w:pPr>
      <w:r>
        <w:rPr>
          <w:noProof/>
        </w:rPr>
        <w:drawing>
          <wp:inline distT="0" distB="0" distL="0" distR="0" wp14:anchorId="4B71C106" wp14:editId="6606E2F0">
            <wp:extent cx="4476750" cy="2838450"/>
            <wp:effectExtent l="0" t="0" r="0" b="0"/>
            <wp:docPr id="17" name="Chart 5">
              <a:extLst xmlns:a="http://schemas.openxmlformats.org/drawingml/2006/main">
                <a:ext uri="{FF2B5EF4-FFF2-40B4-BE49-F238E27FC236}">
                  <a16:creationId xmlns:a16="http://schemas.microsoft.com/office/drawing/2014/main" id="{F8CB48F2-72B1-4E00-9231-3D61DB92D2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764BF" w:rsidP="008764BF" w:rsidRDefault="008764BF" w14:paraId="4AF28F07" w14:textId="77777777">
      <w:pPr>
        <w:pStyle w:val="ListParagraph"/>
      </w:pPr>
    </w:p>
    <w:p w:rsidR="008764BF" w:rsidP="008764BF" w:rsidRDefault="008764BF" w14:paraId="5665DCE7" w14:textId="77777777">
      <w:pPr>
        <w:pStyle w:val="ListParagraph"/>
        <w:jc w:val="center"/>
      </w:pPr>
      <w:r>
        <w:rPr>
          <w:noProof/>
        </w:rPr>
        <w:drawing>
          <wp:inline distT="0" distB="0" distL="0" distR="0" wp14:anchorId="313CF046" wp14:editId="09DA742A">
            <wp:extent cx="4572000" cy="2752725"/>
            <wp:effectExtent l="0" t="0" r="0" b="0"/>
            <wp:docPr id="1803394699" name="Picture 1803394699" title="Insertion de 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rsidR="008764BF" w:rsidP="008764BF" w:rsidRDefault="008764BF" w14:paraId="1CD87033" w14:textId="77777777">
      <w:pPr>
        <w:pStyle w:val="ListParagraph"/>
      </w:pPr>
    </w:p>
    <w:p w:rsidR="008764BF" w:rsidP="008764BF" w:rsidRDefault="008764BF" w14:paraId="365505AE" w14:textId="77777777">
      <w:pPr>
        <w:pStyle w:val="ListParagraph"/>
        <w:ind w:left="0"/>
      </w:pPr>
      <w:r w:rsidRPr="16E262C3" w:rsidR="008764BF">
        <w:rPr>
          <w:lang w:val="fr-FR"/>
        </w:rPr>
        <w:t xml:space="preserve">Il ressort de cet exercice que la RDC reste un contexte extrêmement fragile et qu’il convient d’en être conscient au moment de la mise en œuvre des interventions. Il apparait également que le nouveau portefeuille bilatéral permet d’adresser la majorité des dimensions de la fragilité </w:t>
      </w:r>
      <w:r w:rsidRPr="16E262C3" w:rsidR="008764BF">
        <w:rPr>
          <w:lang w:val="fr-FR"/>
        </w:rPr>
        <w:t>de par</w:t>
      </w:r>
      <w:r w:rsidRPr="16E262C3" w:rsidR="008764BF">
        <w:rPr>
          <w:lang w:val="fr-FR"/>
        </w:rPr>
        <w:t xml:space="preserve"> son large éventail de sujets couverts par les différents volets. Avec des événements majeurs à venir comme les élections présidentielles de 2023 et le contexte d’instabilité mondiale, une réactualisation de cette analyse devra être effectuée en cours de mise en œuvre du portefeuille. </w:t>
      </w:r>
      <w:r w:rsidRPr="16E262C3" w:rsidR="008764BF">
        <w:rPr>
          <w:lang w:val="fr-FR"/>
        </w:rPr>
        <w:t>Également</w:t>
      </w:r>
      <w:r w:rsidRPr="16E262C3" w:rsidR="008764BF">
        <w:rPr>
          <w:lang w:val="fr-FR"/>
        </w:rPr>
        <w:t>, une contextualisation province par province sera réalisée en début de mise en œuvre du portefeuille afin de prendre en compte les disparités et spécificités qui peuvent se retrouver dans chacune des provinces d’intervention.</w:t>
      </w:r>
    </w:p>
    <w:p w:rsidR="008764BF" w:rsidP="008764BF" w:rsidRDefault="008764BF" w14:paraId="76C7C40B" w14:textId="77777777">
      <w:pPr>
        <w:pStyle w:val="ListParagraph"/>
      </w:pPr>
    </w:p>
    <w:p w:rsidRPr="00954861" w:rsidR="00954861" w:rsidP="00954861" w:rsidRDefault="00954861" w14:paraId="091F493B" w14:textId="77777777">
      <w:pPr>
        <w:rPr>
          <w:lang w:eastAsia="fr-FR"/>
        </w:rPr>
      </w:pPr>
    </w:p>
    <w:sectPr w:rsidRPr="00954861" w:rsidR="00954861" w:rsidSect="00446619">
      <w:headerReference w:type="default" r:id="rId48"/>
      <w:pgSz w:w="11906" w:h="16838" w:orient="portrait"/>
      <w:pgMar w:top="1134" w:right="1276" w:bottom="992"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5086A" w:rsidP="00C913B3" w:rsidRDefault="0085086A" w14:paraId="25520D2F" w14:textId="77777777">
      <w:pPr>
        <w:spacing w:after="0" w:line="240" w:lineRule="auto"/>
      </w:pPr>
      <w:r>
        <w:separator/>
      </w:r>
    </w:p>
  </w:endnote>
  <w:endnote w:type="continuationSeparator" w:id="0">
    <w:p w:rsidR="0085086A" w:rsidP="00C913B3" w:rsidRDefault="0085086A" w14:paraId="76A649F0" w14:textId="77777777">
      <w:pPr>
        <w:spacing w:after="0" w:line="240" w:lineRule="auto"/>
      </w:pPr>
      <w:r>
        <w:continuationSeparator/>
      </w:r>
    </w:p>
  </w:endnote>
  <w:endnote w:type="continuationNotice" w:id="1">
    <w:p w:rsidR="0085086A" w:rsidRDefault="0085086A" w14:paraId="24BBD1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Officina Sans LT">
    <w:altName w:val="Calibri"/>
    <w:panose1 w:val="00000000000000000000"/>
    <w:charset w:val="00"/>
    <w:family w:val="swiss"/>
    <w:notTrueType/>
    <w:pitch w:val="default"/>
    <w:sig w:usb0="00000003" w:usb1="00000000" w:usb2="00000000" w:usb3="00000000" w:csb0="00000001" w:csb1="00000000"/>
  </w:font>
  <w:font w:name="Bebas Neue Bold">
    <w:altName w:val="Calibri"/>
    <w:panose1 w:val="00000000000000000000"/>
    <w:charset w:val="00"/>
    <w:family w:val="swiss"/>
    <w:notTrueType/>
    <w:pitch w:val="default"/>
    <w:sig w:usb0="00000003" w:usb1="00000000" w:usb2="00000000" w:usb3="00000000" w:csb0="00000001" w:csb1="00000000"/>
  </w:font>
  <w:font w:name="Minion Pro">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DejaVu Sans">
    <w:altName w:val="Times New Roman"/>
    <w:charset w:val="00"/>
    <w:family w:val="swiss"/>
    <w:pitch w:val="variable"/>
    <w:sig w:usb0="E7003EFF" w:usb1="D200FDFF" w:usb2="00000029" w:usb3="00000000" w:csb0="8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Times New Roman,Calibri">
    <w:altName w:val="Georg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D7568" w:rsidRDefault="00BD6ABD" w14:paraId="666F8E40" w14:textId="6F330BAC">
    <w:pPr>
      <w:pStyle w:val="Footer"/>
      <w:jc w:val="right"/>
    </w:pPr>
    <w:r>
      <w:t>Synthèse et principes généraux</w:t>
    </w:r>
    <w:r>
      <w:tab/>
    </w:r>
    <w:r>
      <w:tab/>
    </w:r>
    <w:r>
      <w:t>I.</w:t>
    </w:r>
    <w:r w:rsidR="002D7568">
      <w:fldChar w:fldCharType="begin"/>
    </w:r>
    <w:r w:rsidR="002D7568">
      <w:instrText xml:space="preserve"> PAGE   \* MERGEFORMAT </w:instrText>
    </w:r>
    <w:r w:rsidR="002D7568">
      <w:rPr>
        <w:color w:val="2B579A"/>
      </w:rPr>
      <w:fldChar w:fldCharType="separate"/>
    </w:r>
    <w:r w:rsidR="002D7568">
      <w:t>10</w:t>
    </w:r>
    <w:r w:rsidR="002D7568">
      <w:fldChar w:fldCharType="end"/>
    </w:r>
  </w:p>
  <w:p w:rsidR="002D7568" w:rsidP="00F04881" w:rsidRDefault="002D7568" w14:paraId="60B11BEB" w14:textId="77777777">
    <w:pPr>
      <w:ind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622A9" w:rsidRDefault="00A622A9" w14:paraId="7E388F28" w14:textId="77777777">
    <w:pPr>
      <w:pStyle w:val="Footer"/>
      <w:jc w:val="right"/>
    </w:pPr>
    <w:r>
      <w:fldChar w:fldCharType="begin"/>
    </w:r>
    <w:r>
      <w:instrText>PAGE   \* MERGEFORMAT</w:instrText>
    </w:r>
    <w:r>
      <w:rPr>
        <w:color w:val="2B579A"/>
      </w:rPr>
      <w:fldChar w:fldCharType="separate"/>
    </w:r>
    <w:r w:rsidR="4D7B0D98">
      <w:t>1</w:t>
    </w:r>
    <w:r>
      <w:fldChar w:fldCharType="end"/>
    </w:r>
  </w:p>
  <w:p w:rsidR="00A622A9" w:rsidRDefault="00A622A9" w14:paraId="5AD8DB1B"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8764BF" w:rsidRDefault="008764BF" w14:paraId="1F066FC7" w14:textId="77777777">
    <w:pPr>
      <w:pStyle w:val="Footer"/>
      <w:jc w:val="right"/>
    </w:pPr>
    <w:r>
      <w:rPr>
        <w:noProof/>
        <w:lang w:eastAsia="fr-BE"/>
      </w:rPr>
      <mc:AlternateContent>
        <mc:Choice Requires="wps">
          <w:drawing>
            <wp:anchor distT="45720" distB="45720" distL="114300" distR="114300" simplePos="0" relativeHeight="251658242" behindDoc="1" locked="0" layoutInCell="1" allowOverlap="1" wp14:anchorId="5756DDFB" wp14:editId="3A8ECA83">
              <wp:simplePos x="0" y="0"/>
              <wp:positionH relativeFrom="margin">
                <wp:posOffset>74930</wp:posOffset>
              </wp:positionH>
              <wp:positionV relativeFrom="page">
                <wp:posOffset>9840595</wp:posOffset>
              </wp:positionV>
              <wp:extent cx="4828540" cy="1276350"/>
              <wp:effectExtent l="0" t="0" r="0" b="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540" cy="1276350"/>
                      </a:xfrm>
                      <a:prstGeom prst="rect">
                        <a:avLst/>
                      </a:prstGeom>
                      <a:solidFill>
                        <a:srgbClr val="FFFFFF"/>
                      </a:solidFill>
                      <a:ln w="9525">
                        <a:noFill/>
                        <a:miter lim="800000"/>
                        <a:headEnd/>
                        <a:tailEnd/>
                      </a:ln>
                    </wps:spPr>
                    <wps:txbx>
                      <w:txbxContent>
                        <w:p w:rsidRPr="00126C92" w:rsidR="008764BF" w:rsidP="008367A0" w:rsidRDefault="008764BF" w14:paraId="593FE699" w14:textId="77777777">
                          <w:pPr>
                            <w:pStyle w:val="Basdepag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8A785B0">
            <v:shapetype id="_x0000_t202" coordsize="21600,21600" o:spt="202" path="m,l,21600r21600,l21600,xe" w14:anchorId="5756DDFB">
              <v:stroke joinstyle="miter"/>
              <v:path gradientshapeok="t" o:connecttype="rect"/>
            </v:shapetype>
            <v:shape id="Text Box 310" style="position:absolute;left:0;text-align:left;margin-left:5.9pt;margin-top:774.85pt;width:380.2pt;height:100.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spid="_x0000_s111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">
              <v:textbox>
                <w:txbxContent>
                  <w:p w:rsidRPr="00126C92" w:rsidR="008764BF" w:rsidP="008367A0" w:rsidRDefault="008764BF" w14:paraId="049F31CB" w14:textId="77777777">
                    <w:pPr>
                      <w:pStyle w:val="Basdepage"/>
                    </w:pPr>
                  </w:p>
                </w:txbxContent>
              </v:textbox>
              <w10:wrap anchorx="margin" anchory="page"/>
            </v:shape>
          </w:pict>
        </mc:Fallback>
      </mc:AlternateContent>
    </w:r>
    <w:r>
      <w:fldChar w:fldCharType="begin"/>
    </w:r>
    <w:r>
      <w:instrText>PAGE   \* MERGEFORMAT</w:instrText>
    </w:r>
    <w:r>
      <w:fldChar w:fldCharType="separate"/>
    </w:r>
    <w:r w:rsidRPr="5204EF5C">
      <w:rPr>
        <w:noProof/>
      </w:rPr>
      <w:t>2</w:t>
    </w:r>
    <w:r>
      <w:fldChar w:fldCharType="end"/>
    </w:r>
  </w:p>
  <w:p w:rsidR="008764BF" w:rsidP="00F04881" w:rsidRDefault="008764BF" w14:paraId="54FAF64A" w14:textId="77777777">
    <w:pPr>
      <w:pStyle w:val="Footer"/>
      <w:ind w:firstLine="70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8764BF" w:rsidRDefault="008764BF" w14:paraId="150201EB" w14:textId="77777777">
    <w:pPr>
      <w:pStyle w:val="Footer"/>
      <w:jc w:val="right"/>
    </w:pPr>
    <w:r>
      <w:rPr>
        <w:noProof/>
        <w:lang w:eastAsia="fr-BE"/>
      </w:rPr>
      <mc:AlternateContent>
        <mc:Choice Requires="wps">
          <w:drawing>
            <wp:anchor distT="45720" distB="45720" distL="114300" distR="114300" simplePos="0" relativeHeight="251658243" behindDoc="1" locked="0" layoutInCell="1" allowOverlap="1" wp14:anchorId="5BA9881A" wp14:editId="11D74542">
              <wp:simplePos x="0" y="0"/>
              <wp:positionH relativeFrom="margin">
                <wp:posOffset>84455</wp:posOffset>
              </wp:positionH>
              <wp:positionV relativeFrom="page">
                <wp:posOffset>9829800</wp:posOffset>
              </wp:positionV>
              <wp:extent cx="5006340" cy="5943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594360"/>
                      </a:xfrm>
                      <a:prstGeom prst="rect">
                        <a:avLst/>
                      </a:prstGeom>
                      <a:solidFill>
                        <a:srgbClr val="FFFFFF"/>
                      </a:solidFill>
                      <a:ln w="9525">
                        <a:noFill/>
                        <a:miter lim="800000"/>
                        <a:headEnd/>
                        <a:tailEnd/>
                      </a:ln>
                    </wps:spPr>
                    <wps:txbx>
                      <w:txbxContent>
                        <w:p w:rsidRPr="00126C92" w:rsidR="008764BF" w:rsidP="008367A0" w:rsidRDefault="008764BF" w14:paraId="21C7F496" w14:textId="77777777">
                          <w:pPr>
                            <w:pStyle w:val="Basdepage"/>
                          </w:pPr>
                          <w:r w:rsidRPr="00126C92">
                            <w:t xml:space="preserve">Enabel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rsidRPr="00126C92" w:rsidR="008764BF" w:rsidP="008367A0" w:rsidRDefault="008764BF" w14:paraId="0EFEF56A" w14:textId="77777777">
                          <w:pPr>
                            <w:pStyle w:val="Basdepage"/>
                          </w:pPr>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7B64C9">
            <v:shapetype id="_x0000_t202" coordsize="21600,21600" o:spt="202" path="m,l,21600r21600,l21600,xe" w14:anchorId="5BA9881A">
              <v:stroke joinstyle="miter"/>
              <v:path gradientshapeok="t" o:connecttype="rect"/>
            </v:shapetype>
            <v:shape id="Text Box 9" style="position:absolute;left:0;text-align:left;margin-left:6.65pt;margin-top:774pt;width:394.2pt;height:46.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spid="_x0000_s111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">
              <v:textbox>
                <w:txbxContent>
                  <w:p w:rsidRPr="00126C92" w:rsidR="008764BF" w:rsidP="008367A0" w:rsidRDefault="008764BF" w14:paraId="1B7E056A" w14:textId="77777777">
                    <w:pPr>
                      <w:pStyle w:val="Basdepage"/>
                    </w:pPr>
                    <w:r w:rsidRPr="00126C92">
                      <w:t xml:space="preserve">Enabel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rsidRPr="00126C92" w:rsidR="008764BF" w:rsidP="008367A0" w:rsidRDefault="008764BF" w14:paraId="77A240E8" w14:textId="77777777">
                    <w:pPr>
                      <w:pStyle w:val="Basdepage"/>
                    </w:pPr>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v:textbox>
              <w10:wrap anchorx="margin" anchory="page"/>
            </v:shape>
          </w:pict>
        </mc:Fallback>
      </mc:AlternateContent>
    </w:r>
    <w:r>
      <w:fldChar w:fldCharType="begin"/>
    </w:r>
    <w:r>
      <w:instrText>PAGE   \* MERGEFORMAT</w:instrText>
    </w:r>
    <w:r>
      <w:fldChar w:fldCharType="separate"/>
    </w:r>
    <w:r w:rsidRPr="5204EF5C">
      <w:rPr>
        <w:noProof/>
      </w:rPr>
      <w:t>1</w:t>
    </w:r>
    <w:r>
      <w:fldChar w:fldCharType="end"/>
    </w:r>
  </w:p>
  <w:p w:rsidR="008764BF" w:rsidRDefault="008764BF" w14:paraId="0910489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5086A" w:rsidP="00C913B3" w:rsidRDefault="0085086A" w14:paraId="706093C5" w14:textId="77777777">
      <w:pPr>
        <w:spacing w:after="0" w:line="240" w:lineRule="auto"/>
      </w:pPr>
      <w:r>
        <w:separator/>
      </w:r>
    </w:p>
  </w:footnote>
  <w:footnote w:type="continuationSeparator" w:id="0">
    <w:p w:rsidR="0085086A" w:rsidP="00C913B3" w:rsidRDefault="0085086A" w14:paraId="7DDD7CEF" w14:textId="77777777">
      <w:pPr>
        <w:spacing w:after="0" w:line="240" w:lineRule="auto"/>
      </w:pPr>
      <w:r>
        <w:continuationSeparator/>
      </w:r>
    </w:p>
  </w:footnote>
  <w:footnote w:type="continuationNotice" w:id="1">
    <w:p w:rsidR="0085086A" w:rsidRDefault="0085086A" w14:paraId="16844465" w14:textId="77777777">
      <w:pPr>
        <w:spacing w:after="0" w:line="240" w:lineRule="auto"/>
      </w:pPr>
    </w:p>
  </w:footnote>
  <w:footnote w:id="2">
    <w:p w:rsidR="59714D83" w:rsidP="00E96390" w:rsidRDefault="59714D83" w14:paraId="30B77EBD" w14:textId="34644BB9">
      <w:pPr>
        <w:pStyle w:val="FootnoteText"/>
        <w:rPr>
          <w:rFonts w:eastAsia="Calibri" w:cs="Arial"/>
        </w:rPr>
      </w:pPr>
      <w:r w:rsidRPr="59714D83">
        <w:rPr>
          <w:rStyle w:val="FootnoteReference"/>
          <w:rFonts w:eastAsia="Calibri" w:cs="Arial"/>
        </w:rPr>
        <w:footnoteRef/>
      </w:r>
      <w:r w:rsidRPr="59714D83">
        <w:rPr>
          <w:rFonts w:eastAsia="Calibri" w:cs="Arial"/>
        </w:rPr>
        <w:t xml:space="preserve"> </w:t>
      </w:r>
      <w:hyperlink w:history="1" r:id="rId1">
        <w:r w:rsidRPr="59714D83">
          <w:rPr>
            <w:rStyle w:val="Hyperlink"/>
            <w:rFonts w:eastAsia="Calibri" w:cs="Calibri"/>
            <w:lang w:val="fr-BE"/>
          </w:rPr>
          <w:t>https://www.oecd.org/dac/gender-development/Handbook-OECD-DAC-Gender-Equality-Policy-Marker.pdf</w:t>
        </w:r>
      </w:hyperlink>
    </w:p>
  </w:footnote>
  <w:footnote w:id="3">
    <w:p w:rsidRPr="007673E6" w:rsidR="00525F5A" w:rsidP="007673E6" w:rsidRDefault="00525F5A" w14:paraId="12CFCDCD" w14:textId="77777777">
      <w:pPr>
        <w:pStyle w:val="FootnoteText"/>
        <w:rPr>
          <w:rStyle w:val="FootnoteReference"/>
        </w:rPr>
      </w:pPr>
      <w:r w:rsidRPr="007673E6">
        <w:rPr>
          <w:rStyle w:val="FootnoteReference"/>
        </w:rPr>
        <w:footnoteRef/>
      </w:r>
      <w:r w:rsidRPr="007673E6">
        <w:rPr>
          <w:rStyle w:val="FootnoteReference"/>
        </w:rPr>
        <w:t xml:space="preserve"> D’après le cabinet d’étude britannique d’analyse des risques Maplecroft</w:t>
      </w:r>
    </w:p>
  </w:footnote>
  <w:footnote w:id="4">
    <w:p w:rsidR="24807FDE" w:rsidP="24807FDE" w:rsidRDefault="24807FDE" w14:paraId="2C30EE72" w14:textId="1BB057B4">
      <w:pPr>
        <w:pStyle w:val="FootnoteText"/>
        <w:rPr>
          <w:rFonts w:eastAsia="Calibri" w:cs="Arial"/>
        </w:rPr>
      </w:pPr>
      <w:r w:rsidRPr="24807FDE">
        <w:rPr>
          <w:rStyle w:val="FootnoteReference"/>
          <w:rFonts w:eastAsia="Calibri" w:cs="Arial"/>
        </w:rPr>
        <w:footnoteRef/>
      </w:r>
      <w:r w:rsidRPr="24807FDE">
        <w:rPr>
          <w:rFonts w:eastAsia="Calibri" w:cs="Arial"/>
        </w:rPr>
        <w:t xml:space="preserve"> 1 Expert.e. et 1 Intervention officer </w:t>
      </w:r>
    </w:p>
  </w:footnote>
  <w:footnote w:id="5">
    <w:p w:rsidRPr="002859A3" w:rsidR="24807FDE" w:rsidP="00F23322" w:rsidRDefault="24807FDE" w14:paraId="0E1576D1" w14:textId="09E27125">
      <w:pPr>
        <w:pStyle w:val="ListParagraph"/>
        <w:ind w:left="0"/>
        <w:rPr>
          <w:rFonts w:asciiTheme="minorHAnsi" w:hAnsiTheme="minorHAnsi" w:eastAsiaTheme="minorEastAsia"/>
          <w:sz w:val="14"/>
          <w:szCs w:val="14"/>
        </w:rPr>
      </w:pPr>
      <w:r w:rsidRPr="24807FDE">
        <w:rPr>
          <w:rStyle w:val="FootnoteReference"/>
          <w:rFonts w:ascii="Calibri" w:hAnsi="Calibri" w:eastAsia="Calibri" w:cs="Arial"/>
          <w:sz w:val="14"/>
          <w:szCs w:val="14"/>
        </w:rPr>
        <w:footnoteRef/>
      </w:r>
      <w:r w:rsidRPr="24807FDE">
        <w:rPr>
          <w:rFonts w:ascii="Calibri" w:hAnsi="Calibri" w:eastAsia="Calibri" w:cs="Arial"/>
          <w:sz w:val="14"/>
          <w:szCs w:val="14"/>
        </w:rPr>
        <w:t xml:space="preserve"> </w:t>
      </w:r>
      <w:r w:rsidRPr="00C2039E">
        <w:rPr>
          <w:rFonts w:ascii="Calibri" w:hAnsi="Calibri" w:eastAsia="Calibri" w:cs="Arial"/>
          <w:sz w:val="14"/>
          <w:szCs w:val="14"/>
        </w:rPr>
        <w:t>1 expert.e infrastructures et 1 expert.e eau/énergie basés à Kinshasa ; 2 expert.e.s construction durable qui superviseront l’exécution d’infrastructures dans deux pôles géographiques : (i) Tshopo &amp; Sud Ubangi (ii) KORLOM &amp; Haut Katanga-Lualaba</w:t>
      </w:r>
    </w:p>
  </w:footnote>
  <w:footnote w:id="6">
    <w:p w:rsidR="24807FDE" w:rsidP="002859A3" w:rsidRDefault="24807FDE" w14:paraId="1590078E" w14:textId="453DEF8B">
      <w:pPr>
        <w:pStyle w:val="FootnoteText"/>
        <w:rPr>
          <w:rFonts w:eastAsia="Calibri" w:cs="Arial"/>
        </w:rPr>
      </w:pPr>
      <w:r w:rsidRPr="24807FDE">
        <w:rPr>
          <w:rStyle w:val="FootnoteReference"/>
          <w:rFonts w:eastAsia="Calibri" w:cs="Arial"/>
        </w:rPr>
        <w:footnoteRef/>
      </w:r>
      <w:r w:rsidRPr="24807FDE">
        <w:rPr>
          <w:rFonts w:eastAsia="Calibri" w:cs="Arial"/>
        </w:rPr>
        <w:t xml:space="preserve"> Renforcement de capacité des acteurs locaux (appui en gestion, appui technique et appui éventuel en équipement). Cela pourra se faire par exemple avec des associations de briquetiers, de menuisiers etc. En synergie avec l’intervention FEE</w:t>
      </w:r>
      <w:r w:rsidR="00ED4331">
        <w:rPr>
          <w:rFonts w:eastAsia="Calibri" w:cs="Arial"/>
        </w:rPr>
        <w:t>. La mise à disposition d’expertise</w:t>
      </w:r>
      <w:r w:rsidR="0007689C">
        <w:rPr>
          <w:rFonts w:eastAsia="Calibri" w:cs="Arial"/>
        </w:rPr>
        <w:t xml:space="preserve"> </w:t>
      </w:r>
      <w:r w:rsidR="00ED4331">
        <w:rPr>
          <w:rFonts w:eastAsia="Calibri" w:cs="Arial"/>
        </w:rPr>
        <w:t xml:space="preserve"> (</w:t>
      </w:r>
      <w:r w:rsidR="0007689C">
        <w:rPr>
          <w:rFonts w:eastAsia="Calibri" w:cs="Arial"/>
        </w:rPr>
        <w:t xml:space="preserve">consultance pour </w:t>
      </w:r>
      <w:r w:rsidR="00ED4331">
        <w:rPr>
          <w:rFonts w:eastAsia="Calibri" w:cs="Arial"/>
        </w:rPr>
        <w:t>audit technique, financière</w:t>
      </w:r>
      <w:r w:rsidR="009F730B">
        <w:rPr>
          <w:rFonts w:eastAsia="Calibri" w:cs="Arial"/>
        </w:rPr>
        <w:t>, pour optimisation des processus de production et appui à des investissements</w:t>
      </w:r>
      <w:r w:rsidR="0007689C">
        <w:rPr>
          <w:rFonts w:eastAsia="Calibri" w:cs="Arial"/>
        </w:rPr>
        <w:t>) sera proposée (via financement projets…) de même que de</w:t>
      </w:r>
      <w:r w:rsidR="00A657BD">
        <w:rPr>
          <w:rFonts w:eastAsia="Calibri" w:cs="Arial"/>
        </w:rPr>
        <w:t>s programmes de formation tant au niveau du management que des employés</w:t>
      </w:r>
    </w:p>
  </w:footnote>
  <w:footnote w:id="7">
    <w:p w:rsidRPr="007673E6" w:rsidR="00525F5A" w:rsidP="007673E6" w:rsidRDefault="00525F5A" w14:paraId="553D46A4" w14:textId="235574DC">
      <w:pPr>
        <w:pStyle w:val="FootnoteText"/>
        <w:rPr>
          <w:rStyle w:val="FootnoteReference"/>
        </w:rPr>
      </w:pPr>
      <w:r w:rsidRPr="007673E6">
        <w:rPr>
          <w:rStyle w:val="FootnoteReference"/>
        </w:rPr>
        <w:footnoteRef/>
      </w:r>
      <w:r w:rsidRPr="007673E6" w:rsidR="7FED9835">
        <w:rPr>
          <w:rStyle w:val="FootnoteReference"/>
        </w:rPr>
        <w:t xml:space="preserve"> </w:t>
      </w:r>
      <w:r w:rsidRPr="00C2039E" w:rsidR="7FED9835">
        <w:rPr>
          <w:rFonts w:eastAsia="Calibri" w:cs="Arial"/>
        </w:rPr>
        <w:t xml:space="preserve">Accords-cadres ou Contrats-cadres de la représentation ou du siège tels que :Contrat </w:t>
      </w:r>
      <w:r w:rsidRPr="00C2039E">
        <w:rPr>
          <w:rFonts w:eastAsia="Calibri" w:cs="Arial"/>
        </w:rPr>
        <w:t xml:space="preserve">Cadre Architecture durable </w:t>
      </w:r>
      <w:r w:rsidRPr="00C2039E" w:rsidR="7FED9835">
        <w:rPr>
          <w:rFonts w:eastAsia="Calibri" w:cs="Arial"/>
        </w:rPr>
        <w:t>12319</w:t>
      </w:r>
      <w:r w:rsidRPr="00C2039E">
        <w:rPr>
          <w:rFonts w:eastAsia="Calibri" w:cs="Arial"/>
        </w:rPr>
        <w:t xml:space="preserve">; Accord Cadre Maîtrise d’Œuvre </w:t>
      </w:r>
      <w:r w:rsidRPr="00C2039E" w:rsidR="7FED9835">
        <w:rPr>
          <w:rFonts w:eastAsia="Calibri" w:cs="Arial"/>
        </w:rPr>
        <w:t>RDC21306-12</w:t>
      </w:r>
      <w:r w:rsidRPr="00C2039E">
        <w:rPr>
          <w:rFonts w:eastAsia="Calibri" w:cs="Arial"/>
        </w:rPr>
        <w:t xml:space="preserve">; Accord Cadre Energie </w:t>
      </w:r>
      <w:r w:rsidRPr="00C2039E" w:rsidR="7FED9835">
        <w:rPr>
          <w:rFonts w:eastAsia="Calibri" w:cs="Arial"/>
        </w:rPr>
        <w:t xml:space="preserve"> BXL1762</w:t>
      </w:r>
    </w:p>
  </w:footnote>
  <w:footnote w:id="8">
    <w:p w:rsidR="0006053D" w:rsidRDefault="0006053D" w14:paraId="0CC35998" w14:textId="1F5E50C6">
      <w:pPr>
        <w:pStyle w:val="FootnoteText"/>
      </w:pPr>
      <w:r>
        <w:rPr>
          <w:rStyle w:val="FootnoteReference"/>
        </w:rPr>
        <w:footnoteRef/>
      </w:r>
      <w:r>
        <w:t xml:space="preserve"> Ce ratio ne comprend pas les innovations lié</w:t>
      </w:r>
      <w:r w:rsidR="00D65878">
        <w:t>e</w:t>
      </w:r>
      <w:r>
        <w:t xml:space="preserve">s aux bâtiments bioclimatiques qui </w:t>
      </w:r>
      <w:r w:rsidR="00D65878">
        <w:t xml:space="preserve">à ce stade </w:t>
      </w:r>
      <w:r>
        <w:t xml:space="preserve">ne sont pas budgétisés </w:t>
      </w:r>
    </w:p>
  </w:footnote>
  <w:footnote w:id="9">
    <w:p w:rsidR="0062081B" w:rsidRDefault="0062081B" w14:paraId="59F59A82" w14:textId="733C9889">
      <w:pPr>
        <w:pStyle w:val="FootnoteText"/>
      </w:pPr>
      <w:r>
        <w:rPr>
          <w:rStyle w:val="FootnoteReference"/>
        </w:rPr>
        <w:footnoteRef/>
      </w:r>
      <w:r>
        <w:t xml:space="preserve"> Equivalent temps plein</w:t>
      </w:r>
    </w:p>
  </w:footnote>
  <w:footnote w:id="10">
    <w:p w:rsidR="00A920CB" w:rsidP="00A920CB" w:rsidRDefault="00A920CB" w14:paraId="461FF7A3" w14:textId="77777777">
      <w:pPr>
        <w:pStyle w:val="FootnoteText"/>
      </w:pPr>
      <w:r>
        <w:rPr>
          <w:rStyle w:val="FootnoteReference"/>
        </w:rPr>
        <w:footnoteRef/>
      </w:r>
      <w:r w:rsidR="4D7B0D98">
        <w:t xml:space="preserve"> </w:t>
      </w:r>
      <w:r w:rsidRPr="4D7B0D98" w:rsidR="4D7B0D98">
        <w:rPr>
          <w:sz w:val="16"/>
          <w:szCs w:val="16"/>
        </w:rPr>
        <w:t xml:space="preserve">La Convention générale, qui établit la relation générale entre le Royaume de Belgique et la République démocratique du Congo en matière de coopération au développement, sera mise à jour pour être signée en </w:t>
      </w:r>
      <w:r w:rsidRPr="008C28CC" w:rsidR="4D7B0D98">
        <w:rPr>
          <w:sz w:val="16"/>
          <w:szCs w:val="16"/>
        </w:rPr>
        <w:t>2022</w:t>
      </w:r>
      <w:r w:rsidRPr="4D7B0D98" w:rsidR="4D7B0D98">
        <w:rPr>
          <w:sz w:val="16"/>
          <w:szCs w:val="16"/>
        </w:rPr>
        <w:t>.</w:t>
      </w:r>
    </w:p>
  </w:footnote>
  <w:footnote w:id="11">
    <w:p w:rsidR="00F41AB9" w:rsidP="00F41AB9" w:rsidRDefault="00F41AB9" w14:paraId="363162B6" w14:textId="77777777">
      <w:pPr>
        <w:pStyle w:val="FootnoteText"/>
      </w:pPr>
      <w:r>
        <w:rPr>
          <w:rStyle w:val="FootnoteReference"/>
        </w:rPr>
        <w:footnoteRef/>
      </w:r>
      <w:r>
        <w:t xml:space="preserve"> </w:t>
      </w:r>
      <w:r w:rsidRPr="00BD08A3">
        <w:rPr>
          <w:rFonts w:cs="Calibri"/>
          <w:i/>
          <w:iCs/>
          <w:color w:val="595959" w:themeColor="text1" w:themeTint="A6"/>
          <w:sz w:val="16"/>
          <w:szCs w:val="16"/>
        </w:rPr>
        <w:t>Conformément à la Convention Spécifique</w:t>
      </w:r>
    </w:p>
  </w:footnote>
  <w:footnote w:id="12">
    <w:p w:rsidR="00F41AB9" w:rsidP="00F41AB9" w:rsidRDefault="00F41AB9" w14:paraId="1FA4AC66" w14:textId="77777777">
      <w:pPr>
        <w:pStyle w:val="FootnoteText"/>
      </w:pPr>
      <w:r>
        <w:rPr>
          <w:rStyle w:val="FootnoteReference"/>
        </w:rPr>
        <w:footnoteRef/>
      </w:r>
      <w:r>
        <w:t xml:space="preserve"> </w:t>
      </w:r>
      <w:r w:rsidRPr="00BD08A3">
        <w:rPr>
          <w:rFonts w:cs="Calibri"/>
          <w:i/>
          <w:color w:val="595959" w:themeColor="text1" w:themeTint="A6"/>
          <w:sz w:val="16"/>
          <w:szCs w:val="16"/>
        </w:rPr>
        <w:t>Le CMPC assure le suivi des objectifs visés par le portefeuille, se prononce sur les changements éventuels des objectifs globaux et spécifiques et les indicateurs y relatifs et des glissements du budget entre les différentes interventions ayant un impact budgétaire supérieur à 15% du budget total du portefeuille et de l’affectation de la réserve.</w:t>
      </w:r>
    </w:p>
  </w:footnote>
  <w:footnote w:id="13">
    <w:p w:rsidR="002871C9" w:rsidRDefault="002871C9" w14:paraId="0E1B22E8" w14:textId="211EB531">
      <w:pPr>
        <w:pStyle w:val="FootnoteText"/>
      </w:pPr>
      <w:r>
        <w:rPr>
          <w:rStyle w:val="FootnoteReference"/>
        </w:rPr>
        <w:footnoteRef/>
      </w:r>
      <w:r>
        <w:t xml:space="preserve"> En cours d’exécution, le COPIL LVSI et Santé et système de protection sociale en santé pourra se scinder si le portage institutionnel de la lutte contre les violences sexuelles et l’impunité passe au Ministère du genre.</w:t>
      </w:r>
      <w:r w:rsidR="0032313D">
        <w:t xml:space="preserve"> Dans le cadre de lutte contre les violences sexuelles et l’impunité,</w:t>
      </w:r>
      <w:r>
        <w:t xml:space="preserve"> </w:t>
      </w:r>
      <w:r w:rsidR="0032313D">
        <w:t xml:space="preserve">le rôle du CoPil LVSI et santé à Kinshasa se limite aux activités mises en œuvre à Kinshasa. Les activités mises en œuvre dans les autres provinces font l’objet d’un pilotage stratégique par la Province et opérationnel par le CoTech santé et la LVSI de la province en question.  </w:t>
      </w:r>
    </w:p>
  </w:footnote>
  <w:footnote w:id="14">
    <w:p w:rsidRPr="009D5077" w:rsidR="008764BF" w:rsidP="008764BF" w:rsidRDefault="008764BF" w14:paraId="1CA734B8" w14:textId="77777777">
      <w:pPr>
        <w:rPr>
          <w:rStyle w:val="Hyperlink"/>
          <w:rFonts w:eastAsia="Georgia" w:cs="Georgia"/>
          <w:lang w:val="en-CA"/>
        </w:rPr>
      </w:pPr>
      <w:r>
        <w:footnoteRef/>
      </w:r>
      <w:r w:rsidRPr="009D5077">
        <w:rPr>
          <w:lang w:val="en-CA"/>
        </w:rPr>
        <w:t xml:space="preserve"> </w:t>
      </w:r>
      <w:hyperlink w:history="1" r:id="rId2">
        <w:r w:rsidRPr="009D5077">
          <w:rPr>
            <w:rStyle w:val="Hyperlink"/>
            <w:rFonts w:eastAsia="Georgia" w:cs="Georgia"/>
            <w:lang w:val="en-CA"/>
          </w:rPr>
          <w:t>Compare your country by OECD</w:t>
        </w:r>
      </w:hyperlink>
      <w:r w:rsidRPr="009D5077">
        <w:rPr>
          <w:rFonts w:eastAsia="Georgia" w:cs="Georgia"/>
          <w:lang w:val="en-CA"/>
        </w:rPr>
        <w:t xml:space="preserve"> </w:t>
      </w:r>
    </w:p>
  </w:footnote>
  <w:footnote w:id="15">
    <w:p w:rsidRPr="009D5077" w:rsidR="008764BF" w:rsidP="008764BF" w:rsidRDefault="008764BF" w14:paraId="559E38EE" w14:textId="77777777">
      <w:pPr>
        <w:pStyle w:val="FootnoteText"/>
        <w:rPr>
          <w:lang w:val="en-CA"/>
        </w:rPr>
      </w:pPr>
      <w:r>
        <w:rPr>
          <w:rStyle w:val="FootnoteReference"/>
        </w:rPr>
        <w:footnoteRef/>
      </w:r>
      <w:r w:rsidRPr="009D5077">
        <w:rPr>
          <w:lang w:val="en-CA"/>
        </w:rPr>
        <w:t xml:space="preserve"> http://www3.compareyourcountry.org/states-of-fragility/overview/0/</w:t>
      </w:r>
    </w:p>
  </w:footnote>
  <w:footnote w:id="16">
    <w:p w:rsidR="008764BF" w:rsidP="008764BF" w:rsidRDefault="008764BF" w14:paraId="31FAE43E" w14:textId="77777777">
      <w:pPr>
        <w:pStyle w:val="FootnoteText"/>
      </w:pPr>
      <w:r w:rsidRPr="3356D150">
        <w:rPr>
          <w:rStyle w:val="FootnoteReference"/>
        </w:rPr>
        <w:footnoteRef/>
      </w:r>
      <w:r w:rsidRPr="3356D150">
        <w:t xml:space="preserve"> UNICEF, Octobre 2021, Education en RDC à partir des données MICS2018, https://www.unicef.org/drcongo/ce-que-nous-faisons/education</w:t>
      </w:r>
    </w:p>
  </w:footnote>
  <w:footnote w:id="17">
    <w:p w:rsidRPr="00EE2810" w:rsidR="008764BF" w:rsidP="008764BF" w:rsidRDefault="008764BF" w14:paraId="0112F9F1" w14:textId="77777777">
      <w:r>
        <w:footnoteRef/>
      </w:r>
      <w:r w:rsidRPr="00EE2810">
        <w:t xml:space="preserve"> https://www.msf.org/fr/rdcongo/r%C3%A9ponse-aux-%C3%A9pid%C3%A9mies</w:t>
      </w:r>
    </w:p>
  </w:footnote>
  <w:footnote w:id="18">
    <w:p w:rsidR="008764BF" w:rsidP="008764BF" w:rsidRDefault="008764BF" w14:paraId="500B36BE" w14:textId="77777777">
      <w:pPr>
        <w:pStyle w:val="FootnoteText"/>
      </w:pPr>
      <w:r w:rsidRPr="3356D150">
        <w:rPr>
          <w:rStyle w:val="FootnoteReference"/>
        </w:rPr>
        <w:footnoteRef/>
      </w:r>
      <w:r w:rsidRPr="3356D150">
        <w:t xml:space="preserve"> Banque Mondiale, https://www.banquemondiale.org/fr/country/drc/overview#:~:text=La%20RDC%20est%20l'une,Afrique%20subsaharienne%20vit%20en%20RDC.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D7568" w:rsidP="0034799E" w:rsidRDefault="002D7568" w14:paraId="42AA6B5C" w14:textId="77777777">
    <w:pPr>
      <w:tabs>
        <w:tab w:val="left" w:pos="621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D7568" w:rsidP="0034799E" w:rsidRDefault="002D7568" w14:paraId="70AF1689" w14:textId="77777777">
    <w:pPr>
      <w:tabs>
        <w:tab w:val="left" w:pos="1620"/>
      </w:tabs>
    </w:pPr>
    <w:r>
      <w:rPr>
        <w:noProof/>
        <w:color w:val="2B579A"/>
        <w:shd w:val="clear" w:color="auto" w:fill="E6E6E6"/>
        <w:lang w:eastAsia="fr-BE"/>
      </w:rPr>
      <w:drawing>
        <wp:anchor distT="0" distB="0" distL="114300" distR="114300" simplePos="0" relativeHeight="251658240" behindDoc="0" locked="1" layoutInCell="1" allowOverlap="1" wp14:anchorId="2DC44452" wp14:editId="62A3CB4D">
          <wp:simplePos x="0" y="0"/>
          <wp:positionH relativeFrom="page">
            <wp:posOffset>5080</wp:posOffset>
          </wp:positionH>
          <wp:positionV relativeFrom="page">
            <wp:posOffset>7620</wp:posOffset>
          </wp:positionV>
          <wp:extent cx="7541895" cy="10669905"/>
          <wp:effectExtent l="57150" t="38100" r="59055" b="7429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TB-17-18908-Templates Rapport-cr-131217-r3.jpg"/>
                  <pic:cNvPicPr/>
                </pic:nvPicPr>
                <pic:blipFill>
                  <a:blip r:embed="rId1">
                    <a:extLst>
                      <a:ext uri="{28A0092B-C50C-407E-A947-70E740481C1C}">
                        <a14:useLocalDpi xmlns:a14="http://schemas.microsoft.com/office/drawing/2010/main" val="0"/>
                      </a:ext>
                    </a:extLst>
                  </a:blip>
                  <a:stretch>
                    <a:fillRect/>
                  </a:stretch>
                </pic:blipFill>
                <pic:spPr>
                  <a:xfrm>
                    <a:off x="0" y="0"/>
                    <a:ext cx="7541895" cy="10669905"/>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622A9" w:rsidRDefault="00A622A9" w14:paraId="3FBE5130" w14:textId="77777777">
    <w:pPr>
      <w:pStyle w:val="Header"/>
      <w:jc w:val="right"/>
    </w:pPr>
  </w:p>
  <w:p w:rsidR="00A622A9" w:rsidP="0034799E" w:rsidRDefault="00A622A9" w14:paraId="033D80D3" w14:textId="77777777">
    <w:pPr>
      <w:tabs>
        <w:tab w:val="left" w:pos="16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764BF" w:rsidP="00371523" w:rsidRDefault="008764BF" w14:paraId="7D0D26DF" w14:textId="77777777">
    <w:pPr>
      <w:pStyle w:val="Header"/>
      <w:tabs>
        <w:tab w:val="clear" w:pos="4536"/>
        <w:tab w:val="clear" w:pos="9072"/>
        <w:tab w:val="right" w:pos="8504"/>
      </w:tabs>
      <w:ind w:left="-284"/>
    </w:pPr>
    <w:r>
      <w:rPr>
        <w:noProof/>
      </w:rPr>
      <w:drawing>
        <wp:inline distT="0" distB="0" distL="0" distR="0" wp14:anchorId="1F4F4E29" wp14:editId="40764CDE">
          <wp:extent cx="1292860" cy="649605"/>
          <wp:effectExtent l="0" t="0" r="0" b="0"/>
          <wp:docPr id="21" name="Picture 21" descr="https://intranet.enabel.be/files/intranet/Communication/Enabel_visual_identity/Enabel_Logo_Colo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92860" cy="649605"/>
                  </a:xfrm>
                  <a:prstGeom prst="rect">
                    <a:avLst/>
                  </a:prstGeom>
                </pic:spPr>
              </pic:pic>
            </a:graphicData>
          </a:graphic>
        </wp:inline>
      </w:drawing>
    </w:r>
    <w:r>
      <w:tab/>
    </w:r>
    <w:r>
      <w:rPr>
        <w:noProof/>
      </w:rPr>
      <w:drawing>
        <wp:inline distT="0" distB="0" distL="0" distR="0" wp14:anchorId="156FAF8D" wp14:editId="78AE71F6">
          <wp:extent cx="1089660" cy="5962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6"/>
                  <pic:cNvPicPr/>
                </pic:nvPicPr>
                <pic:blipFill>
                  <a:blip r:embed="rId2">
                    <a:extLst>
                      <a:ext uri="{28A0092B-C50C-407E-A947-70E740481C1C}">
                        <a14:useLocalDpi xmlns:a14="http://schemas.microsoft.com/office/drawing/2010/main" val="0"/>
                      </a:ext>
                    </a:extLst>
                  </a:blip>
                  <a:stretch>
                    <a:fillRect/>
                  </a:stretch>
                </pic:blipFill>
                <pic:spPr>
                  <a:xfrm>
                    <a:off x="0" y="0"/>
                    <a:ext cx="1089660" cy="59626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764BF" w:rsidP="0034799E" w:rsidRDefault="008764BF" w14:paraId="0D2C2979" w14:textId="77777777">
    <w:pPr>
      <w:pStyle w:val="Header"/>
      <w:tabs>
        <w:tab w:val="clear" w:pos="4536"/>
        <w:tab w:val="clear" w:pos="9072"/>
        <w:tab w:val="left" w:pos="1620"/>
      </w:tabs>
    </w:pPr>
    <w:r>
      <w:rPr>
        <w:noProof/>
        <w:lang w:eastAsia="fr-BE"/>
      </w:rPr>
      <w:drawing>
        <wp:anchor distT="327660" distB="526288" distL="567436" distR="578358" simplePos="0" relativeHeight="251658241" behindDoc="0" locked="1" layoutInCell="1" allowOverlap="1" wp14:anchorId="12FBE5C0" wp14:editId="64A9A847">
          <wp:simplePos x="0" y="0"/>
          <wp:positionH relativeFrom="column">
            <wp:posOffset>-1231265</wp:posOffset>
          </wp:positionH>
          <wp:positionV relativeFrom="page">
            <wp:posOffset>-31115</wp:posOffset>
          </wp:positionV>
          <wp:extent cx="7645400" cy="10769600"/>
          <wp:effectExtent l="0" t="0" r="0" b="0"/>
          <wp:wrapNone/>
          <wp:docPr id="1016772740" name="Picture 1016772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076960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55E29" w:rsidR="00371523" w:rsidP="00371523" w:rsidRDefault="00371523" w14:paraId="0A88B977"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BRNEJrzRdQULCB" int2:id="5wn45ZFU">
      <int2:state int2:value="Rejected" int2:type="LegacyProofing"/>
    </int2:textHash>
    <int2:textHash int2:hashCode="yGOT7/D3jUrUgE" int2:id="7M434Twi">
      <int2:state int2:value="Rejected" int2:type="LegacyProofing"/>
    </int2:textHash>
    <int2:textHash int2:hashCode="mNwP/mQBiiPD36" int2:id="AmoK7aAw">
      <int2:state int2:value="Rejected" int2:type="LegacyProofing"/>
    </int2:textHash>
    <int2:textHash int2:hashCode="yDj4RmsU4wdTda" int2:id="BkCaEFa2">
      <int2:state int2:value="Rejected" int2:type="LegacyProofing"/>
    </int2:textHash>
    <int2:textHash int2:hashCode="qO8V8h9icIp7ZI" int2:id="E4m8kfFF">
      <int2:state int2:value="Rejected" int2:type="LegacyProofing"/>
    </int2:textHash>
    <int2:textHash int2:hashCode="Wdjz7FsTEx94Vu" int2:id="IjboQcpd">
      <int2:state int2:value="Rejected" int2:type="LegacyProofing"/>
    </int2:textHash>
    <int2:textHash int2:hashCode="WuQkrCgajiSAj9" int2:id="KaT7oRiQ">
      <int2:state int2:value="Rejected" int2:type="LegacyProofing"/>
    </int2:textHash>
    <int2:textHash int2:hashCode="nv29wYUA23sPAi" int2:id="QmmMrP1w">
      <int2:state int2:value="Rejected" int2:type="LegacyProofing"/>
    </int2:textHash>
    <int2:textHash int2:hashCode="S+GB5MrIIsCwkC" int2:id="SZwpx32i">
      <int2:state int2:value="Rejected" int2:type="LegacyProofing"/>
    </int2:textHash>
    <int2:textHash int2:hashCode="RVFsAjENYoYZSg" int2:id="dJJCmFxL">
      <int2:state int2:value="Rejected" int2:type="LegacyProofing"/>
    </int2:textHash>
    <int2:textHash int2:hashCode="nP9d8qUynNIb+L" int2:id="kg01EkEX">
      <int2:state int2:value="Rejected" int2:type="LegacyProofing"/>
    </int2:textHash>
    <int2:textHash int2:hashCode="fN5Shz2PogEWuc" int2:id="p5mu5tky">
      <int2:state int2:value="Rejected" int2:type="LegacyProofing"/>
    </int2:textHash>
    <int2:textHash int2:hashCode="zRfPQ3oTBcHP6a" int2:id="xyeKQZkR">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9782BE28"/>
    <w:lvl w:ilvl="0">
      <w:start w:val="1"/>
      <w:numFmt w:val="bullet"/>
      <w:pStyle w:val="ListBullet3"/>
      <w:lvlText w:val=""/>
      <w:lvlJc w:val="left"/>
      <w:pPr>
        <w:tabs>
          <w:tab w:val="num" w:pos="926"/>
        </w:tabs>
        <w:ind w:left="926" w:hanging="360"/>
      </w:pPr>
      <w:rPr>
        <w:rFonts w:hint="default" w:ascii="Symbol" w:hAnsi="Symbol"/>
      </w:rPr>
    </w:lvl>
  </w:abstractNum>
  <w:abstractNum w:abstractNumId="1" w15:restartNumberingAfterBreak="0">
    <w:nsid w:val="00A444EC"/>
    <w:multiLevelType w:val="hybridMultilevel"/>
    <w:tmpl w:val="96DCED84"/>
    <w:lvl w:ilvl="0" w:tplc="9D6240F6">
      <w:start w:val="1"/>
      <w:numFmt w:val="decimal"/>
      <w:lvlText w:val="(%1)"/>
      <w:lvlJc w:val="left"/>
      <w:pPr>
        <w:ind w:left="360" w:hanging="360"/>
      </w:pPr>
    </w:lvl>
    <w:lvl w:ilvl="1" w:tplc="A9BCFA9A">
      <w:start w:val="1"/>
      <w:numFmt w:val="lowerLetter"/>
      <w:lvlText w:val="%2."/>
      <w:lvlJc w:val="left"/>
      <w:pPr>
        <w:ind w:left="1080" w:hanging="360"/>
      </w:pPr>
    </w:lvl>
    <w:lvl w:ilvl="2" w:tplc="9A4AA684">
      <w:start w:val="1"/>
      <w:numFmt w:val="lowerRoman"/>
      <w:lvlText w:val="%3."/>
      <w:lvlJc w:val="right"/>
      <w:pPr>
        <w:ind w:left="1800" w:hanging="180"/>
      </w:pPr>
    </w:lvl>
    <w:lvl w:ilvl="3" w:tplc="AFD28C76">
      <w:start w:val="1"/>
      <w:numFmt w:val="decimal"/>
      <w:lvlText w:val="%4."/>
      <w:lvlJc w:val="left"/>
      <w:pPr>
        <w:ind w:left="2520" w:hanging="360"/>
      </w:pPr>
    </w:lvl>
    <w:lvl w:ilvl="4" w:tplc="1480ED3C">
      <w:start w:val="1"/>
      <w:numFmt w:val="lowerLetter"/>
      <w:lvlText w:val="%5."/>
      <w:lvlJc w:val="left"/>
      <w:pPr>
        <w:ind w:left="3240" w:hanging="360"/>
      </w:pPr>
    </w:lvl>
    <w:lvl w:ilvl="5" w:tplc="C7CA11A0">
      <w:start w:val="1"/>
      <w:numFmt w:val="lowerRoman"/>
      <w:lvlText w:val="%6."/>
      <w:lvlJc w:val="right"/>
      <w:pPr>
        <w:ind w:left="3960" w:hanging="180"/>
      </w:pPr>
    </w:lvl>
    <w:lvl w:ilvl="6" w:tplc="8E74984C">
      <w:start w:val="1"/>
      <w:numFmt w:val="decimal"/>
      <w:lvlText w:val="%7."/>
      <w:lvlJc w:val="left"/>
      <w:pPr>
        <w:ind w:left="4680" w:hanging="360"/>
      </w:pPr>
    </w:lvl>
    <w:lvl w:ilvl="7" w:tplc="135899C8">
      <w:start w:val="1"/>
      <w:numFmt w:val="lowerLetter"/>
      <w:lvlText w:val="%8."/>
      <w:lvlJc w:val="left"/>
      <w:pPr>
        <w:ind w:left="5400" w:hanging="360"/>
      </w:pPr>
    </w:lvl>
    <w:lvl w:ilvl="8" w:tplc="F79263D6">
      <w:start w:val="1"/>
      <w:numFmt w:val="lowerRoman"/>
      <w:lvlText w:val="%9."/>
      <w:lvlJc w:val="right"/>
      <w:pPr>
        <w:ind w:left="6120" w:hanging="180"/>
      </w:pPr>
    </w:lvl>
  </w:abstractNum>
  <w:abstractNum w:abstractNumId="2" w15:restartNumberingAfterBreak="0">
    <w:nsid w:val="019688BD"/>
    <w:multiLevelType w:val="hybridMultilevel"/>
    <w:tmpl w:val="5D7257FE"/>
    <w:lvl w:ilvl="0" w:tplc="45621894">
      <w:start w:val="1"/>
      <w:numFmt w:val="bullet"/>
      <w:lvlText w:val=""/>
      <w:lvlJc w:val="left"/>
      <w:pPr>
        <w:ind w:left="720" w:hanging="360"/>
      </w:pPr>
      <w:rPr>
        <w:rFonts w:hint="default" w:ascii="Symbol" w:hAnsi="Symbol"/>
      </w:rPr>
    </w:lvl>
    <w:lvl w:ilvl="1" w:tplc="42F8AC16">
      <w:start w:val="1"/>
      <w:numFmt w:val="bullet"/>
      <w:lvlText w:val="o"/>
      <w:lvlJc w:val="left"/>
      <w:pPr>
        <w:ind w:left="1440" w:hanging="360"/>
      </w:pPr>
      <w:rPr>
        <w:rFonts w:hint="default" w:ascii="Courier New" w:hAnsi="Courier New"/>
      </w:rPr>
    </w:lvl>
    <w:lvl w:ilvl="2" w:tplc="4DCE55CC">
      <w:start w:val="1"/>
      <w:numFmt w:val="bullet"/>
      <w:lvlText w:val=""/>
      <w:lvlJc w:val="left"/>
      <w:pPr>
        <w:ind w:left="2160" w:hanging="360"/>
      </w:pPr>
      <w:rPr>
        <w:rFonts w:hint="default" w:ascii="Wingdings" w:hAnsi="Wingdings"/>
      </w:rPr>
    </w:lvl>
    <w:lvl w:ilvl="3" w:tplc="0C42970C">
      <w:start w:val="1"/>
      <w:numFmt w:val="bullet"/>
      <w:lvlText w:val=""/>
      <w:lvlJc w:val="left"/>
      <w:pPr>
        <w:ind w:left="2880" w:hanging="360"/>
      </w:pPr>
      <w:rPr>
        <w:rFonts w:hint="default" w:ascii="Symbol" w:hAnsi="Symbol"/>
      </w:rPr>
    </w:lvl>
    <w:lvl w:ilvl="4" w:tplc="30209C26">
      <w:start w:val="1"/>
      <w:numFmt w:val="bullet"/>
      <w:lvlText w:val="o"/>
      <w:lvlJc w:val="left"/>
      <w:pPr>
        <w:ind w:left="3600" w:hanging="360"/>
      </w:pPr>
      <w:rPr>
        <w:rFonts w:hint="default" w:ascii="Courier New" w:hAnsi="Courier New"/>
      </w:rPr>
    </w:lvl>
    <w:lvl w:ilvl="5" w:tplc="E2B2448E">
      <w:start w:val="1"/>
      <w:numFmt w:val="bullet"/>
      <w:lvlText w:val=""/>
      <w:lvlJc w:val="left"/>
      <w:pPr>
        <w:ind w:left="4320" w:hanging="360"/>
      </w:pPr>
      <w:rPr>
        <w:rFonts w:hint="default" w:ascii="Wingdings" w:hAnsi="Wingdings"/>
      </w:rPr>
    </w:lvl>
    <w:lvl w:ilvl="6" w:tplc="8E84FBEA">
      <w:start w:val="1"/>
      <w:numFmt w:val="bullet"/>
      <w:lvlText w:val=""/>
      <w:lvlJc w:val="left"/>
      <w:pPr>
        <w:ind w:left="5040" w:hanging="360"/>
      </w:pPr>
      <w:rPr>
        <w:rFonts w:hint="default" w:ascii="Symbol" w:hAnsi="Symbol"/>
      </w:rPr>
    </w:lvl>
    <w:lvl w:ilvl="7" w:tplc="E92E4768">
      <w:start w:val="1"/>
      <w:numFmt w:val="bullet"/>
      <w:lvlText w:val="o"/>
      <w:lvlJc w:val="left"/>
      <w:pPr>
        <w:ind w:left="5760" w:hanging="360"/>
      </w:pPr>
      <w:rPr>
        <w:rFonts w:hint="default" w:ascii="Courier New" w:hAnsi="Courier New"/>
      </w:rPr>
    </w:lvl>
    <w:lvl w:ilvl="8" w:tplc="C70C92E0">
      <w:start w:val="1"/>
      <w:numFmt w:val="bullet"/>
      <w:lvlText w:val=""/>
      <w:lvlJc w:val="left"/>
      <w:pPr>
        <w:ind w:left="6480" w:hanging="360"/>
      </w:pPr>
      <w:rPr>
        <w:rFonts w:hint="default" w:ascii="Wingdings" w:hAnsi="Wingdings"/>
      </w:rPr>
    </w:lvl>
  </w:abstractNum>
  <w:abstractNum w:abstractNumId="3" w15:restartNumberingAfterBreak="0">
    <w:nsid w:val="02EF474F"/>
    <w:multiLevelType w:val="hybridMultilevel"/>
    <w:tmpl w:val="3FA06E28"/>
    <w:lvl w:ilvl="0" w:tplc="040C0001">
      <w:start w:val="1"/>
      <w:numFmt w:val="bullet"/>
      <w:lvlText w:val=""/>
      <w:lvlJc w:val="left"/>
      <w:pPr>
        <w:ind w:left="1146" w:hanging="360"/>
      </w:pPr>
      <w:rPr>
        <w:rFonts w:hint="default" w:ascii="Symbol" w:hAnsi="Symbol"/>
      </w:rPr>
    </w:lvl>
    <w:lvl w:ilvl="1" w:tplc="040C0003" w:tentative="1">
      <w:start w:val="1"/>
      <w:numFmt w:val="bullet"/>
      <w:lvlText w:val="o"/>
      <w:lvlJc w:val="left"/>
      <w:pPr>
        <w:ind w:left="1866" w:hanging="360"/>
      </w:pPr>
      <w:rPr>
        <w:rFonts w:hint="default" w:ascii="Courier New" w:hAnsi="Courier New" w:cs="Courier New"/>
      </w:rPr>
    </w:lvl>
    <w:lvl w:ilvl="2" w:tplc="040C0005" w:tentative="1">
      <w:start w:val="1"/>
      <w:numFmt w:val="bullet"/>
      <w:lvlText w:val=""/>
      <w:lvlJc w:val="left"/>
      <w:pPr>
        <w:ind w:left="2586" w:hanging="360"/>
      </w:pPr>
      <w:rPr>
        <w:rFonts w:hint="default" w:ascii="Wingdings" w:hAnsi="Wingdings"/>
      </w:rPr>
    </w:lvl>
    <w:lvl w:ilvl="3" w:tplc="040C0001" w:tentative="1">
      <w:start w:val="1"/>
      <w:numFmt w:val="bullet"/>
      <w:lvlText w:val=""/>
      <w:lvlJc w:val="left"/>
      <w:pPr>
        <w:ind w:left="3306" w:hanging="360"/>
      </w:pPr>
      <w:rPr>
        <w:rFonts w:hint="default" w:ascii="Symbol" w:hAnsi="Symbol"/>
      </w:rPr>
    </w:lvl>
    <w:lvl w:ilvl="4" w:tplc="040C0003" w:tentative="1">
      <w:start w:val="1"/>
      <w:numFmt w:val="bullet"/>
      <w:lvlText w:val="o"/>
      <w:lvlJc w:val="left"/>
      <w:pPr>
        <w:ind w:left="4026" w:hanging="360"/>
      </w:pPr>
      <w:rPr>
        <w:rFonts w:hint="default" w:ascii="Courier New" w:hAnsi="Courier New" w:cs="Courier New"/>
      </w:rPr>
    </w:lvl>
    <w:lvl w:ilvl="5" w:tplc="040C0005" w:tentative="1">
      <w:start w:val="1"/>
      <w:numFmt w:val="bullet"/>
      <w:lvlText w:val=""/>
      <w:lvlJc w:val="left"/>
      <w:pPr>
        <w:ind w:left="4746" w:hanging="360"/>
      </w:pPr>
      <w:rPr>
        <w:rFonts w:hint="default" w:ascii="Wingdings" w:hAnsi="Wingdings"/>
      </w:rPr>
    </w:lvl>
    <w:lvl w:ilvl="6" w:tplc="040C0001" w:tentative="1">
      <w:start w:val="1"/>
      <w:numFmt w:val="bullet"/>
      <w:lvlText w:val=""/>
      <w:lvlJc w:val="left"/>
      <w:pPr>
        <w:ind w:left="5466" w:hanging="360"/>
      </w:pPr>
      <w:rPr>
        <w:rFonts w:hint="default" w:ascii="Symbol" w:hAnsi="Symbol"/>
      </w:rPr>
    </w:lvl>
    <w:lvl w:ilvl="7" w:tplc="040C0003" w:tentative="1">
      <w:start w:val="1"/>
      <w:numFmt w:val="bullet"/>
      <w:lvlText w:val="o"/>
      <w:lvlJc w:val="left"/>
      <w:pPr>
        <w:ind w:left="6186" w:hanging="360"/>
      </w:pPr>
      <w:rPr>
        <w:rFonts w:hint="default" w:ascii="Courier New" w:hAnsi="Courier New" w:cs="Courier New"/>
      </w:rPr>
    </w:lvl>
    <w:lvl w:ilvl="8" w:tplc="040C0005" w:tentative="1">
      <w:start w:val="1"/>
      <w:numFmt w:val="bullet"/>
      <w:lvlText w:val=""/>
      <w:lvlJc w:val="left"/>
      <w:pPr>
        <w:ind w:left="6906" w:hanging="360"/>
      </w:pPr>
      <w:rPr>
        <w:rFonts w:hint="default" w:ascii="Wingdings" w:hAnsi="Wingdings"/>
      </w:rPr>
    </w:lvl>
  </w:abstractNum>
  <w:abstractNum w:abstractNumId="4" w15:restartNumberingAfterBreak="0">
    <w:nsid w:val="03627711"/>
    <w:multiLevelType w:val="hybridMultilevel"/>
    <w:tmpl w:val="8C3EBF98"/>
    <w:lvl w:ilvl="0" w:tplc="040C0005">
      <w:start w:val="1"/>
      <w:numFmt w:val="bullet"/>
      <w:pStyle w:val="SHERTableauliste"/>
      <w:lvlText w:val=""/>
      <w:lvlJc w:val="left"/>
      <w:pPr>
        <w:ind w:left="720" w:hanging="360"/>
      </w:pPr>
      <w:rPr>
        <w:rFonts w:hint="default" w:ascii="Wingdings" w:hAnsi="Wingding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9C2BC9"/>
    <w:multiLevelType w:val="hybridMultilevel"/>
    <w:tmpl w:val="F6FA69F4"/>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hint="default" w:ascii="Courier New" w:hAnsi="Courier New" w:cs="Courier New"/>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087C26D4"/>
    <w:multiLevelType w:val="hybridMultilevel"/>
    <w:tmpl w:val="52446E04"/>
    <w:lvl w:ilvl="0" w:tplc="B8D69878">
      <w:start w:val="2"/>
      <w:numFmt w:val="bullet"/>
      <w:lvlText w:val="-"/>
      <w:lvlJc w:val="left"/>
      <w:pPr>
        <w:ind w:left="360" w:hanging="360"/>
      </w:pPr>
      <w:rPr>
        <w:rFonts w:hint="default" w:ascii="Georgia" w:hAnsi="Georgia" w:eastAsia="Calibri" w:cs="Times New Roman"/>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0944310B"/>
    <w:multiLevelType w:val="hybridMultilevel"/>
    <w:tmpl w:val="62DACD48"/>
    <w:lvl w:ilvl="0" w:tplc="FA0E6D90">
      <w:start w:val="1"/>
      <w:numFmt w:val="bullet"/>
      <w:lvlText w:val=""/>
      <w:lvlJc w:val="left"/>
      <w:pPr>
        <w:ind w:left="720" w:hanging="360"/>
      </w:pPr>
      <w:rPr>
        <w:rFonts w:hint="default" w:ascii="Symbol" w:hAnsi="Symbol"/>
      </w:rPr>
    </w:lvl>
    <w:lvl w:ilvl="1" w:tplc="BA8E5868">
      <w:start w:val="1"/>
      <w:numFmt w:val="bullet"/>
      <w:lvlText w:val="o"/>
      <w:lvlJc w:val="left"/>
      <w:pPr>
        <w:ind w:left="1440" w:hanging="360"/>
      </w:pPr>
      <w:rPr>
        <w:rFonts w:hint="default" w:ascii="Courier New" w:hAnsi="Courier New" w:cs="Times New Roman"/>
      </w:rPr>
    </w:lvl>
    <w:lvl w:ilvl="2" w:tplc="FB8273C8">
      <w:start w:val="1"/>
      <w:numFmt w:val="bullet"/>
      <w:lvlText w:val=""/>
      <w:lvlJc w:val="left"/>
      <w:pPr>
        <w:ind w:left="2160" w:hanging="360"/>
      </w:pPr>
      <w:rPr>
        <w:rFonts w:hint="default" w:ascii="Wingdings" w:hAnsi="Wingdings"/>
      </w:rPr>
    </w:lvl>
    <w:lvl w:ilvl="3" w:tplc="18FCC592">
      <w:start w:val="1"/>
      <w:numFmt w:val="bullet"/>
      <w:lvlText w:val=""/>
      <w:lvlJc w:val="left"/>
      <w:pPr>
        <w:ind w:left="2880" w:hanging="360"/>
      </w:pPr>
      <w:rPr>
        <w:rFonts w:hint="default" w:ascii="Symbol" w:hAnsi="Symbol"/>
      </w:rPr>
    </w:lvl>
    <w:lvl w:ilvl="4" w:tplc="26DA03A2">
      <w:start w:val="1"/>
      <w:numFmt w:val="bullet"/>
      <w:lvlText w:val="o"/>
      <w:lvlJc w:val="left"/>
      <w:pPr>
        <w:ind w:left="3600" w:hanging="360"/>
      </w:pPr>
      <w:rPr>
        <w:rFonts w:hint="default" w:ascii="Courier New" w:hAnsi="Courier New" w:cs="Times New Roman"/>
      </w:rPr>
    </w:lvl>
    <w:lvl w:ilvl="5" w:tplc="BDF6034E">
      <w:start w:val="1"/>
      <w:numFmt w:val="bullet"/>
      <w:lvlText w:val=""/>
      <w:lvlJc w:val="left"/>
      <w:pPr>
        <w:ind w:left="4320" w:hanging="360"/>
      </w:pPr>
      <w:rPr>
        <w:rFonts w:hint="default" w:ascii="Wingdings" w:hAnsi="Wingdings"/>
      </w:rPr>
    </w:lvl>
    <w:lvl w:ilvl="6" w:tplc="3E12AA08">
      <w:start w:val="1"/>
      <w:numFmt w:val="bullet"/>
      <w:lvlText w:val=""/>
      <w:lvlJc w:val="left"/>
      <w:pPr>
        <w:ind w:left="5040" w:hanging="360"/>
      </w:pPr>
      <w:rPr>
        <w:rFonts w:hint="default" w:ascii="Symbol" w:hAnsi="Symbol"/>
      </w:rPr>
    </w:lvl>
    <w:lvl w:ilvl="7" w:tplc="77266A22">
      <w:start w:val="1"/>
      <w:numFmt w:val="bullet"/>
      <w:lvlText w:val="o"/>
      <w:lvlJc w:val="left"/>
      <w:pPr>
        <w:ind w:left="5760" w:hanging="360"/>
      </w:pPr>
      <w:rPr>
        <w:rFonts w:hint="default" w:ascii="Courier New" w:hAnsi="Courier New" w:cs="Times New Roman"/>
      </w:rPr>
    </w:lvl>
    <w:lvl w:ilvl="8" w:tplc="3BAA52C6">
      <w:start w:val="1"/>
      <w:numFmt w:val="bullet"/>
      <w:lvlText w:val=""/>
      <w:lvlJc w:val="left"/>
      <w:pPr>
        <w:ind w:left="6480" w:hanging="360"/>
      </w:pPr>
      <w:rPr>
        <w:rFonts w:hint="default" w:ascii="Wingdings" w:hAnsi="Wingdings"/>
      </w:rPr>
    </w:lvl>
  </w:abstractNum>
  <w:abstractNum w:abstractNumId="8" w15:restartNumberingAfterBreak="0">
    <w:nsid w:val="0F765C49"/>
    <w:multiLevelType w:val="multilevel"/>
    <w:tmpl w:val="6FC66EB0"/>
    <w:lvl w:ilvl="0">
      <w:start w:val="1"/>
      <w:numFmt w:val="decimal"/>
      <w:lvlText w:val="%1."/>
      <w:lvlJc w:val="left"/>
      <w:pPr>
        <w:ind w:left="720" w:hanging="360"/>
      </w:pPr>
      <w:rPr>
        <w:rFonts w:hint="default" w:eastAsiaTheme="minorHAns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6F273F"/>
    <w:multiLevelType w:val="hybridMultilevel"/>
    <w:tmpl w:val="EEEA358C"/>
    <w:lvl w:ilvl="0" w:tplc="9FB6A9DC">
      <w:start w:val="1"/>
      <w:numFmt w:val="bullet"/>
      <w:lvlText w:val="-"/>
      <w:lvlJc w:val="left"/>
      <w:pPr>
        <w:ind w:left="720" w:hanging="360"/>
      </w:pPr>
      <w:rPr>
        <w:rFonts w:hint="default" w:ascii="Calibri" w:hAnsi="Calibri"/>
      </w:rPr>
    </w:lvl>
    <w:lvl w:ilvl="1" w:tplc="E270A7E0">
      <w:start w:val="1"/>
      <w:numFmt w:val="bullet"/>
      <w:lvlText w:val="o"/>
      <w:lvlJc w:val="left"/>
      <w:pPr>
        <w:ind w:left="1440" w:hanging="360"/>
      </w:pPr>
      <w:rPr>
        <w:rFonts w:hint="default" w:ascii="Courier New" w:hAnsi="Courier New"/>
      </w:rPr>
    </w:lvl>
    <w:lvl w:ilvl="2" w:tplc="F12CE3F2">
      <w:start w:val="1"/>
      <w:numFmt w:val="bullet"/>
      <w:lvlText w:val=""/>
      <w:lvlJc w:val="left"/>
      <w:pPr>
        <w:ind w:left="2160" w:hanging="360"/>
      </w:pPr>
      <w:rPr>
        <w:rFonts w:hint="default" w:ascii="Wingdings" w:hAnsi="Wingdings"/>
      </w:rPr>
    </w:lvl>
    <w:lvl w:ilvl="3" w:tplc="694E5BB8">
      <w:start w:val="1"/>
      <w:numFmt w:val="bullet"/>
      <w:lvlText w:val=""/>
      <w:lvlJc w:val="left"/>
      <w:pPr>
        <w:ind w:left="2880" w:hanging="360"/>
      </w:pPr>
      <w:rPr>
        <w:rFonts w:hint="default" w:ascii="Symbol" w:hAnsi="Symbol"/>
      </w:rPr>
    </w:lvl>
    <w:lvl w:ilvl="4" w:tplc="0A5E202A">
      <w:start w:val="1"/>
      <w:numFmt w:val="bullet"/>
      <w:lvlText w:val="o"/>
      <w:lvlJc w:val="left"/>
      <w:pPr>
        <w:ind w:left="3600" w:hanging="360"/>
      </w:pPr>
      <w:rPr>
        <w:rFonts w:hint="default" w:ascii="Courier New" w:hAnsi="Courier New"/>
      </w:rPr>
    </w:lvl>
    <w:lvl w:ilvl="5" w:tplc="713C7536">
      <w:start w:val="1"/>
      <w:numFmt w:val="bullet"/>
      <w:lvlText w:val=""/>
      <w:lvlJc w:val="left"/>
      <w:pPr>
        <w:ind w:left="4320" w:hanging="360"/>
      </w:pPr>
      <w:rPr>
        <w:rFonts w:hint="default" w:ascii="Wingdings" w:hAnsi="Wingdings"/>
      </w:rPr>
    </w:lvl>
    <w:lvl w:ilvl="6" w:tplc="071AACAA">
      <w:start w:val="1"/>
      <w:numFmt w:val="bullet"/>
      <w:lvlText w:val=""/>
      <w:lvlJc w:val="left"/>
      <w:pPr>
        <w:ind w:left="5040" w:hanging="360"/>
      </w:pPr>
      <w:rPr>
        <w:rFonts w:hint="default" w:ascii="Symbol" w:hAnsi="Symbol"/>
      </w:rPr>
    </w:lvl>
    <w:lvl w:ilvl="7" w:tplc="A5FC43BA">
      <w:start w:val="1"/>
      <w:numFmt w:val="bullet"/>
      <w:lvlText w:val="o"/>
      <w:lvlJc w:val="left"/>
      <w:pPr>
        <w:ind w:left="5760" w:hanging="360"/>
      </w:pPr>
      <w:rPr>
        <w:rFonts w:hint="default" w:ascii="Courier New" w:hAnsi="Courier New"/>
      </w:rPr>
    </w:lvl>
    <w:lvl w:ilvl="8" w:tplc="CAA82130">
      <w:start w:val="1"/>
      <w:numFmt w:val="bullet"/>
      <w:lvlText w:val=""/>
      <w:lvlJc w:val="left"/>
      <w:pPr>
        <w:ind w:left="6480" w:hanging="360"/>
      </w:pPr>
      <w:rPr>
        <w:rFonts w:hint="default" w:ascii="Wingdings" w:hAnsi="Wingdings"/>
      </w:rPr>
    </w:lvl>
  </w:abstractNum>
  <w:abstractNum w:abstractNumId="10" w15:restartNumberingAfterBreak="0">
    <w:nsid w:val="11BA2DD6"/>
    <w:multiLevelType w:val="hybridMultilevel"/>
    <w:tmpl w:val="8648DBD4"/>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12763F4F"/>
    <w:multiLevelType w:val="hybridMultilevel"/>
    <w:tmpl w:val="E46EF88C"/>
    <w:lvl w:ilvl="0" w:tplc="A4B891C0">
      <w:start w:val="1"/>
      <w:numFmt w:val="bullet"/>
      <w:lvlText w:val="-"/>
      <w:lvlJc w:val="left"/>
      <w:pPr>
        <w:ind w:left="720" w:hanging="360"/>
      </w:pPr>
      <w:rPr>
        <w:rFonts w:hint="default" w:ascii="Calibri" w:hAnsi="Calibri"/>
      </w:rPr>
    </w:lvl>
    <w:lvl w:ilvl="1" w:tplc="D7AA1BFA">
      <w:start w:val="1"/>
      <w:numFmt w:val="bullet"/>
      <w:lvlText w:val="o"/>
      <w:lvlJc w:val="left"/>
      <w:pPr>
        <w:ind w:left="1440" w:hanging="360"/>
      </w:pPr>
      <w:rPr>
        <w:rFonts w:hint="default" w:ascii="Courier New" w:hAnsi="Courier New"/>
      </w:rPr>
    </w:lvl>
    <w:lvl w:ilvl="2" w:tplc="B5621E76">
      <w:start w:val="1"/>
      <w:numFmt w:val="bullet"/>
      <w:lvlText w:val=""/>
      <w:lvlJc w:val="left"/>
      <w:pPr>
        <w:ind w:left="2160" w:hanging="360"/>
      </w:pPr>
      <w:rPr>
        <w:rFonts w:hint="default" w:ascii="Wingdings" w:hAnsi="Wingdings"/>
      </w:rPr>
    </w:lvl>
    <w:lvl w:ilvl="3" w:tplc="15A2464E">
      <w:start w:val="1"/>
      <w:numFmt w:val="bullet"/>
      <w:lvlText w:val=""/>
      <w:lvlJc w:val="left"/>
      <w:pPr>
        <w:ind w:left="2880" w:hanging="360"/>
      </w:pPr>
      <w:rPr>
        <w:rFonts w:hint="default" w:ascii="Symbol" w:hAnsi="Symbol"/>
      </w:rPr>
    </w:lvl>
    <w:lvl w:ilvl="4" w:tplc="9702CEF0">
      <w:start w:val="1"/>
      <w:numFmt w:val="bullet"/>
      <w:lvlText w:val="o"/>
      <w:lvlJc w:val="left"/>
      <w:pPr>
        <w:ind w:left="3600" w:hanging="360"/>
      </w:pPr>
      <w:rPr>
        <w:rFonts w:hint="default" w:ascii="Courier New" w:hAnsi="Courier New"/>
      </w:rPr>
    </w:lvl>
    <w:lvl w:ilvl="5" w:tplc="589E0A28">
      <w:start w:val="1"/>
      <w:numFmt w:val="bullet"/>
      <w:lvlText w:val=""/>
      <w:lvlJc w:val="left"/>
      <w:pPr>
        <w:ind w:left="4320" w:hanging="360"/>
      </w:pPr>
      <w:rPr>
        <w:rFonts w:hint="default" w:ascii="Wingdings" w:hAnsi="Wingdings"/>
      </w:rPr>
    </w:lvl>
    <w:lvl w:ilvl="6" w:tplc="E93AE658">
      <w:start w:val="1"/>
      <w:numFmt w:val="bullet"/>
      <w:lvlText w:val=""/>
      <w:lvlJc w:val="left"/>
      <w:pPr>
        <w:ind w:left="5040" w:hanging="360"/>
      </w:pPr>
      <w:rPr>
        <w:rFonts w:hint="default" w:ascii="Symbol" w:hAnsi="Symbol"/>
      </w:rPr>
    </w:lvl>
    <w:lvl w:ilvl="7" w:tplc="647EBA30">
      <w:start w:val="1"/>
      <w:numFmt w:val="bullet"/>
      <w:lvlText w:val="o"/>
      <w:lvlJc w:val="left"/>
      <w:pPr>
        <w:ind w:left="5760" w:hanging="360"/>
      </w:pPr>
      <w:rPr>
        <w:rFonts w:hint="default" w:ascii="Courier New" w:hAnsi="Courier New"/>
      </w:rPr>
    </w:lvl>
    <w:lvl w:ilvl="8" w:tplc="5BA4279C">
      <w:start w:val="1"/>
      <w:numFmt w:val="bullet"/>
      <w:lvlText w:val=""/>
      <w:lvlJc w:val="left"/>
      <w:pPr>
        <w:ind w:left="6480" w:hanging="360"/>
      </w:pPr>
      <w:rPr>
        <w:rFonts w:hint="default" w:ascii="Wingdings" w:hAnsi="Wingdings"/>
      </w:rPr>
    </w:lvl>
  </w:abstractNum>
  <w:abstractNum w:abstractNumId="12" w15:restartNumberingAfterBreak="0">
    <w:nsid w:val="146B7E75"/>
    <w:multiLevelType w:val="multilevel"/>
    <w:tmpl w:val="4AA62A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6BC936E"/>
    <w:multiLevelType w:val="hybridMultilevel"/>
    <w:tmpl w:val="F814D9AE"/>
    <w:lvl w:ilvl="0" w:tplc="A62EB038">
      <w:start w:val="1"/>
      <w:numFmt w:val="bullet"/>
      <w:lvlText w:val="-"/>
      <w:lvlJc w:val="left"/>
      <w:pPr>
        <w:ind w:left="720" w:hanging="360"/>
      </w:pPr>
      <w:rPr>
        <w:rFonts w:hint="default" w:ascii="Calibri" w:hAnsi="Calibri"/>
      </w:rPr>
    </w:lvl>
    <w:lvl w:ilvl="1" w:tplc="D506F718">
      <w:start w:val="1"/>
      <w:numFmt w:val="bullet"/>
      <w:lvlText w:val="o"/>
      <w:lvlJc w:val="left"/>
      <w:pPr>
        <w:ind w:left="1440" w:hanging="360"/>
      </w:pPr>
      <w:rPr>
        <w:rFonts w:hint="default" w:ascii="Courier New" w:hAnsi="Courier New"/>
      </w:rPr>
    </w:lvl>
    <w:lvl w:ilvl="2" w:tplc="F4EEF66E">
      <w:start w:val="1"/>
      <w:numFmt w:val="bullet"/>
      <w:lvlText w:val=""/>
      <w:lvlJc w:val="left"/>
      <w:pPr>
        <w:ind w:left="2160" w:hanging="360"/>
      </w:pPr>
      <w:rPr>
        <w:rFonts w:hint="default" w:ascii="Wingdings" w:hAnsi="Wingdings"/>
      </w:rPr>
    </w:lvl>
    <w:lvl w:ilvl="3" w:tplc="7258F7FE">
      <w:start w:val="1"/>
      <w:numFmt w:val="bullet"/>
      <w:lvlText w:val=""/>
      <w:lvlJc w:val="left"/>
      <w:pPr>
        <w:ind w:left="2880" w:hanging="360"/>
      </w:pPr>
      <w:rPr>
        <w:rFonts w:hint="default" w:ascii="Symbol" w:hAnsi="Symbol"/>
      </w:rPr>
    </w:lvl>
    <w:lvl w:ilvl="4" w:tplc="83527EBA">
      <w:start w:val="1"/>
      <w:numFmt w:val="bullet"/>
      <w:lvlText w:val="o"/>
      <w:lvlJc w:val="left"/>
      <w:pPr>
        <w:ind w:left="3600" w:hanging="360"/>
      </w:pPr>
      <w:rPr>
        <w:rFonts w:hint="default" w:ascii="Courier New" w:hAnsi="Courier New"/>
      </w:rPr>
    </w:lvl>
    <w:lvl w:ilvl="5" w:tplc="2270977A">
      <w:start w:val="1"/>
      <w:numFmt w:val="bullet"/>
      <w:lvlText w:val=""/>
      <w:lvlJc w:val="left"/>
      <w:pPr>
        <w:ind w:left="4320" w:hanging="360"/>
      </w:pPr>
      <w:rPr>
        <w:rFonts w:hint="default" w:ascii="Wingdings" w:hAnsi="Wingdings"/>
      </w:rPr>
    </w:lvl>
    <w:lvl w:ilvl="6" w:tplc="93E2ADEE">
      <w:start w:val="1"/>
      <w:numFmt w:val="bullet"/>
      <w:lvlText w:val=""/>
      <w:lvlJc w:val="left"/>
      <w:pPr>
        <w:ind w:left="5040" w:hanging="360"/>
      </w:pPr>
      <w:rPr>
        <w:rFonts w:hint="default" w:ascii="Symbol" w:hAnsi="Symbol"/>
      </w:rPr>
    </w:lvl>
    <w:lvl w:ilvl="7" w:tplc="1772AF34">
      <w:start w:val="1"/>
      <w:numFmt w:val="bullet"/>
      <w:lvlText w:val="o"/>
      <w:lvlJc w:val="left"/>
      <w:pPr>
        <w:ind w:left="5760" w:hanging="360"/>
      </w:pPr>
      <w:rPr>
        <w:rFonts w:hint="default" w:ascii="Courier New" w:hAnsi="Courier New"/>
      </w:rPr>
    </w:lvl>
    <w:lvl w:ilvl="8" w:tplc="F46440DE">
      <w:start w:val="1"/>
      <w:numFmt w:val="bullet"/>
      <w:lvlText w:val=""/>
      <w:lvlJc w:val="left"/>
      <w:pPr>
        <w:ind w:left="6480" w:hanging="360"/>
      </w:pPr>
      <w:rPr>
        <w:rFonts w:hint="default" w:ascii="Wingdings" w:hAnsi="Wingdings"/>
      </w:rPr>
    </w:lvl>
  </w:abstractNum>
  <w:abstractNum w:abstractNumId="14" w15:restartNumberingAfterBreak="0">
    <w:nsid w:val="18D715B6"/>
    <w:multiLevelType w:val="hybridMultilevel"/>
    <w:tmpl w:val="13A89922"/>
    <w:lvl w:ilvl="0" w:tplc="080C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B070A19"/>
    <w:multiLevelType w:val="hybridMultilevel"/>
    <w:tmpl w:val="41408CFA"/>
    <w:lvl w:ilvl="0" w:tplc="DC344D20">
      <w:start w:val="1"/>
      <w:numFmt w:val="bullet"/>
      <w:lvlText w:val=""/>
      <w:lvlJc w:val="left"/>
      <w:pPr>
        <w:ind w:left="720" w:hanging="360"/>
      </w:pPr>
      <w:rPr>
        <w:rFonts w:hint="default" w:ascii="Symbol" w:hAnsi="Symbol"/>
      </w:rPr>
    </w:lvl>
    <w:lvl w:ilvl="1" w:tplc="28001242">
      <w:start w:val="1"/>
      <w:numFmt w:val="bullet"/>
      <w:lvlText w:val="o"/>
      <w:lvlJc w:val="left"/>
      <w:pPr>
        <w:ind w:left="1440" w:hanging="360"/>
      </w:pPr>
      <w:rPr>
        <w:rFonts w:hint="default" w:ascii="Courier New" w:hAnsi="Courier New" w:cs="Times New Roman"/>
      </w:rPr>
    </w:lvl>
    <w:lvl w:ilvl="2" w:tplc="D0549B96">
      <w:start w:val="1"/>
      <w:numFmt w:val="bullet"/>
      <w:lvlText w:val=""/>
      <w:lvlJc w:val="left"/>
      <w:pPr>
        <w:ind w:left="2160" w:hanging="360"/>
      </w:pPr>
      <w:rPr>
        <w:rFonts w:hint="default" w:ascii="Wingdings" w:hAnsi="Wingdings"/>
      </w:rPr>
    </w:lvl>
    <w:lvl w:ilvl="3" w:tplc="455088FE">
      <w:start w:val="1"/>
      <w:numFmt w:val="bullet"/>
      <w:lvlText w:val=""/>
      <w:lvlJc w:val="left"/>
      <w:pPr>
        <w:ind w:left="2880" w:hanging="360"/>
      </w:pPr>
      <w:rPr>
        <w:rFonts w:hint="default" w:ascii="Symbol" w:hAnsi="Symbol"/>
      </w:rPr>
    </w:lvl>
    <w:lvl w:ilvl="4" w:tplc="EA6250BC">
      <w:start w:val="1"/>
      <w:numFmt w:val="bullet"/>
      <w:lvlText w:val="o"/>
      <w:lvlJc w:val="left"/>
      <w:pPr>
        <w:ind w:left="3600" w:hanging="360"/>
      </w:pPr>
      <w:rPr>
        <w:rFonts w:hint="default" w:ascii="Courier New" w:hAnsi="Courier New" w:cs="Times New Roman"/>
      </w:rPr>
    </w:lvl>
    <w:lvl w:ilvl="5" w:tplc="C916E77E">
      <w:start w:val="1"/>
      <w:numFmt w:val="bullet"/>
      <w:lvlText w:val=""/>
      <w:lvlJc w:val="left"/>
      <w:pPr>
        <w:ind w:left="4320" w:hanging="360"/>
      </w:pPr>
      <w:rPr>
        <w:rFonts w:hint="default" w:ascii="Wingdings" w:hAnsi="Wingdings"/>
      </w:rPr>
    </w:lvl>
    <w:lvl w:ilvl="6" w:tplc="8CFADB62">
      <w:start w:val="1"/>
      <w:numFmt w:val="bullet"/>
      <w:lvlText w:val=""/>
      <w:lvlJc w:val="left"/>
      <w:pPr>
        <w:ind w:left="5040" w:hanging="360"/>
      </w:pPr>
      <w:rPr>
        <w:rFonts w:hint="default" w:ascii="Symbol" w:hAnsi="Symbol"/>
      </w:rPr>
    </w:lvl>
    <w:lvl w:ilvl="7" w:tplc="C83C3088">
      <w:start w:val="1"/>
      <w:numFmt w:val="bullet"/>
      <w:lvlText w:val="o"/>
      <w:lvlJc w:val="left"/>
      <w:pPr>
        <w:ind w:left="5760" w:hanging="360"/>
      </w:pPr>
      <w:rPr>
        <w:rFonts w:hint="default" w:ascii="Courier New" w:hAnsi="Courier New" w:cs="Times New Roman"/>
      </w:rPr>
    </w:lvl>
    <w:lvl w:ilvl="8" w:tplc="1A14CCC8">
      <w:start w:val="1"/>
      <w:numFmt w:val="bullet"/>
      <w:lvlText w:val=""/>
      <w:lvlJc w:val="left"/>
      <w:pPr>
        <w:ind w:left="6480" w:hanging="360"/>
      </w:pPr>
      <w:rPr>
        <w:rFonts w:hint="default" w:ascii="Wingdings" w:hAnsi="Wingdings"/>
      </w:rPr>
    </w:lvl>
  </w:abstractNum>
  <w:abstractNum w:abstractNumId="16" w15:restartNumberingAfterBreak="0">
    <w:nsid w:val="1B583B38"/>
    <w:multiLevelType w:val="hybridMultilevel"/>
    <w:tmpl w:val="8AA68EE4"/>
    <w:lvl w:ilvl="0" w:tplc="F9C0BDCA">
      <w:start w:val="1"/>
      <w:numFmt w:val="bullet"/>
      <w:lvlText w:val="-"/>
      <w:lvlJc w:val="left"/>
      <w:rPr>
        <w:rFonts w:hint="default" w:ascii="Calibri" w:hAnsi="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D310E17"/>
    <w:multiLevelType w:val="multilevel"/>
    <w:tmpl w:val="617AFBEC"/>
    <w:lvl w:ilvl="0">
      <w:numFmt w:val="bullet"/>
      <w:lvlText w:val="-"/>
      <w:lvlJc w:val="left"/>
      <w:pPr>
        <w:ind w:left="113" w:hanging="113"/>
      </w:pPr>
      <w:rPr>
        <w:rFonts w:ascii="Calibri" w:hAnsi="Calibri" w:eastAsia="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1FA648D8"/>
    <w:multiLevelType w:val="hybridMultilevel"/>
    <w:tmpl w:val="8EAE47F0"/>
    <w:lvl w:ilvl="0" w:tplc="1700B606">
      <w:numFmt w:val="bullet"/>
      <w:lvlText w:val="-"/>
      <w:lvlJc w:val="left"/>
      <w:pPr>
        <w:ind w:left="720" w:hanging="360"/>
      </w:pPr>
      <w:rPr>
        <w:rFonts w:hint="default" w:ascii="Georgia" w:hAnsi="Georgia"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202A5A1A"/>
    <w:multiLevelType w:val="hybridMultilevel"/>
    <w:tmpl w:val="2A044BDE"/>
    <w:lvl w:ilvl="0" w:tplc="E820CF3E">
      <w:start w:val="1"/>
      <w:numFmt w:val="bullet"/>
      <w:lvlText w:val="-"/>
      <w:lvlJc w:val="left"/>
      <w:pPr>
        <w:ind w:left="720" w:hanging="360"/>
      </w:pPr>
      <w:rPr>
        <w:rFonts w:hint="default" w:ascii="Georgia" w:hAnsi="Georgia"/>
      </w:rPr>
    </w:lvl>
    <w:lvl w:ilvl="1" w:tplc="380A63FE">
      <w:start w:val="1"/>
      <w:numFmt w:val="bullet"/>
      <w:lvlText w:val="o"/>
      <w:lvlJc w:val="left"/>
      <w:pPr>
        <w:ind w:left="1440" w:hanging="360"/>
      </w:pPr>
      <w:rPr>
        <w:rFonts w:hint="default" w:ascii="Courier New" w:hAnsi="Courier New"/>
      </w:rPr>
    </w:lvl>
    <w:lvl w:ilvl="2" w:tplc="8C38C326">
      <w:start w:val="1"/>
      <w:numFmt w:val="bullet"/>
      <w:lvlText w:val=""/>
      <w:lvlJc w:val="left"/>
      <w:pPr>
        <w:ind w:left="2160" w:hanging="360"/>
      </w:pPr>
      <w:rPr>
        <w:rFonts w:hint="default" w:ascii="Wingdings" w:hAnsi="Wingdings"/>
      </w:rPr>
    </w:lvl>
    <w:lvl w:ilvl="3" w:tplc="1690EA78">
      <w:start w:val="1"/>
      <w:numFmt w:val="bullet"/>
      <w:lvlText w:val=""/>
      <w:lvlJc w:val="left"/>
      <w:pPr>
        <w:ind w:left="2880" w:hanging="360"/>
      </w:pPr>
      <w:rPr>
        <w:rFonts w:hint="default" w:ascii="Symbol" w:hAnsi="Symbol"/>
      </w:rPr>
    </w:lvl>
    <w:lvl w:ilvl="4" w:tplc="7AFC86C2">
      <w:start w:val="1"/>
      <w:numFmt w:val="bullet"/>
      <w:lvlText w:val="o"/>
      <w:lvlJc w:val="left"/>
      <w:pPr>
        <w:ind w:left="3600" w:hanging="360"/>
      </w:pPr>
      <w:rPr>
        <w:rFonts w:hint="default" w:ascii="Courier New" w:hAnsi="Courier New"/>
      </w:rPr>
    </w:lvl>
    <w:lvl w:ilvl="5" w:tplc="49221698">
      <w:start w:val="1"/>
      <w:numFmt w:val="bullet"/>
      <w:lvlText w:val=""/>
      <w:lvlJc w:val="left"/>
      <w:pPr>
        <w:ind w:left="4320" w:hanging="360"/>
      </w:pPr>
      <w:rPr>
        <w:rFonts w:hint="default" w:ascii="Wingdings" w:hAnsi="Wingdings"/>
      </w:rPr>
    </w:lvl>
    <w:lvl w:ilvl="6" w:tplc="05AC14A4">
      <w:start w:val="1"/>
      <w:numFmt w:val="bullet"/>
      <w:lvlText w:val=""/>
      <w:lvlJc w:val="left"/>
      <w:pPr>
        <w:ind w:left="5040" w:hanging="360"/>
      </w:pPr>
      <w:rPr>
        <w:rFonts w:hint="default" w:ascii="Symbol" w:hAnsi="Symbol"/>
      </w:rPr>
    </w:lvl>
    <w:lvl w:ilvl="7" w:tplc="2FDEADB0">
      <w:start w:val="1"/>
      <w:numFmt w:val="bullet"/>
      <w:lvlText w:val="o"/>
      <w:lvlJc w:val="left"/>
      <w:pPr>
        <w:ind w:left="5760" w:hanging="360"/>
      </w:pPr>
      <w:rPr>
        <w:rFonts w:hint="default" w:ascii="Courier New" w:hAnsi="Courier New"/>
      </w:rPr>
    </w:lvl>
    <w:lvl w:ilvl="8" w:tplc="C78A9090">
      <w:start w:val="1"/>
      <w:numFmt w:val="bullet"/>
      <w:lvlText w:val=""/>
      <w:lvlJc w:val="left"/>
      <w:pPr>
        <w:ind w:left="6480" w:hanging="360"/>
      </w:pPr>
      <w:rPr>
        <w:rFonts w:hint="default" w:ascii="Wingdings" w:hAnsi="Wingdings"/>
      </w:rPr>
    </w:lvl>
  </w:abstractNum>
  <w:abstractNum w:abstractNumId="20" w15:restartNumberingAfterBreak="0">
    <w:nsid w:val="21A86C57"/>
    <w:multiLevelType w:val="hybridMultilevel"/>
    <w:tmpl w:val="F0D23432"/>
    <w:lvl w:ilvl="0" w:tplc="B8D69878">
      <w:start w:val="2"/>
      <w:numFmt w:val="bullet"/>
      <w:lvlText w:val="-"/>
      <w:lvlJc w:val="left"/>
      <w:pPr>
        <w:ind w:left="360" w:hanging="360"/>
      </w:pPr>
      <w:rPr>
        <w:rFonts w:hint="default" w:ascii="Georgia" w:hAnsi="Georgia" w:eastAsia="Calibri" w:cs="Times New Roman"/>
      </w:rPr>
    </w:lvl>
    <w:lvl w:ilvl="1" w:tplc="FFFFFFFF">
      <w:start w:val="1"/>
      <w:numFmt w:val="bullet"/>
      <w:lvlText w:val="o"/>
      <w:lvlJc w:val="left"/>
      <w:pPr>
        <w:ind w:left="1080" w:hanging="360"/>
      </w:pPr>
      <w:rPr>
        <w:rFonts w:hint="default" w:ascii="Courier New" w:hAnsi="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rPr>
    </w:lvl>
    <w:lvl w:ilvl="8" w:tplc="FFFFFFFF">
      <w:start w:val="1"/>
      <w:numFmt w:val="bullet"/>
      <w:lvlText w:val=""/>
      <w:lvlJc w:val="left"/>
      <w:pPr>
        <w:ind w:left="6120" w:hanging="360"/>
      </w:pPr>
      <w:rPr>
        <w:rFonts w:hint="default" w:ascii="Wingdings" w:hAnsi="Wingdings"/>
      </w:rPr>
    </w:lvl>
  </w:abstractNum>
  <w:abstractNum w:abstractNumId="21" w15:restartNumberingAfterBreak="0">
    <w:nsid w:val="252F34AC"/>
    <w:multiLevelType w:val="hybridMultilevel"/>
    <w:tmpl w:val="68D2DF94"/>
    <w:lvl w:ilvl="0" w:tplc="43FC8B5A">
      <w:start w:val="10"/>
      <w:numFmt w:val="bullet"/>
      <w:lvlText w:val="-"/>
      <w:lvlJc w:val="left"/>
      <w:pPr>
        <w:ind w:left="360" w:hanging="360"/>
      </w:pPr>
      <w:rPr>
        <w:rFonts w:hint="default" w:ascii="Georgia" w:hAnsi="Georgia" w:eastAsia="Calibri" w:cs="Times New Roman"/>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2" w15:restartNumberingAfterBreak="0">
    <w:nsid w:val="296F4026"/>
    <w:multiLevelType w:val="multilevel"/>
    <w:tmpl w:val="6FC66EB0"/>
    <w:lvl w:ilvl="0">
      <w:start w:val="1"/>
      <w:numFmt w:val="decimal"/>
      <w:lvlText w:val="%1."/>
      <w:lvlJc w:val="left"/>
      <w:pPr>
        <w:ind w:left="720" w:hanging="360"/>
      </w:pPr>
      <w:rPr>
        <w:rFonts w:hint="default" w:eastAsiaTheme="minorHAns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B080E36"/>
    <w:multiLevelType w:val="hybridMultilevel"/>
    <w:tmpl w:val="42A88074"/>
    <w:lvl w:ilvl="0" w:tplc="C442CA9C">
      <w:start w:val="7"/>
      <w:numFmt w:val="bullet"/>
      <w:lvlText w:val=""/>
      <w:lvlJc w:val="left"/>
      <w:pPr>
        <w:ind w:left="720" w:hanging="360"/>
      </w:pPr>
      <w:rPr>
        <w:rFonts w:hint="default" w:ascii="Wingdings" w:hAnsi="Wingdings" w:eastAsia="Times New Roman"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4" w15:restartNumberingAfterBreak="0">
    <w:nsid w:val="311C307C"/>
    <w:multiLevelType w:val="hybridMultilevel"/>
    <w:tmpl w:val="94064274"/>
    <w:lvl w:ilvl="0" w:tplc="A62EB038">
      <w:start w:val="1"/>
      <w:numFmt w:val="bullet"/>
      <w:lvlText w:val="-"/>
      <w:lvlJc w:val="left"/>
      <w:pPr>
        <w:ind w:left="360" w:hanging="360"/>
      </w:pPr>
      <w:rPr>
        <w:rFonts w:hint="default" w:ascii="Calibri" w:hAnsi="Calibri"/>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5" w15:restartNumberingAfterBreak="0">
    <w:nsid w:val="343D4BFA"/>
    <w:multiLevelType w:val="hybridMultilevel"/>
    <w:tmpl w:val="D0E0E02E"/>
    <w:lvl w:ilvl="0" w:tplc="040C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43F1C6D"/>
    <w:multiLevelType w:val="hybridMultilevel"/>
    <w:tmpl w:val="C67E661C"/>
    <w:lvl w:ilvl="0" w:tplc="8B4418AC">
      <w:start w:val="1"/>
      <w:numFmt w:val="decimal"/>
      <w:lvlText w:val="%1."/>
      <w:lvlJc w:val="left"/>
      <w:pPr>
        <w:ind w:left="720" w:hanging="360"/>
      </w:pPr>
      <w:rPr>
        <w:rFonts w:hint="default" w:eastAsia="Georgia" w:cs="Georgia"/>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48B667B"/>
    <w:multiLevelType w:val="hybridMultilevel"/>
    <w:tmpl w:val="80F4A444"/>
    <w:lvl w:ilvl="0" w:tplc="1700B606">
      <w:numFmt w:val="bullet"/>
      <w:lvlText w:val="-"/>
      <w:lvlJc w:val="left"/>
      <w:pPr>
        <w:ind w:left="360" w:hanging="360"/>
      </w:pPr>
      <w:rPr>
        <w:rFonts w:hint="default" w:ascii="Georgia" w:hAnsi="Georgia" w:eastAsiaTheme="minorHAnsi" w:cstheme="minorBidi"/>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28" w15:restartNumberingAfterBreak="0">
    <w:nsid w:val="371606D4"/>
    <w:multiLevelType w:val="hybridMultilevel"/>
    <w:tmpl w:val="12C2EFE8"/>
    <w:lvl w:ilvl="0" w:tplc="8CFAE22A">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9" w15:restartNumberingAfterBreak="0">
    <w:nsid w:val="39DC71C9"/>
    <w:multiLevelType w:val="hybridMultilevel"/>
    <w:tmpl w:val="0E8EBDBA"/>
    <w:lvl w:ilvl="0" w:tplc="B8D69878">
      <w:start w:val="2"/>
      <w:numFmt w:val="bullet"/>
      <w:lvlText w:val="-"/>
      <w:lvlJc w:val="left"/>
      <w:pPr>
        <w:ind w:left="720" w:hanging="360"/>
      </w:pPr>
      <w:rPr>
        <w:rFonts w:hint="default" w:ascii="Georgia" w:hAnsi="Georgia" w:eastAsia="Calibri" w:cs="Times New Roman"/>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0" w15:restartNumberingAfterBreak="0">
    <w:nsid w:val="3CC75751"/>
    <w:multiLevelType w:val="hybridMultilevel"/>
    <w:tmpl w:val="11C401CC"/>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3F8A5A6C"/>
    <w:multiLevelType w:val="hybridMultilevel"/>
    <w:tmpl w:val="5454AC10"/>
    <w:lvl w:ilvl="0" w:tplc="8CFAE22A">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2" w15:restartNumberingAfterBreak="0">
    <w:nsid w:val="401B33E3"/>
    <w:multiLevelType w:val="hybridMultilevel"/>
    <w:tmpl w:val="FFFFFFFF"/>
    <w:lvl w:ilvl="0" w:tplc="4308D4CC">
      <w:start w:val="1"/>
      <w:numFmt w:val="bullet"/>
      <w:lvlText w:val="·"/>
      <w:lvlJc w:val="left"/>
      <w:pPr>
        <w:ind w:left="720" w:hanging="360"/>
      </w:pPr>
      <w:rPr>
        <w:rFonts w:hint="default" w:ascii="Symbol" w:hAnsi="Symbol"/>
      </w:rPr>
    </w:lvl>
    <w:lvl w:ilvl="1" w:tplc="49A8FE8E">
      <w:start w:val="1"/>
      <w:numFmt w:val="bullet"/>
      <w:lvlText w:val="o"/>
      <w:lvlJc w:val="left"/>
      <w:pPr>
        <w:ind w:left="1440" w:hanging="360"/>
      </w:pPr>
      <w:rPr>
        <w:rFonts w:hint="default" w:ascii="Courier New" w:hAnsi="Courier New"/>
      </w:rPr>
    </w:lvl>
    <w:lvl w:ilvl="2" w:tplc="278A5322">
      <w:start w:val="1"/>
      <w:numFmt w:val="bullet"/>
      <w:lvlText w:val=""/>
      <w:lvlJc w:val="left"/>
      <w:pPr>
        <w:ind w:left="2160" w:hanging="360"/>
      </w:pPr>
      <w:rPr>
        <w:rFonts w:hint="default" w:ascii="Wingdings" w:hAnsi="Wingdings"/>
      </w:rPr>
    </w:lvl>
    <w:lvl w:ilvl="3" w:tplc="9356D210">
      <w:start w:val="1"/>
      <w:numFmt w:val="bullet"/>
      <w:lvlText w:val=""/>
      <w:lvlJc w:val="left"/>
      <w:pPr>
        <w:ind w:left="2880" w:hanging="360"/>
      </w:pPr>
      <w:rPr>
        <w:rFonts w:hint="default" w:ascii="Symbol" w:hAnsi="Symbol"/>
      </w:rPr>
    </w:lvl>
    <w:lvl w:ilvl="4" w:tplc="434E91E4">
      <w:start w:val="1"/>
      <w:numFmt w:val="bullet"/>
      <w:lvlText w:val="o"/>
      <w:lvlJc w:val="left"/>
      <w:pPr>
        <w:ind w:left="3600" w:hanging="360"/>
      </w:pPr>
      <w:rPr>
        <w:rFonts w:hint="default" w:ascii="Courier New" w:hAnsi="Courier New"/>
      </w:rPr>
    </w:lvl>
    <w:lvl w:ilvl="5" w:tplc="70E4410C">
      <w:start w:val="1"/>
      <w:numFmt w:val="bullet"/>
      <w:lvlText w:val=""/>
      <w:lvlJc w:val="left"/>
      <w:pPr>
        <w:ind w:left="4320" w:hanging="360"/>
      </w:pPr>
      <w:rPr>
        <w:rFonts w:hint="default" w:ascii="Wingdings" w:hAnsi="Wingdings"/>
      </w:rPr>
    </w:lvl>
    <w:lvl w:ilvl="6" w:tplc="FD425748">
      <w:start w:val="1"/>
      <w:numFmt w:val="bullet"/>
      <w:lvlText w:val=""/>
      <w:lvlJc w:val="left"/>
      <w:pPr>
        <w:ind w:left="5040" w:hanging="360"/>
      </w:pPr>
      <w:rPr>
        <w:rFonts w:hint="default" w:ascii="Symbol" w:hAnsi="Symbol"/>
      </w:rPr>
    </w:lvl>
    <w:lvl w:ilvl="7" w:tplc="EB54B480">
      <w:start w:val="1"/>
      <w:numFmt w:val="bullet"/>
      <w:lvlText w:val="o"/>
      <w:lvlJc w:val="left"/>
      <w:pPr>
        <w:ind w:left="5760" w:hanging="360"/>
      </w:pPr>
      <w:rPr>
        <w:rFonts w:hint="default" w:ascii="Courier New" w:hAnsi="Courier New"/>
      </w:rPr>
    </w:lvl>
    <w:lvl w:ilvl="8" w:tplc="19BC9DA8">
      <w:start w:val="1"/>
      <w:numFmt w:val="bullet"/>
      <w:lvlText w:val=""/>
      <w:lvlJc w:val="left"/>
      <w:pPr>
        <w:ind w:left="6480" w:hanging="360"/>
      </w:pPr>
      <w:rPr>
        <w:rFonts w:hint="default" w:ascii="Wingdings" w:hAnsi="Wingdings"/>
      </w:rPr>
    </w:lvl>
  </w:abstractNum>
  <w:abstractNum w:abstractNumId="33" w15:restartNumberingAfterBreak="0">
    <w:nsid w:val="40C87352"/>
    <w:multiLevelType w:val="hybridMultilevel"/>
    <w:tmpl w:val="C2023F40"/>
    <w:lvl w:ilvl="0" w:tplc="040C0001">
      <w:start w:val="1"/>
      <w:numFmt w:val="bullet"/>
      <w:lvlText w:val=""/>
      <w:lvlJc w:val="left"/>
      <w:pPr>
        <w:ind w:left="1428" w:hanging="360"/>
      </w:pPr>
      <w:rPr>
        <w:rFonts w:hint="default" w:ascii="Symbol" w:hAnsi="Symbol"/>
      </w:rPr>
    </w:lvl>
    <w:lvl w:ilvl="1" w:tplc="040C0003" w:tentative="1">
      <w:start w:val="1"/>
      <w:numFmt w:val="bullet"/>
      <w:lvlText w:val="o"/>
      <w:lvlJc w:val="left"/>
      <w:pPr>
        <w:ind w:left="2148" w:hanging="360"/>
      </w:pPr>
      <w:rPr>
        <w:rFonts w:hint="default" w:ascii="Courier New" w:hAnsi="Courier New" w:cs="Courier New"/>
      </w:rPr>
    </w:lvl>
    <w:lvl w:ilvl="2" w:tplc="040C0005" w:tentative="1">
      <w:start w:val="1"/>
      <w:numFmt w:val="bullet"/>
      <w:lvlText w:val=""/>
      <w:lvlJc w:val="left"/>
      <w:pPr>
        <w:ind w:left="2868" w:hanging="360"/>
      </w:pPr>
      <w:rPr>
        <w:rFonts w:hint="default" w:ascii="Wingdings" w:hAnsi="Wingdings"/>
      </w:rPr>
    </w:lvl>
    <w:lvl w:ilvl="3" w:tplc="040C0001" w:tentative="1">
      <w:start w:val="1"/>
      <w:numFmt w:val="bullet"/>
      <w:lvlText w:val=""/>
      <w:lvlJc w:val="left"/>
      <w:pPr>
        <w:ind w:left="3588" w:hanging="360"/>
      </w:pPr>
      <w:rPr>
        <w:rFonts w:hint="default" w:ascii="Symbol" w:hAnsi="Symbol"/>
      </w:rPr>
    </w:lvl>
    <w:lvl w:ilvl="4" w:tplc="040C0003" w:tentative="1">
      <w:start w:val="1"/>
      <w:numFmt w:val="bullet"/>
      <w:lvlText w:val="o"/>
      <w:lvlJc w:val="left"/>
      <w:pPr>
        <w:ind w:left="4308" w:hanging="360"/>
      </w:pPr>
      <w:rPr>
        <w:rFonts w:hint="default" w:ascii="Courier New" w:hAnsi="Courier New" w:cs="Courier New"/>
      </w:rPr>
    </w:lvl>
    <w:lvl w:ilvl="5" w:tplc="040C0005" w:tentative="1">
      <w:start w:val="1"/>
      <w:numFmt w:val="bullet"/>
      <w:lvlText w:val=""/>
      <w:lvlJc w:val="left"/>
      <w:pPr>
        <w:ind w:left="5028" w:hanging="360"/>
      </w:pPr>
      <w:rPr>
        <w:rFonts w:hint="default" w:ascii="Wingdings" w:hAnsi="Wingdings"/>
      </w:rPr>
    </w:lvl>
    <w:lvl w:ilvl="6" w:tplc="040C0001" w:tentative="1">
      <w:start w:val="1"/>
      <w:numFmt w:val="bullet"/>
      <w:lvlText w:val=""/>
      <w:lvlJc w:val="left"/>
      <w:pPr>
        <w:ind w:left="5748" w:hanging="360"/>
      </w:pPr>
      <w:rPr>
        <w:rFonts w:hint="default" w:ascii="Symbol" w:hAnsi="Symbol"/>
      </w:rPr>
    </w:lvl>
    <w:lvl w:ilvl="7" w:tplc="040C0003" w:tentative="1">
      <w:start w:val="1"/>
      <w:numFmt w:val="bullet"/>
      <w:lvlText w:val="o"/>
      <w:lvlJc w:val="left"/>
      <w:pPr>
        <w:ind w:left="6468" w:hanging="360"/>
      </w:pPr>
      <w:rPr>
        <w:rFonts w:hint="default" w:ascii="Courier New" w:hAnsi="Courier New" w:cs="Courier New"/>
      </w:rPr>
    </w:lvl>
    <w:lvl w:ilvl="8" w:tplc="040C0005" w:tentative="1">
      <w:start w:val="1"/>
      <w:numFmt w:val="bullet"/>
      <w:lvlText w:val=""/>
      <w:lvlJc w:val="left"/>
      <w:pPr>
        <w:ind w:left="7188" w:hanging="360"/>
      </w:pPr>
      <w:rPr>
        <w:rFonts w:hint="default" w:ascii="Wingdings" w:hAnsi="Wingdings"/>
      </w:rPr>
    </w:lvl>
  </w:abstractNum>
  <w:abstractNum w:abstractNumId="34" w15:restartNumberingAfterBreak="0">
    <w:nsid w:val="42075474"/>
    <w:multiLevelType w:val="multilevel"/>
    <w:tmpl w:val="491C07E0"/>
    <w:lvl w:ilvl="0">
      <w:start w:val="1"/>
      <w:numFmt w:val="decimal"/>
      <w:pStyle w:val="SHERTitre1"/>
      <w:lvlText w:val="%1"/>
      <w:lvlJc w:val="left"/>
      <w:pPr>
        <w:ind w:left="432" w:hanging="432"/>
      </w:pPr>
      <w:rPr>
        <w:rFonts w:hint="default"/>
      </w:rPr>
    </w:lvl>
    <w:lvl w:ilvl="1">
      <w:numFmt w:val="none"/>
      <w:pStyle w:val="SHERTitre2"/>
      <w:lvlText w:val=""/>
      <w:lvlJc w:val="left"/>
      <w:pPr>
        <w:tabs>
          <w:tab w:val="num" w:pos="360"/>
        </w:tabs>
      </w:pPr>
    </w:lvl>
    <w:lvl w:ilvl="2">
      <w:numFmt w:val="decimal"/>
      <w:pStyle w:val="SHERTitre3"/>
      <w:lvlText w:val=""/>
      <w:lvlJc w:val="left"/>
    </w:lvl>
    <w:lvl w:ilvl="3">
      <w:numFmt w:val="decimal"/>
      <w:pStyle w:val="SHERTitre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hint="default" w:ascii="Symbol" w:hAnsi="Symbol" w:eastAsia="Calibri" w:cs="Courier New"/>
        <w14:glow w14:rad="0">
          <w14:srgbClr w14:val="000000"/>
        </w14:glow>
        <w14:scene3d>
          <w14:camera w14:prst="orthographicFront"/>
          <w14:lightRig w14:rig="threePt" w14:dir="t">
            <w14:rot w14:lat="0" w14:lon="0" w14:rev="0"/>
          </w14:lightRig>
        </w14:scene3d>
      </w:rPr>
    </w:lvl>
  </w:abstractNum>
  <w:abstractNum w:abstractNumId="35" w15:restartNumberingAfterBreak="0">
    <w:nsid w:val="44275007"/>
    <w:multiLevelType w:val="hybridMultilevel"/>
    <w:tmpl w:val="ABD2319E"/>
    <w:lvl w:ilvl="0" w:tplc="040C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63A6CF6"/>
    <w:multiLevelType w:val="hybridMultilevel"/>
    <w:tmpl w:val="B5D07CF8"/>
    <w:lvl w:ilvl="0" w:tplc="F9C0BDCA">
      <w:start w:val="1"/>
      <w:numFmt w:val="bullet"/>
      <w:lvlText w:val="-"/>
      <w:lvlJc w:val="left"/>
      <w:pPr>
        <w:ind w:left="720" w:hanging="360"/>
      </w:pPr>
      <w:rPr>
        <w:rFonts w:hint="default" w:ascii="Calibri" w:hAnsi="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7" w15:restartNumberingAfterBreak="0">
    <w:nsid w:val="47739879"/>
    <w:multiLevelType w:val="hybridMultilevel"/>
    <w:tmpl w:val="220C7664"/>
    <w:lvl w:ilvl="0" w:tplc="40DEE674">
      <w:numFmt w:val="decimal"/>
      <w:lvlText w:val=""/>
      <w:lvlJc w:val="left"/>
    </w:lvl>
    <w:lvl w:ilvl="1" w:tplc="82F8CEAC">
      <w:numFmt w:val="decimal"/>
      <w:lvlText w:val=""/>
      <w:lvlJc w:val="left"/>
    </w:lvl>
    <w:lvl w:ilvl="2" w:tplc="268875EA">
      <w:numFmt w:val="none"/>
      <w:lvlText w:val=""/>
      <w:lvlJc w:val="left"/>
      <w:pPr>
        <w:tabs>
          <w:tab w:val="num" w:pos="360"/>
        </w:tabs>
      </w:pPr>
    </w:lvl>
    <w:lvl w:ilvl="3" w:tplc="1896B26A">
      <w:numFmt w:val="decimal"/>
      <w:lvlText w:val=""/>
      <w:lvlJc w:val="left"/>
    </w:lvl>
    <w:lvl w:ilvl="4" w:tplc="03C6300C">
      <w:numFmt w:val="decimal"/>
      <w:lvlText w:val=""/>
      <w:lvlJc w:val="left"/>
    </w:lvl>
    <w:lvl w:ilvl="5" w:tplc="BD1EE248">
      <w:numFmt w:val="decimal"/>
      <w:lvlText w:val=""/>
      <w:lvlJc w:val="left"/>
    </w:lvl>
    <w:lvl w:ilvl="6" w:tplc="664272E8">
      <w:numFmt w:val="none"/>
      <w:lvlText w:val=""/>
      <w:lvlJc w:val="left"/>
      <w:pPr>
        <w:tabs>
          <w:tab w:val="num" w:pos="360"/>
        </w:tabs>
      </w:pPr>
    </w:lvl>
    <w:lvl w:ilvl="7" w:tplc="C03C50FC">
      <w:numFmt w:val="decimal"/>
      <w:lvlText w:val=""/>
      <w:lvlJc w:val="left"/>
    </w:lvl>
    <w:lvl w:ilvl="8" w:tplc="4C26C79E">
      <w:numFmt w:val="decimal"/>
      <w:lvlText w:val=""/>
      <w:lvlJc w:val="left"/>
    </w:lvl>
  </w:abstractNum>
  <w:abstractNum w:abstractNumId="38" w15:restartNumberingAfterBreak="0">
    <w:nsid w:val="47ED1E53"/>
    <w:multiLevelType w:val="hybridMultilevel"/>
    <w:tmpl w:val="E146D6B4"/>
    <w:lvl w:ilvl="0" w:tplc="FFFFFFFF">
      <w:start w:val="1"/>
      <w:numFmt w:val="bullet"/>
      <w:lvlText w:val=""/>
      <w:lvlJc w:val="left"/>
      <w:pPr>
        <w:ind w:left="720" w:hanging="360"/>
      </w:pPr>
      <w:rPr>
        <w:rFonts w:hint="default" w:ascii="Symbol" w:hAnsi="Symbol"/>
      </w:rPr>
    </w:lvl>
    <w:lvl w:ilvl="1" w:tplc="8CFAE22A">
      <w:numFmt w:val="bullet"/>
      <w:lvlText w:val="-"/>
      <w:lvlJc w:val="left"/>
      <w:pPr>
        <w:ind w:left="360" w:hanging="360"/>
      </w:pPr>
      <w:rPr>
        <w:rFonts w:hint="default" w:ascii="Calibri" w:hAnsi="Calibri" w:cs="Calibri" w:eastAsiaTheme="minorHAnsi"/>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49DB218E"/>
    <w:multiLevelType w:val="hybridMultilevel"/>
    <w:tmpl w:val="DFD44BE6"/>
    <w:lvl w:ilvl="0" w:tplc="1700B606">
      <w:numFmt w:val="decimal"/>
      <w:lvlText w:val=""/>
      <w:lvlJc w:val="left"/>
    </w:lvl>
    <w:lvl w:ilvl="1" w:tplc="040C0003">
      <w:numFmt w:val="decimal"/>
      <w:lvlText w:val=""/>
      <w:lvlJc w:val="left"/>
    </w:lvl>
    <w:lvl w:ilvl="2" w:tplc="040C0005">
      <w:numFmt w:val="decimal"/>
      <w:lvlText w:val=""/>
      <w:lvlJc w:val="left"/>
    </w:lvl>
    <w:lvl w:ilvl="3" w:tplc="040C0001">
      <w:numFmt w:val="decimal"/>
      <w:lvlText w:val=""/>
      <w:lvlJc w:val="left"/>
    </w:lvl>
    <w:lvl w:ilvl="4" w:tplc="040C0003">
      <w:numFmt w:val="decimal"/>
      <w:lvlText w:val=""/>
      <w:lvlJc w:val="left"/>
    </w:lvl>
    <w:lvl w:ilvl="5" w:tplc="040C0005">
      <w:numFmt w:val="decimal"/>
      <w:lvlText w:val=""/>
      <w:lvlJc w:val="left"/>
    </w:lvl>
    <w:lvl w:ilvl="6" w:tplc="040C0001">
      <w:numFmt w:val="decimal"/>
      <w:lvlText w:val=""/>
      <w:lvlJc w:val="left"/>
    </w:lvl>
    <w:lvl w:ilvl="7" w:tplc="040C0003">
      <w:numFmt w:val="decimal"/>
      <w:lvlText w:val=""/>
      <w:lvlJc w:val="left"/>
    </w:lvl>
    <w:lvl w:ilvl="8" w:tplc="040C0005">
      <w:numFmt w:val="decimal"/>
      <w:lvlText w:val=""/>
      <w:lvlJc w:val="left"/>
    </w:lvl>
  </w:abstractNum>
  <w:abstractNum w:abstractNumId="40" w15:restartNumberingAfterBreak="0">
    <w:nsid w:val="4B59F15F"/>
    <w:multiLevelType w:val="hybridMultilevel"/>
    <w:tmpl w:val="CA1E6840"/>
    <w:lvl w:ilvl="0" w:tplc="F9C0BDCA">
      <w:start w:val="1"/>
      <w:numFmt w:val="bullet"/>
      <w:lvlText w:val="-"/>
      <w:lvlJc w:val="left"/>
      <w:pPr>
        <w:ind w:left="720" w:hanging="360"/>
      </w:pPr>
      <w:rPr>
        <w:rFonts w:hint="default" w:ascii="Calibri" w:hAnsi="Calibri"/>
      </w:rPr>
    </w:lvl>
    <w:lvl w:ilvl="1" w:tplc="AA1097EE">
      <w:start w:val="1"/>
      <w:numFmt w:val="bullet"/>
      <w:lvlText w:val="o"/>
      <w:lvlJc w:val="left"/>
      <w:pPr>
        <w:ind w:left="1440" w:hanging="360"/>
      </w:pPr>
      <w:rPr>
        <w:rFonts w:hint="default" w:ascii="Courier New" w:hAnsi="Courier New"/>
      </w:rPr>
    </w:lvl>
    <w:lvl w:ilvl="2" w:tplc="2DDA6E20">
      <w:start w:val="1"/>
      <w:numFmt w:val="bullet"/>
      <w:lvlText w:val=""/>
      <w:lvlJc w:val="left"/>
      <w:pPr>
        <w:ind w:left="2160" w:hanging="360"/>
      </w:pPr>
      <w:rPr>
        <w:rFonts w:hint="default" w:ascii="Wingdings" w:hAnsi="Wingdings"/>
      </w:rPr>
    </w:lvl>
    <w:lvl w:ilvl="3" w:tplc="39D03CE4">
      <w:start w:val="1"/>
      <w:numFmt w:val="bullet"/>
      <w:lvlText w:val=""/>
      <w:lvlJc w:val="left"/>
      <w:pPr>
        <w:ind w:left="2880" w:hanging="360"/>
      </w:pPr>
      <w:rPr>
        <w:rFonts w:hint="default" w:ascii="Symbol" w:hAnsi="Symbol"/>
      </w:rPr>
    </w:lvl>
    <w:lvl w:ilvl="4" w:tplc="44980A58">
      <w:start w:val="1"/>
      <w:numFmt w:val="bullet"/>
      <w:lvlText w:val="o"/>
      <w:lvlJc w:val="left"/>
      <w:pPr>
        <w:ind w:left="3600" w:hanging="360"/>
      </w:pPr>
      <w:rPr>
        <w:rFonts w:hint="default" w:ascii="Courier New" w:hAnsi="Courier New"/>
      </w:rPr>
    </w:lvl>
    <w:lvl w:ilvl="5" w:tplc="0D782FB8">
      <w:start w:val="1"/>
      <w:numFmt w:val="bullet"/>
      <w:lvlText w:val=""/>
      <w:lvlJc w:val="left"/>
      <w:pPr>
        <w:ind w:left="4320" w:hanging="360"/>
      </w:pPr>
      <w:rPr>
        <w:rFonts w:hint="default" w:ascii="Wingdings" w:hAnsi="Wingdings"/>
      </w:rPr>
    </w:lvl>
    <w:lvl w:ilvl="6" w:tplc="0D9C5F44">
      <w:start w:val="1"/>
      <w:numFmt w:val="bullet"/>
      <w:lvlText w:val=""/>
      <w:lvlJc w:val="left"/>
      <w:pPr>
        <w:ind w:left="5040" w:hanging="360"/>
      </w:pPr>
      <w:rPr>
        <w:rFonts w:hint="default" w:ascii="Symbol" w:hAnsi="Symbol"/>
      </w:rPr>
    </w:lvl>
    <w:lvl w:ilvl="7" w:tplc="3F1ECB64">
      <w:start w:val="1"/>
      <w:numFmt w:val="bullet"/>
      <w:lvlText w:val="o"/>
      <w:lvlJc w:val="left"/>
      <w:pPr>
        <w:ind w:left="5760" w:hanging="360"/>
      </w:pPr>
      <w:rPr>
        <w:rFonts w:hint="default" w:ascii="Courier New" w:hAnsi="Courier New"/>
      </w:rPr>
    </w:lvl>
    <w:lvl w:ilvl="8" w:tplc="5810E6E6">
      <w:start w:val="1"/>
      <w:numFmt w:val="bullet"/>
      <w:lvlText w:val=""/>
      <w:lvlJc w:val="left"/>
      <w:pPr>
        <w:ind w:left="6480" w:hanging="360"/>
      </w:pPr>
      <w:rPr>
        <w:rFonts w:hint="default" w:ascii="Wingdings" w:hAnsi="Wingdings"/>
      </w:rPr>
    </w:lvl>
  </w:abstractNum>
  <w:abstractNum w:abstractNumId="41" w15:restartNumberingAfterBreak="0">
    <w:nsid w:val="521A1695"/>
    <w:multiLevelType w:val="hybridMultilevel"/>
    <w:tmpl w:val="E09C59BE"/>
    <w:lvl w:ilvl="0" w:tplc="2A2C4792">
      <w:numFmt w:val="decimal"/>
      <w:lvlText w:val=""/>
      <w:lvlJc w:val="left"/>
    </w:lvl>
    <w:lvl w:ilvl="1" w:tplc="1D049D30">
      <w:numFmt w:val="decimal"/>
      <w:lvlText w:val=""/>
      <w:lvlJc w:val="left"/>
    </w:lvl>
    <w:lvl w:ilvl="2" w:tplc="A7A26B6E">
      <w:numFmt w:val="decimal"/>
      <w:lvlText w:val=""/>
      <w:lvlJc w:val="left"/>
    </w:lvl>
    <w:lvl w:ilvl="3" w:tplc="D4405BCE">
      <w:numFmt w:val="decimal"/>
      <w:lvlText w:val=""/>
      <w:lvlJc w:val="left"/>
    </w:lvl>
    <w:lvl w:ilvl="4" w:tplc="7F1CF2AA">
      <w:numFmt w:val="decimal"/>
      <w:lvlText w:val=""/>
      <w:lvlJc w:val="left"/>
    </w:lvl>
    <w:lvl w:ilvl="5" w:tplc="2D4660E4">
      <w:numFmt w:val="decimal"/>
      <w:lvlText w:val=""/>
      <w:lvlJc w:val="left"/>
    </w:lvl>
    <w:lvl w:ilvl="6" w:tplc="738A18B2">
      <w:numFmt w:val="decimal"/>
      <w:lvlText w:val=""/>
      <w:lvlJc w:val="left"/>
    </w:lvl>
    <w:lvl w:ilvl="7" w:tplc="E99C8242">
      <w:numFmt w:val="decimal"/>
      <w:lvlText w:val=""/>
      <w:lvlJc w:val="left"/>
    </w:lvl>
    <w:lvl w:ilvl="8" w:tplc="99B2BA4C">
      <w:numFmt w:val="decimal"/>
      <w:lvlText w:val=""/>
      <w:lvlJc w:val="left"/>
    </w:lvl>
  </w:abstractNum>
  <w:abstractNum w:abstractNumId="42" w15:restartNumberingAfterBreak="0">
    <w:nsid w:val="56594B05"/>
    <w:multiLevelType w:val="hybridMultilevel"/>
    <w:tmpl w:val="5C30FD7A"/>
    <w:lvl w:ilvl="0" w:tplc="02806A24">
      <w:numFmt w:val="decimal"/>
      <w:pStyle w:val="SHERListeAPuces1"/>
      <w:lvlText w:val=""/>
      <w:lvlJc w:val="left"/>
    </w:lvl>
    <w:lvl w:ilvl="1" w:tplc="080C0003">
      <w:numFmt w:val="decimal"/>
      <w:lvlText w:val=""/>
      <w:lvlJc w:val="left"/>
    </w:lvl>
    <w:lvl w:ilvl="2" w:tplc="080C0005">
      <w:numFmt w:val="decimal"/>
      <w:lvlText w:val=""/>
      <w:lvlJc w:val="left"/>
    </w:lvl>
    <w:lvl w:ilvl="3" w:tplc="080C0001">
      <w:numFmt w:val="decimal"/>
      <w:lvlText w:val=""/>
      <w:lvlJc w:val="left"/>
    </w:lvl>
    <w:lvl w:ilvl="4" w:tplc="080C0003">
      <w:numFmt w:val="none"/>
      <w:lvlText w:val=""/>
      <w:lvlJc w:val="left"/>
      <w:pPr>
        <w:tabs>
          <w:tab w:val="num" w:pos="360"/>
        </w:tabs>
      </w:pPr>
    </w:lvl>
    <w:lvl w:ilvl="5" w:tplc="080C0005">
      <w:numFmt w:val="none"/>
      <w:lvlText w:val=""/>
      <w:lvlJc w:val="left"/>
      <w:pPr>
        <w:tabs>
          <w:tab w:val="num" w:pos="360"/>
        </w:tabs>
      </w:pPr>
    </w:lvl>
    <w:lvl w:ilvl="6" w:tplc="080C0001">
      <w:numFmt w:val="decimal"/>
      <w:lvlText w:val=""/>
      <w:lvlJc w:val="left"/>
    </w:lvl>
    <w:lvl w:ilvl="7" w:tplc="080C0003">
      <w:numFmt w:val="decimal"/>
      <w:lvlText w:val=""/>
      <w:lvlJc w:val="left"/>
    </w:lvl>
    <w:lvl w:ilvl="8" w:tplc="080C0005">
      <w:numFmt w:val="decimal"/>
      <w:lvlText w:val=""/>
      <w:lvlJc w:val="left"/>
    </w:lvl>
  </w:abstractNum>
  <w:abstractNum w:abstractNumId="43" w15:restartNumberingAfterBreak="0">
    <w:nsid w:val="56E0A43B"/>
    <w:multiLevelType w:val="hybridMultilevel"/>
    <w:tmpl w:val="5A3AE01C"/>
    <w:lvl w:ilvl="0" w:tplc="5818FDAC">
      <w:numFmt w:val="decimal"/>
      <w:lvlText w:val=""/>
      <w:lvlJc w:val="left"/>
    </w:lvl>
    <w:lvl w:ilvl="1" w:tplc="34B68FC2">
      <w:numFmt w:val="decimal"/>
      <w:lvlText w:val=""/>
      <w:lvlJc w:val="left"/>
    </w:lvl>
    <w:lvl w:ilvl="2" w:tplc="9E6ADB46">
      <w:numFmt w:val="decimal"/>
      <w:lvlText w:val=""/>
      <w:lvlJc w:val="left"/>
    </w:lvl>
    <w:lvl w:ilvl="3" w:tplc="95E27EA4">
      <w:numFmt w:val="decimal"/>
      <w:lvlText w:val=""/>
      <w:lvlJc w:val="left"/>
    </w:lvl>
    <w:lvl w:ilvl="4" w:tplc="EB1AD69E">
      <w:numFmt w:val="decimal"/>
      <w:lvlText w:val=""/>
      <w:lvlJc w:val="left"/>
    </w:lvl>
    <w:lvl w:ilvl="5" w:tplc="19E60006">
      <w:numFmt w:val="decimal"/>
      <w:lvlText w:val=""/>
      <w:lvlJc w:val="left"/>
    </w:lvl>
    <w:lvl w:ilvl="6" w:tplc="293C35EA">
      <w:numFmt w:val="decimal"/>
      <w:lvlText w:val=""/>
      <w:lvlJc w:val="left"/>
    </w:lvl>
    <w:lvl w:ilvl="7" w:tplc="B8D07140">
      <w:numFmt w:val="decimal"/>
      <w:lvlText w:val=""/>
      <w:lvlJc w:val="left"/>
    </w:lvl>
    <w:lvl w:ilvl="8" w:tplc="2C725A72">
      <w:numFmt w:val="decimal"/>
      <w:lvlText w:val=""/>
      <w:lvlJc w:val="left"/>
    </w:lvl>
  </w:abstractNum>
  <w:abstractNum w:abstractNumId="44" w15:restartNumberingAfterBreak="0">
    <w:nsid w:val="578ED3E9"/>
    <w:multiLevelType w:val="hybridMultilevel"/>
    <w:tmpl w:val="F45632D2"/>
    <w:lvl w:ilvl="0" w:tplc="13A29310">
      <w:numFmt w:val="decimal"/>
      <w:lvlText w:val=""/>
      <w:lvlJc w:val="left"/>
    </w:lvl>
    <w:lvl w:ilvl="1" w:tplc="68FC1CF0">
      <w:numFmt w:val="decimal"/>
      <w:lvlText w:val=""/>
      <w:lvlJc w:val="left"/>
    </w:lvl>
    <w:lvl w:ilvl="2" w:tplc="6722D9C2">
      <w:numFmt w:val="decimal"/>
      <w:lvlText w:val=""/>
      <w:lvlJc w:val="left"/>
    </w:lvl>
    <w:lvl w:ilvl="3" w:tplc="6456C5FA">
      <w:numFmt w:val="decimal"/>
      <w:lvlText w:val=""/>
      <w:lvlJc w:val="left"/>
    </w:lvl>
    <w:lvl w:ilvl="4" w:tplc="B344D202">
      <w:numFmt w:val="decimal"/>
      <w:lvlText w:val=""/>
      <w:lvlJc w:val="left"/>
    </w:lvl>
    <w:lvl w:ilvl="5" w:tplc="2F5641E4">
      <w:numFmt w:val="decimal"/>
      <w:lvlText w:val=""/>
      <w:lvlJc w:val="left"/>
    </w:lvl>
    <w:lvl w:ilvl="6" w:tplc="5850542C">
      <w:numFmt w:val="decimal"/>
      <w:lvlText w:val=""/>
      <w:lvlJc w:val="left"/>
    </w:lvl>
    <w:lvl w:ilvl="7" w:tplc="7A661A8A">
      <w:numFmt w:val="decimal"/>
      <w:lvlText w:val=""/>
      <w:lvlJc w:val="left"/>
    </w:lvl>
    <w:lvl w:ilvl="8" w:tplc="78D89116">
      <w:numFmt w:val="decimal"/>
      <w:lvlText w:val=""/>
      <w:lvlJc w:val="left"/>
    </w:lvl>
  </w:abstractNum>
  <w:abstractNum w:abstractNumId="45" w15:restartNumberingAfterBreak="0">
    <w:nsid w:val="58C53DEB"/>
    <w:multiLevelType w:val="multilevel"/>
    <w:tmpl w:val="312269E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99C6D18"/>
    <w:multiLevelType w:val="hybridMultilevel"/>
    <w:tmpl w:val="8F10BAE2"/>
    <w:lvl w:ilvl="0" w:tplc="18C6B77A">
      <w:numFmt w:val="decimal"/>
      <w:lvlText w:val=""/>
      <w:lvlJc w:val="left"/>
    </w:lvl>
    <w:lvl w:ilvl="1" w:tplc="4E2078CA">
      <w:numFmt w:val="decimal"/>
      <w:lvlText w:val=""/>
      <w:lvlJc w:val="left"/>
    </w:lvl>
    <w:lvl w:ilvl="2" w:tplc="739800D2">
      <w:numFmt w:val="decimal"/>
      <w:lvlText w:val=""/>
      <w:lvlJc w:val="left"/>
    </w:lvl>
    <w:lvl w:ilvl="3" w:tplc="CF905DFC">
      <w:numFmt w:val="decimal"/>
      <w:lvlText w:val=""/>
      <w:lvlJc w:val="left"/>
    </w:lvl>
    <w:lvl w:ilvl="4" w:tplc="0E8C550A">
      <w:numFmt w:val="decimal"/>
      <w:lvlText w:val=""/>
      <w:lvlJc w:val="left"/>
    </w:lvl>
    <w:lvl w:ilvl="5" w:tplc="ED28BAF6">
      <w:numFmt w:val="decimal"/>
      <w:lvlText w:val=""/>
      <w:lvlJc w:val="left"/>
    </w:lvl>
    <w:lvl w:ilvl="6" w:tplc="E43C7134">
      <w:numFmt w:val="decimal"/>
      <w:lvlText w:val=""/>
      <w:lvlJc w:val="left"/>
    </w:lvl>
    <w:lvl w:ilvl="7" w:tplc="4F049C30">
      <w:numFmt w:val="decimal"/>
      <w:lvlText w:val=""/>
      <w:lvlJc w:val="left"/>
    </w:lvl>
    <w:lvl w:ilvl="8" w:tplc="8C869BD0">
      <w:numFmt w:val="decimal"/>
      <w:lvlText w:val=""/>
      <w:lvlJc w:val="left"/>
    </w:lvl>
  </w:abstractNum>
  <w:abstractNum w:abstractNumId="47" w15:restartNumberingAfterBreak="0">
    <w:nsid w:val="5E2F065B"/>
    <w:multiLevelType w:val="hybridMultilevel"/>
    <w:tmpl w:val="DF101592"/>
    <w:lvl w:ilvl="0" w:tplc="040C0001">
      <w:start w:val="1"/>
      <w:numFmt w:val="bullet"/>
      <w:lvlText w:val=""/>
      <w:lvlJc w:val="left"/>
      <w:pPr>
        <w:ind w:left="2130" w:hanging="360"/>
      </w:pPr>
      <w:rPr>
        <w:rFonts w:hint="default" w:ascii="Symbol" w:hAnsi="Symbol"/>
      </w:rPr>
    </w:lvl>
    <w:lvl w:ilvl="1" w:tplc="040C0003" w:tentative="1">
      <w:start w:val="1"/>
      <w:numFmt w:val="bullet"/>
      <w:lvlText w:val="o"/>
      <w:lvlJc w:val="left"/>
      <w:pPr>
        <w:ind w:left="2850" w:hanging="360"/>
      </w:pPr>
      <w:rPr>
        <w:rFonts w:hint="default" w:ascii="Courier New" w:hAnsi="Courier New" w:cs="Courier New"/>
      </w:rPr>
    </w:lvl>
    <w:lvl w:ilvl="2" w:tplc="040C0005" w:tentative="1">
      <w:start w:val="1"/>
      <w:numFmt w:val="bullet"/>
      <w:lvlText w:val=""/>
      <w:lvlJc w:val="left"/>
      <w:pPr>
        <w:ind w:left="3570" w:hanging="360"/>
      </w:pPr>
      <w:rPr>
        <w:rFonts w:hint="default" w:ascii="Wingdings" w:hAnsi="Wingdings"/>
      </w:rPr>
    </w:lvl>
    <w:lvl w:ilvl="3" w:tplc="040C0001" w:tentative="1">
      <w:start w:val="1"/>
      <w:numFmt w:val="bullet"/>
      <w:lvlText w:val=""/>
      <w:lvlJc w:val="left"/>
      <w:pPr>
        <w:ind w:left="4290" w:hanging="360"/>
      </w:pPr>
      <w:rPr>
        <w:rFonts w:hint="default" w:ascii="Symbol" w:hAnsi="Symbol"/>
      </w:rPr>
    </w:lvl>
    <w:lvl w:ilvl="4" w:tplc="040C0003" w:tentative="1">
      <w:start w:val="1"/>
      <w:numFmt w:val="bullet"/>
      <w:lvlText w:val="o"/>
      <w:lvlJc w:val="left"/>
      <w:pPr>
        <w:ind w:left="5010" w:hanging="360"/>
      </w:pPr>
      <w:rPr>
        <w:rFonts w:hint="default" w:ascii="Courier New" w:hAnsi="Courier New" w:cs="Courier New"/>
      </w:rPr>
    </w:lvl>
    <w:lvl w:ilvl="5" w:tplc="040C0005" w:tentative="1">
      <w:start w:val="1"/>
      <w:numFmt w:val="bullet"/>
      <w:lvlText w:val=""/>
      <w:lvlJc w:val="left"/>
      <w:pPr>
        <w:ind w:left="5730" w:hanging="360"/>
      </w:pPr>
      <w:rPr>
        <w:rFonts w:hint="default" w:ascii="Wingdings" w:hAnsi="Wingdings"/>
      </w:rPr>
    </w:lvl>
    <w:lvl w:ilvl="6" w:tplc="040C0001" w:tentative="1">
      <w:start w:val="1"/>
      <w:numFmt w:val="bullet"/>
      <w:lvlText w:val=""/>
      <w:lvlJc w:val="left"/>
      <w:pPr>
        <w:ind w:left="6450" w:hanging="360"/>
      </w:pPr>
      <w:rPr>
        <w:rFonts w:hint="default" w:ascii="Symbol" w:hAnsi="Symbol"/>
      </w:rPr>
    </w:lvl>
    <w:lvl w:ilvl="7" w:tplc="040C0003" w:tentative="1">
      <w:start w:val="1"/>
      <w:numFmt w:val="bullet"/>
      <w:lvlText w:val="o"/>
      <w:lvlJc w:val="left"/>
      <w:pPr>
        <w:ind w:left="7170" w:hanging="360"/>
      </w:pPr>
      <w:rPr>
        <w:rFonts w:hint="default" w:ascii="Courier New" w:hAnsi="Courier New" w:cs="Courier New"/>
      </w:rPr>
    </w:lvl>
    <w:lvl w:ilvl="8" w:tplc="040C0005" w:tentative="1">
      <w:start w:val="1"/>
      <w:numFmt w:val="bullet"/>
      <w:lvlText w:val=""/>
      <w:lvlJc w:val="left"/>
      <w:pPr>
        <w:ind w:left="7890" w:hanging="360"/>
      </w:pPr>
      <w:rPr>
        <w:rFonts w:hint="default" w:ascii="Wingdings" w:hAnsi="Wingdings"/>
      </w:rPr>
    </w:lvl>
  </w:abstractNum>
  <w:abstractNum w:abstractNumId="48" w15:restartNumberingAfterBreak="0">
    <w:nsid w:val="5ED67B9A"/>
    <w:multiLevelType w:val="hybridMultilevel"/>
    <w:tmpl w:val="98DA8F86"/>
    <w:lvl w:ilvl="0" w:tplc="040C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8F24999"/>
    <w:multiLevelType w:val="hybridMultilevel"/>
    <w:tmpl w:val="43EE5928"/>
    <w:lvl w:ilvl="0" w:tplc="D83ABA74">
      <w:numFmt w:val="decimal"/>
      <w:lvlText w:val=""/>
      <w:lvlJc w:val="left"/>
    </w:lvl>
    <w:lvl w:ilvl="1" w:tplc="080C0003">
      <w:numFmt w:val="decimal"/>
      <w:lvlText w:val=""/>
      <w:lvlJc w:val="left"/>
    </w:lvl>
    <w:lvl w:ilvl="2" w:tplc="080C0005">
      <w:numFmt w:val="decimal"/>
      <w:lvlText w:val=""/>
      <w:lvlJc w:val="left"/>
    </w:lvl>
    <w:lvl w:ilvl="3" w:tplc="080C0001">
      <w:numFmt w:val="decimal"/>
      <w:lvlText w:val=""/>
      <w:lvlJc w:val="left"/>
    </w:lvl>
    <w:lvl w:ilvl="4" w:tplc="080C0003">
      <w:numFmt w:val="decimal"/>
      <w:lvlText w:val=""/>
      <w:lvlJc w:val="left"/>
    </w:lvl>
    <w:lvl w:ilvl="5" w:tplc="080C0005">
      <w:numFmt w:val="decimal"/>
      <w:lvlText w:val=""/>
      <w:lvlJc w:val="left"/>
    </w:lvl>
    <w:lvl w:ilvl="6" w:tplc="080C0001">
      <w:numFmt w:val="decimal"/>
      <w:lvlText w:val=""/>
      <w:lvlJc w:val="left"/>
    </w:lvl>
    <w:lvl w:ilvl="7" w:tplc="080C0003">
      <w:numFmt w:val="decimal"/>
      <w:lvlText w:val=""/>
      <w:lvlJc w:val="left"/>
    </w:lvl>
    <w:lvl w:ilvl="8" w:tplc="080C0005">
      <w:numFmt w:val="decimal"/>
      <w:lvlText w:val=""/>
      <w:lvlJc w:val="left"/>
    </w:lvl>
  </w:abstractNum>
  <w:abstractNum w:abstractNumId="50" w15:restartNumberingAfterBreak="0">
    <w:nsid w:val="6B8F1B73"/>
    <w:multiLevelType w:val="hybridMultilevel"/>
    <w:tmpl w:val="4232D37C"/>
    <w:lvl w:ilvl="0" w:tplc="8CFAE22A">
      <w:numFmt w:val="bullet"/>
      <w:lvlText w:val="-"/>
      <w:lvlJc w:val="left"/>
      <w:rPr>
        <w:rFonts w:hint="default" w:ascii="Calibri" w:hAnsi="Calibri" w:cs="Calibri" w:eastAsiaTheme="minorHAns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6D7C0540"/>
    <w:multiLevelType w:val="hybridMultilevel"/>
    <w:tmpl w:val="3C6C785C"/>
    <w:lvl w:ilvl="0" w:tplc="F9C0BDCA">
      <w:start w:val="1"/>
      <w:numFmt w:val="bullet"/>
      <w:lvlText w:val="-"/>
      <w:lvlJc w:val="left"/>
      <w:pPr>
        <w:ind w:left="720" w:hanging="360"/>
      </w:pPr>
      <w:rPr>
        <w:rFonts w:hint="default" w:ascii="Calibri" w:hAnsi="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2" w15:restartNumberingAfterBreak="0">
    <w:nsid w:val="70D15617"/>
    <w:multiLevelType w:val="hybridMultilevel"/>
    <w:tmpl w:val="30488570"/>
    <w:lvl w:ilvl="0" w:tplc="38488156">
      <w:numFmt w:val="decimal"/>
      <w:lvlText w:val=""/>
      <w:lvlJc w:val="left"/>
    </w:lvl>
    <w:lvl w:ilvl="1" w:tplc="040C0019">
      <w:numFmt w:val="decimal"/>
      <w:lvlText w:val=""/>
      <w:lvlJc w:val="left"/>
    </w:lvl>
    <w:lvl w:ilvl="2" w:tplc="040C001B">
      <w:numFmt w:val="decimal"/>
      <w:lvlText w:val=""/>
      <w:lvlJc w:val="left"/>
    </w:lvl>
    <w:lvl w:ilvl="3" w:tplc="040C000F">
      <w:numFmt w:val="decimal"/>
      <w:lvlText w:val=""/>
      <w:lvlJc w:val="left"/>
    </w:lvl>
    <w:lvl w:ilvl="4" w:tplc="040C0019">
      <w:numFmt w:val="decimal"/>
      <w:lvlText w:val=""/>
      <w:lvlJc w:val="left"/>
    </w:lvl>
    <w:lvl w:ilvl="5" w:tplc="040C001B">
      <w:numFmt w:val="decimal"/>
      <w:lvlText w:val=""/>
      <w:lvlJc w:val="left"/>
    </w:lvl>
    <w:lvl w:ilvl="6" w:tplc="040C000F">
      <w:numFmt w:val="decimal"/>
      <w:lvlText w:val=""/>
      <w:lvlJc w:val="left"/>
    </w:lvl>
    <w:lvl w:ilvl="7" w:tplc="040C0019">
      <w:numFmt w:val="decimal"/>
      <w:lvlText w:val=""/>
      <w:lvlJc w:val="left"/>
    </w:lvl>
    <w:lvl w:ilvl="8" w:tplc="040C001B">
      <w:numFmt w:val="decimal"/>
      <w:lvlText w:val=""/>
      <w:lvlJc w:val="left"/>
    </w:lvl>
  </w:abstractNum>
  <w:abstractNum w:abstractNumId="53" w15:restartNumberingAfterBreak="0">
    <w:nsid w:val="74C922C8"/>
    <w:multiLevelType w:val="hybridMultilevel"/>
    <w:tmpl w:val="64BCE0A8"/>
    <w:lvl w:ilvl="0" w:tplc="040C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751564D4"/>
    <w:multiLevelType w:val="hybridMultilevel"/>
    <w:tmpl w:val="22988D96"/>
    <w:lvl w:ilvl="0" w:tplc="080C000F">
      <w:numFmt w:val="decimal"/>
      <w:lvlText w:val=""/>
      <w:lvlJc w:val="left"/>
    </w:lvl>
    <w:lvl w:ilvl="1" w:tplc="FFFFFFFF">
      <w:numFmt w:val="decimal"/>
      <w:lvlText w:val=""/>
      <w:lvlJc w:val="left"/>
    </w:lvl>
    <w:lvl w:ilvl="2" w:tplc="080C001B">
      <w:numFmt w:val="decimal"/>
      <w:lvlText w:val=""/>
      <w:lvlJc w:val="left"/>
    </w:lvl>
    <w:lvl w:ilvl="3" w:tplc="080C000F">
      <w:numFmt w:val="decimal"/>
      <w:lvlText w:val=""/>
      <w:lvlJc w:val="left"/>
    </w:lvl>
    <w:lvl w:ilvl="4" w:tplc="080C0019">
      <w:numFmt w:val="decimal"/>
      <w:lvlText w:val=""/>
      <w:lvlJc w:val="left"/>
    </w:lvl>
    <w:lvl w:ilvl="5" w:tplc="080C001B">
      <w:numFmt w:val="decimal"/>
      <w:lvlText w:val=""/>
      <w:lvlJc w:val="left"/>
    </w:lvl>
    <w:lvl w:ilvl="6" w:tplc="080C000F">
      <w:numFmt w:val="decimal"/>
      <w:lvlText w:val=""/>
      <w:lvlJc w:val="left"/>
    </w:lvl>
    <w:lvl w:ilvl="7" w:tplc="080C0019">
      <w:numFmt w:val="decimal"/>
      <w:lvlText w:val=""/>
      <w:lvlJc w:val="left"/>
    </w:lvl>
    <w:lvl w:ilvl="8" w:tplc="080C001B">
      <w:numFmt w:val="decimal"/>
      <w:lvlText w:val=""/>
      <w:lvlJc w:val="left"/>
    </w:lvl>
  </w:abstractNum>
  <w:abstractNum w:abstractNumId="55" w15:restartNumberingAfterBreak="0">
    <w:nsid w:val="755F036B"/>
    <w:multiLevelType w:val="hybridMultilevel"/>
    <w:tmpl w:val="FC8C16D8"/>
    <w:lvl w:ilvl="0" w:tplc="040C0001">
      <w:start w:val="1"/>
      <w:numFmt w:val="bullet"/>
      <w:lvlText w:val=""/>
      <w:lvlJc w:val="left"/>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7E5F6991"/>
    <w:multiLevelType w:val="hybridMultilevel"/>
    <w:tmpl w:val="3F58A708"/>
    <w:lvl w:ilvl="0" w:tplc="080C000F">
      <w:numFmt w:val="decimal"/>
      <w:lvlText w:val=""/>
      <w:lvlJc w:val="left"/>
    </w:lvl>
    <w:lvl w:ilvl="1" w:tplc="080C0003">
      <w:numFmt w:val="decimal"/>
      <w:lvlText w:val=""/>
      <w:lvlJc w:val="left"/>
    </w:lvl>
    <w:lvl w:ilvl="2" w:tplc="080C001B">
      <w:numFmt w:val="decimal"/>
      <w:lvlText w:val=""/>
      <w:lvlJc w:val="left"/>
    </w:lvl>
    <w:lvl w:ilvl="3" w:tplc="080C000F">
      <w:numFmt w:val="decimal"/>
      <w:lvlText w:val=""/>
      <w:lvlJc w:val="left"/>
    </w:lvl>
    <w:lvl w:ilvl="4" w:tplc="080C0019">
      <w:numFmt w:val="decimal"/>
      <w:lvlText w:val=""/>
      <w:lvlJc w:val="left"/>
    </w:lvl>
    <w:lvl w:ilvl="5" w:tplc="080C001B">
      <w:numFmt w:val="decimal"/>
      <w:lvlText w:val=""/>
      <w:lvlJc w:val="left"/>
    </w:lvl>
    <w:lvl w:ilvl="6" w:tplc="080C000F">
      <w:numFmt w:val="decimal"/>
      <w:lvlText w:val=""/>
      <w:lvlJc w:val="left"/>
    </w:lvl>
    <w:lvl w:ilvl="7" w:tplc="080C0019">
      <w:numFmt w:val="decimal"/>
      <w:lvlText w:val=""/>
      <w:lvlJc w:val="left"/>
    </w:lvl>
    <w:lvl w:ilvl="8" w:tplc="080C001B">
      <w:numFmt w:val="decimal"/>
      <w:lvlText w:val=""/>
      <w:lvlJc w:val="left"/>
    </w:lvl>
  </w:abstractNum>
  <w:abstractNum w:abstractNumId="57" w15:restartNumberingAfterBreak="0">
    <w:nsid w:val="7EB2FEB1"/>
    <w:multiLevelType w:val="hybridMultilevel"/>
    <w:tmpl w:val="81146E4C"/>
    <w:lvl w:ilvl="0" w:tplc="FB244978">
      <w:numFmt w:val="decimal"/>
      <w:lvlText w:val=""/>
      <w:lvlJc w:val="left"/>
    </w:lvl>
    <w:lvl w:ilvl="1" w:tplc="DA32403C">
      <w:numFmt w:val="decimal"/>
      <w:lvlText w:val=""/>
      <w:lvlJc w:val="left"/>
    </w:lvl>
    <w:lvl w:ilvl="2" w:tplc="CD5CD1CE">
      <w:numFmt w:val="decimal"/>
      <w:lvlText w:val=""/>
      <w:lvlJc w:val="left"/>
    </w:lvl>
    <w:lvl w:ilvl="3" w:tplc="607499C6">
      <w:numFmt w:val="decimal"/>
      <w:lvlText w:val=""/>
      <w:lvlJc w:val="left"/>
    </w:lvl>
    <w:lvl w:ilvl="4" w:tplc="EB6AE2D6">
      <w:numFmt w:val="decimal"/>
      <w:lvlText w:val=""/>
      <w:lvlJc w:val="left"/>
    </w:lvl>
    <w:lvl w:ilvl="5" w:tplc="D8A030D4">
      <w:numFmt w:val="decimal"/>
      <w:lvlText w:val=""/>
      <w:lvlJc w:val="left"/>
    </w:lvl>
    <w:lvl w:ilvl="6" w:tplc="920A1C84">
      <w:numFmt w:val="decimal"/>
      <w:lvlText w:val=""/>
      <w:lvlJc w:val="left"/>
    </w:lvl>
    <w:lvl w:ilvl="7" w:tplc="59629ACE">
      <w:numFmt w:val="decimal"/>
      <w:lvlText w:val=""/>
      <w:lvlJc w:val="left"/>
    </w:lvl>
    <w:lvl w:ilvl="8" w:tplc="5CF6AC4A">
      <w:numFmt w:val="decimal"/>
      <w:lvlText w:val=""/>
      <w:lvlJc w:val="left"/>
    </w:lvl>
  </w:abstractNum>
  <w:num w:numId="1" w16cid:durableId="446320062">
    <w:abstractNumId w:val="40"/>
  </w:num>
  <w:num w:numId="2" w16cid:durableId="1253129330">
    <w:abstractNumId w:val="46"/>
  </w:num>
  <w:num w:numId="3" w16cid:durableId="729351168">
    <w:abstractNumId w:val="32"/>
  </w:num>
  <w:num w:numId="4" w16cid:durableId="580453571">
    <w:abstractNumId w:val="13"/>
  </w:num>
  <w:num w:numId="5" w16cid:durableId="256524244">
    <w:abstractNumId w:val="0"/>
  </w:num>
  <w:num w:numId="6" w16cid:durableId="893585039">
    <w:abstractNumId w:val="30"/>
  </w:num>
  <w:num w:numId="7" w16cid:durableId="1508864429">
    <w:abstractNumId w:val="27"/>
  </w:num>
  <w:num w:numId="8" w16cid:durableId="1461877495">
    <w:abstractNumId w:val="6"/>
  </w:num>
  <w:num w:numId="9" w16cid:durableId="1676883455">
    <w:abstractNumId w:val="28"/>
  </w:num>
  <w:num w:numId="10" w16cid:durableId="557133302">
    <w:abstractNumId w:val="20"/>
  </w:num>
  <w:num w:numId="11" w16cid:durableId="1930656849">
    <w:abstractNumId w:val="29"/>
  </w:num>
  <w:num w:numId="12" w16cid:durableId="1869751914">
    <w:abstractNumId w:val="17"/>
  </w:num>
  <w:num w:numId="13" w16cid:durableId="673580361">
    <w:abstractNumId w:val="12"/>
  </w:num>
  <w:num w:numId="14" w16cid:durableId="526456350">
    <w:abstractNumId w:val="45"/>
  </w:num>
  <w:num w:numId="15" w16cid:durableId="1166095854">
    <w:abstractNumId w:val="18"/>
  </w:num>
  <w:num w:numId="16" w16cid:durableId="871721364">
    <w:abstractNumId w:val="10"/>
  </w:num>
  <w:num w:numId="17" w16cid:durableId="315497251">
    <w:abstractNumId w:val="39"/>
  </w:num>
  <w:num w:numId="18" w16cid:durableId="289744184">
    <w:abstractNumId w:val="3"/>
  </w:num>
  <w:num w:numId="19" w16cid:durableId="929660036">
    <w:abstractNumId w:val="24"/>
  </w:num>
  <w:num w:numId="20" w16cid:durableId="1286503368">
    <w:abstractNumId w:val="9"/>
  </w:num>
  <w:num w:numId="21" w16cid:durableId="2097246083">
    <w:abstractNumId w:val="44"/>
  </w:num>
  <w:num w:numId="22" w16cid:durableId="937719650">
    <w:abstractNumId w:val="41"/>
  </w:num>
  <w:num w:numId="23" w16cid:durableId="1224297948">
    <w:abstractNumId w:val="43"/>
  </w:num>
  <w:num w:numId="24" w16cid:durableId="1204253193">
    <w:abstractNumId w:val="19"/>
  </w:num>
  <w:num w:numId="25" w16cid:durableId="177547771">
    <w:abstractNumId w:val="11"/>
  </w:num>
  <w:num w:numId="26" w16cid:durableId="1210610913">
    <w:abstractNumId w:val="57"/>
  </w:num>
  <w:num w:numId="27" w16cid:durableId="935209158">
    <w:abstractNumId w:val="37"/>
  </w:num>
  <w:num w:numId="28" w16cid:durableId="767891421">
    <w:abstractNumId w:val="2"/>
  </w:num>
  <w:num w:numId="29" w16cid:durableId="856695776">
    <w:abstractNumId w:val="4"/>
  </w:num>
  <w:num w:numId="30" w16cid:durableId="267783387">
    <w:abstractNumId w:val="34"/>
  </w:num>
  <w:num w:numId="31" w16cid:durableId="1562983053">
    <w:abstractNumId w:val="42"/>
  </w:num>
  <w:num w:numId="32" w16cid:durableId="348412423">
    <w:abstractNumId w:val="49"/>
  </w:num>
  <w:num w:numId="33" w16cid:durableId="196814322">
    <w:abstractNumId w:val="14"/>
  </w:num>
  <w:num w:numId="34" w16cid:durableId="1949506734">
    <w:abstractNumId w:val="54"/>
  </w:num>
  <w:num w:numId="35" w16cid:durableId="20541906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1606231">
    <w:abstractNumId w:val="7"/>
  </w:num>
  <w:num w:numId="37" w16cid:durableId="1010327290">
    <w:abstractNumId w:val="15"/>
  </w:num>
  <w:num w:numId="38" w16cid:durableId="1646007351">
    <w:abstractNumId w:val="5"/>
  </w:num>
  <w:num w:numId="39" w16cid:durableId="745298602">
    <w:abstractNumId w:val="56"/>
  </w:num>
  <w:num w:numId="40" w16cid:durableId="911892596">
    <w:abstractNumId w:val="21"/>
  </w:num>
  <w:num w:numId="41" w16cid:durableId="59522656">
    <w:abstractNumId w:val="52"/>
  </w:num>
  <w:num w:numId="42" w16cid:durableId="1815944248">
    <w:abstractNumId w:val="8"/>
  </w:num>
  <w:num w:numId="43" w16cid:durableId="1533497746">
    <w:abstractNumId w:val="23"/>
  </w:num>
  <w:num w:numId="44" w16cid:durableId="527913963">
    <w:abstractNumId w:val="47"/>
  </w:num>
  <w:num w:numId="45" w16cid:durableId="1905409800">
    <w:abstractNumId w:val="35"/>
  </w:num>
  <w:num w:numId="46" w16cid:durableId="398867328">
    <w:abstractNumId w:val="48"/>
  </w:num>
  <w:num w:numId="47" w16cid:durableId="1757171139">
    <w:abstractNumId w:val="51"/>
  </w:num>
  <w:num w:numId="48" w16cid:durableId="1303383855">
    <w:abstractNumId w:val="33"/>
  </w:num>
  <w:num w:numId="49" w16cid:durableId="1152285530">
    <w:abstractNumId w:val="55"/>
  </w:num>
  <w:num w:numId="50" w16cid:durableId="204801134">
    <w:abstractNumId w:val="53"/>
  </w:num>
  <w:num w:numId="51" w16cid:durableId="569118024">
    <w:abstractNumId w:val="36"/>
  </w:num>
  <w:num w:numId="52" w16cid:durableId="723021849">
    <w:abstractNumId w:val="26"/>
  </w:num>
  <w:num w:numId="53" w16cid:durableId="1882012898">
    <w:abstractNumId w:val="25"/>
  </w:num>
  <w:num w:numId="54" w16cid:durableId="502280126">
    <w:abstractNumId w:val="16"/>
  </w:num>
  <w:num w:numId="55" w16cid:durableId="1346784922">
    <w:abstractNumId w:val="50"/>
  </w:num>
  <w:num w:numId="56" w16cid:durableId="2077127023">
    <w:abstractNumId w:val="38"/>
  </w:num>
  <w:num w:numId="57" w16cid:durableId="1355769230">
    <w:abstractNumId w:val="31"/>
  </w:num>
  <w:num w:numId="58" w16cid:durableId="690689346">
    <w:abstractNumId w:val="22"/>
  </w:num>
  <w:numIdMacAtCleanup w:val="5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E2"/>
    <w:rsid w:val="000000BB"/>
    <w:rsid w:val="000002A7"/>
    <w:rsid w:val="000002D5"/>
    <w:rsid w:val="000003FF"/>
    <w:rsid w:val="00000599"/>
    <w:rsid w:val="000007A5"/>
    <w:rsid w:val="000008B3"/>
    <w:rsid w:val="00000956"/>
    <w:rsid w:val="00000B17"/>
    <w:rsid w:val="00000F10"/>
    <w:rsid w:val="00000F31"/>
    <w:rsid w:val="0000108D"/>
    <w:rsid w:val="000010D8"/>
    <w:rsid w:val="0000113F"/>
    <w:rsid w:val="0000117E"/>
    <w:rsid w:val="000012D0"/>
    <w:rsid w:val="00001557"/>
    <w:rsid w:val="000015B6"/>
    <w:rsid w:val="0000161D"/>
    <w:rsid w:val="0000167D"/>
    <w:rsid w:val="00001A14"/>
    <w:rsid w:val="00001BA5"/>
    <w:rsid w:val="00001F33"/>
    <w:rsid w:val="00002085"/>
    <w:rsid w:val="00002217"/>
    <w:rsid w:val="00002252"/>
    <w:rsid w:val="0000225F"/>
    <w:rsid w:val="00002616"/>
    <w:rsid w:val="00002689"/>
    <w:rsid w:val="00002696"/>
    <w:rsid w:val="00002763"/>
    <w:rsid w:val="00002903"/>
    <w:rsid w:val="00002940"/>
    <w:rsid w:val="000029B1"/>
    <w:rsid w:val="00002A58"/>
    <w:rsid w:val="00002ACC"/>
    <w:rsid w:val="00002CBD"/>
    <w:rsid w:val="00002E73"/>
    <w:rsid w:val="00002EC9"/>
    <w:rsid w:val="00002F00"/>
    <w:rsid w:val="00002FBA"/>
    <w:rsid w:val="000030B1"/>
    <w:rsid w:val="00003364"/>
    <w:rsid w:val="0000338D"/>
    <w:rsid w:val="0000341A"/>
    <w:rsid w:val="00003489"/>
    <w:rsid w:val="000034CE"/>
    <w:rsid w:val="00003842"/>
    <w:rsid w:val="0000387B"/>
    <w:rsid w:val="00003AAC"/>
    <w:rsid w:val="00003D43"/>
    <w:rsid w:val="00003D4A"/>
    <w:rsid w:val="00003DD6"/>
    <w:rsid w:val="00003E8E"/>
    <w:rsid w:val="00003EA1"/>
    <w:rsid w:val="00004220"/>
    <w:rsid w:val="00004455"/>
    <w:rsid w:val="000044A7"/>
    <w:rsid w:val="000047AA"/>
    <w:rsid w:val="000047F7"/>
    <w:rsid w:val="00004874"/>
    <w:rsid w:val="0000497F"/>
    <w:rsid w:val="00004B5D"/>
    <w:rsid w:val="00004DF2"/>
    <w:rsid w:val="00004EB9"/>
    <w:rsid w:val="00005085"/>
    <w:rsid w:val="00005200"/>
    <w:rsid w:val="0000536B"/>
    <w:rsid w:val="00005758"/>
    <w:rsid w:val="00005BA3"/>
    <w:rsid w:val="00005CFA"/>
    <w:rsid w:val="0000643F"/>
    <w:rsid w:val="00006617"/>
    <w:rsid w:val="000067C6"/>
    <w:rsid w:val="000068B0"/>
    <w:rsid w:val="000069AB"/>
    <w:rsid w:val="00006A80"/>
    <w:rsid w:val="00006AC7"/>
    <w:rsid w:val="00006AEE"/>
    <w:rsid w:val="00006B99"/>
    <w:rsid w:val="00006CCE"/>
    <w:rsid w:val="00006D5C"/>
    <w:rsid w:val="00006F84"/>
    <w:rsid w:val="00007031"/>
    <w:rsid w:val="000072DB"/>
    <w:rsid w:val="00007718"/>
    <w:rsid w:val="000077A9"/>
    <w:rsid w:val="00007831"/>
    <w:rsid w:val="00007B78"/>
    <w:rsid w:val="00007C84"/>
    <w:rsid w:val="00007E8F"/>
    <w:rsid w:val="00007F0A"/>
    <w:rsid w:val="0000F36B"/>
    <w:rsid w:val="0001013D"/>
    <w:rsid w:val="000102DB"/>
    <w:rsid w:val="0001078A"/>
    <w:rsid w:val="00010B8D"/>
    <w:rsid w:val="00010C87"/>
    <w:rsid w:val="0001132E"/>
    <w:rsid w:val="0001148B"/>
    <w:rsid w:val="00011526"/>
    <w:rsid w:val="0001167C"/>
    <w:rsid w:val="00011794"/>
    <w:rsid w:val="00011B01"/>
    <w:rsid w:val="00011C0A"/>
    <w:rsid w:val="00011EB6"/>
    <w:rsid w:val="00011EFA"/>
    <w:rsid w:val="00011FA2"/>
    <w:rsid w:val="00011FF4"/>
    <w:rsid w:val="00011FF6"/>
    <w:rsid w:val="00012037"/>
    <w:rsid w:val="000120B9"/>
    <w:rsid w:val="000120D5"/>
    <w:rsid w:val="0001219A"/>
    <w:rsid w:val="000121C1"/>
    <w:rsid w:val="000121CE"/>
    <w:rsid w:val="000122D3"/>
    <w:rsid w:val="00012310"/>
    <w:rsid w:val="00012663"/>
    <w:rsid w:val="00012B67"/>
    <w:rsid w:val="00012C13"/>
    <w:rsid w:val="00012C7C"/>
    <w:rsid w:val="00012D82"/>
    <w:rsid w:val="00012DB1"/>
    <w:rsid w:val="00012E14"/>
    <w:rsid w:val="00012E9D"/>
    <w:rsid w:val="00012ED8"/>
    <w:rsid w:val="00012F7D"/>
    <w:rsid w:val="0001324E"/>
    <w:rsid w:val="00013280"/>
    <w:rsid w:val="00013298"/>
    <w:rsid w:val="00013674"/>
    <w:rsid w:val="000136D0"/>
    <w:rsid w:val="00013706"/>
    <w:rsid w:val="00013C48"/>
    <w:rsid w:val="00013C76"/>
    <w:rsid w:val="00013D93"/>
    <w:rsid w:val="00013EDD"/>
    <w:rsid w:val="00013F35"/>
    <w:rsid w:val="000140C4"/>
    <w:rsid w:val="0001419D"/>
    <w:rsid w:val="00014347"/>
    <w:rsid w:val="00014403"/>
    <w:rsid w:val="00014739"/>
    <w:rsid w:val="00014988"/>
    <w:rsid w:val="00014C38"/>
    <w:rsid w:val="00014DB7"/>
    <w:rsid w:val="00014F05"/>
    <w:rsid w:val="00014F08"/>
    <w:rsid w:val="00014F77"/>
    <w:rsid w:val="00015070"/>
    <w:rsid w:val="000151CB"/>
    <w:rsid w:val="00015472"/>
    <w:rsid w:val="0001560E"/>
    <w:rsid w:val="00015741"/>
    <w:rsid w:val="000157A2"/>
    <w:rsid w:val="000159E7"/>
    <w:rsid w:val="00015AC5"/>
    <w:rsid w:val="00015B19"/>
    <w:rsid w:val="00015BA8"/>
    <w:rsid w:val="00015CA8"/>
    <w:rsid w:val="00015D6F"/>
    <w:rsid w:val="00015D7A"/>
    <w:rsid w:val="00015EE6"/>
    <w:rsid w:val="00016083"/>
    <w:rsid w:val="000160A9"/>
    <w:rsid w:val="000160EA"/>
    <w:rsid w:val="000161EA"/>
    <w:rsid w:val="00016507"/>
    <w:rsid w:val="000167B2"/>
    <w:rsid w:val="0001696D"/>
    <w:rsid w:val="00016A6F"/>
    <w:rsid w:val="00016AD8"/>
    <w:rsid w:val="00016B25"/>
    <w:rsid w:val="00016C4D"/>
    <w:rsid w:val="00016CCA"/>
    <w:rsid w:val="00016D5F"/>
    <w:rsid w:val="00016F21"/>
    <w:rsid w:val="00017010"/>
    <w:rsid w:val="00017242"/>
    <w:rsid w:val="0001731E"/>
    <w:rsid w:val="00017507"/>
    <w:rsid w:val="00017593"/>
    <w:rsid w:val="000176A5"/>
    <w:rsid w:val="000177EA"/>
    <w:rsid w:val="000177ED"/>
    <w:rsid w:val="0001799A"/>
    <w:rsid w:val="000179ED"/>
    <w:rsid w:val="00017A83"/>
    <w:rsid w:val="00017E23"/>
    <w:rsid w:val="00017E84"/>
    <w:rsid w:val="00017ED3"/>
    <w:rsid w:val="00020107"/>
    <w:rsid w:val="000201A7"/>
    <w:rsid w:val="000202A5"/>
    <w:rsid w:val="000204C4"/>
    <w:rsid w:val="000205A4"/>
    <w:rsid w:val="000207A5"/>
    <w:rsid w:val="00020A75"/>
    <w:rsid w:val="00020B30"/>
    <w:rsid w:val="00020C11"/>
    <w:rsid w:val="00020ECC"/>
    <w:rsid w:val="00020EFC"/>
    <w:rsid w:val="00020F24"/>
    <w:rsid w:val="00020F46"/>
    <w:rsid w:val="00020F96"/>
    <w:rsid w:val="0002108A"/>
    <w:rsid w:val="000211EC"/>
    <w:rsid w:val="0002146E"/>
    <w:rsid w:val="00021770"/>
    <w:rsid w:val="000219CC"/>
    <w:rsid w:val="000219CE"/>
    <w:rsid w:val="00021A27"/>
    <w:rsid w:val="00021F3E"/>
    <w:rsid w:val="000220CF"/>
    <w:rsid w:val="00022200"/>
    <w:rsid w:val="00022353"/>
    <w:rsid w:val="0002244E"/>
    <w:rsid w:val="00022471"/>
    <w:rsid w:val="0002254A"/>
    <w:rsid w:val="0002261F"/>
    <w:rsid w:val="00022639"/>
    <w:rsid w:val="00022768"/>
    <w:rsid w:val="0002283E"/>
    <w:rsid w:val="00022944"/>
    <w:rsid w:val="00022BE1"/>
    <w:rsid w:val="00022E07"/>
    <w:rsid w:val="0002305E"/>
    <w:rsid w:val="00023261"/>
    <w:rsid w:val="00023356"/>
    <w:rsid w:val="000233ED"/>
    <w:rsid w:val="0002358C"/>
    <w:rsid w:val="0002359D"/>
    <w:rsid w:val="000236EC"/>
    <w:rsid w:val="00023723"/>
    <w:rsid w:val="00023AEC"/>
    <w:rsid w:val="00023B3F"/>
    <w:rsid w:val="00023BEF"/>
    <w:rsid w:val="00023D23"/>
    <w:rsid w:val="00023EF2"/>
    <w:rsid w:val="000241BF"/>
    <w:rsid w:val="0002423E"/>
    <w:rsid w:val="00024478"/>
    <w:rsid w:val="00024847"/>
    <w:rsid w:val="00024B40"/>
    <w:rsid w:val="00024B6A"/>
    <w:rsid w:val="00024C81"/>
    <w:rsid w:val="00024E35"/>
    <w:rsid w:val="00024E92"/>
    <w:rsid w:val="00024F37"/>
    <w:rsid w:val="00024FFF"/>
    <w:rsid w:val="00025034"/>
    <w:rsid w:val="0002510B"/>
    <w:rsid w:val="0002526D"/>
    <w:rsid w:val="00025417"/>
    <w:rsid w:val="0002543D"/>
    <w:rsid w:val="000257F1"/>
    <w:rsid w:val="0002587C"/>
    <w:rsid w:val="00025B70"/>
    <w:rsid w:val="00025B95"/>
    <w:rsid w:val="00025C91"/>
    <w:rsid w:val="00025D0D"/>
    <w:rsid w:val="00025E3B"/>
    <w:rsid w:val="00025E9B"/>
    <w:rsid w:val="00026043"/>
    <w:rsid w:val="00026059"/>
    <w:rsid w:val="00026263"/>
    <w:rsid w:val="0002627E"/>
    <w:rsid w:val="000263F4"/>
    <w:rsid w:val="000264FF"/>
    <w:rsid w:val="00026644"/>
    <w:rsid w:val="0002676F"/>
    <w:rsid w:val="00026C13"/>
    <w:rsid w:val="00026C1C"/>
    <w:rsid w:val="00026D3B"/>
    <w:rsid w:val="00026D57"/>
    <w:rsid w:val="00026FB1"/>
    <w:rsid w:val="0002784B"/>
    <w:rsid w:val="00027A4E"/>
    <w:rsid w:val="00027BDD"/>
    <w:rsid w:val="00027CFE"/>
    <w:rsid w:val="00027D57"/>
    <w:rsid w:val="00027D7F"/>
    <w:rsid w:val="00030304"/>
    <w:rsid w:val="000303C8"/>
    <w:rsid w:val="00030445"/>
    <w:rsid w:val="0003046C"/>
    <w:rsid w:val="0003060B"/>
    <w:rsid w:val="00030617"/>
    <w:rsid w:val="000306D3"/>
    <w:rsid w:val="00030993"/>
    <w:rsid w:val="000309F4"/>
    <w:rsid w:val="00030A59"/>
    <w:rsid w:val="00030B70"/>
    <w:rsid w:val="00030BEA"/>
    <w:rsid w:val="00030FAE"/>
    <w:rsid w:val="000310B1"/>
    <w:rsid w:val="0003130C"/>
    <w:rsid w:val="00031A2D"/>
    <w:rsid w:val="00031A63"/>
    <w:rsid w:val="00031C28"/>
    <w:rsid w:val="00031D16"/>
    <w:rsid w:val="00031D4D"/>
    <w:rsid w:val="00031F52"/>
    <w:rsid w:val="00032034"/>
    <w:rsid w:val="0003214F"/>
    <w:rsid w:val="000321AB"/>
    <w:rsid w:val="000321EF"/>
    <w:rsid w:val="000323E1"/>
    <w:rsid w:val="000325D1"/>
    <w:rsid w:val="00032627"/>
    <w:rsid w:val="000326B0"/>
    <w:rsid w:val="00032781"/>
    <w:rsid w:val="000327C3"/>
    <w:rsid w:val="000327C8"/>
    <w:rsid w:val="000329BF"/>
    <w:rsid w:val="00032A37"/>
    <w:rsid w:val="00032B7D"/>
    <w:rsid w:val="00033372"/>
    <w:rsid w:val="0003360C"/>
    <w:rsid w:val="000339E2"/>
    <w:rsid w:val="00033A86"/>
    <w:rsid w:val="00033C87"/>
    <w:rsid w:val="00033DE1"/>
    <w:rsid w:val="00033EB6"/>
    <w:rsid w:val="00034133"/>
    <w:rsid w:val="000341A4"/>
    <w:rsid w:val="00034286"/>
    <w:rsid w:val="000342A4"/>
    <w:rsid w:val="000342B1"/>
    <w:rsid w:val="00034451"/>
    <w:rsid w:val="00034511"/>
    <w:rsid w:val="000345FC"/>
    <w:rsid w:val="00034739"/>
    <w:rsid w:val="00034793"/>
    <w:rsid w:val="00034828"/>
    <w:rsid w:val="00034D3C"/>
    <w:rsid w:val="00034D99"/>
    <w:rsid w:val="00034F6F"/>
    <w:rsid w:val="00035029"/>
    <w:rsid w:val="0003516A"/>
    <w:rsid w:val="0003528F"/>
    <w:rsid w:val="000355A0"/>
    <w:rsid w:val="0003593C"/>
    <w:rsid w:val="00035AFB"/>
    <w:rsid w:val="00035C4C"/>
    <w:rsid w:val="00035C7F"/>
    <w:rsid w:val="00035CB7"/>
    <w:rsid w:val="00035CF8"/>
    <w:rsid w:val="00035D93"/>
    <w:rsid w:val="00036050"/>
    <w:rsid w:val="0003628C"/>
    <w:rsid w:val="00036495"/>
    <w:rsid w:val="000367B4"/>
    <w:rsid w:val="000368B6"/>
    <w:rsid w:val="00036918"/>
    <w:rsid w:val="0003692F"/>
    <w:rsid w:val="00036A30"/>
    <w:rsid w:val="00036A3A"/>
    <w:rsid w:val="00036A60"/>
    <w:rsid w:val="00036B01"/>
    <w:rsid w:val="00036B5A"/>
    <w:rsid w:val="00037000"/>
    <w:rsid w:val="0003723F"/>
    <w:rsid w:val="00037282"/>
    <w:rsid w:val="0003732C"/>
    <w:rsid w:val="00037347"/>
    <w:rsid w:val="000375CE"/>
    <w:rsid w:val="00037682"/>
    <w:rsid w:val="000377C6"/>
    <w:rsid w:val="00037942"/>
    <w:rsid w:val="00037A6C"/>
    <w:rsid w:val="00037E80"/>
    <w:rsid w:val="00037EEF"/>
    <w:rsid w:val="00037F19"/>
    <w:rsid w:val="00037F1A"/>
    <w:rsid w:val="00040242"/>
    <w:rsid w:val="00040445"/>
    <w:rsid w:val="00040580"/>
    <w:rsid w:val="0004062B"/>
    <w:rsid w:val="00040774"/>
    <w:rsid w:val="00040898"/>
    <w:rsid w:val="00040A0B"/>
    <w:rsid w:val="00040C5C"/>
    <w:rsid w:val="00040C78"/>
    <w:rsid w:val="00040D5C"/>
    <w:rsid w:val="00040E30"/>
    <w:rsid w:val="00040E55"/>
    <w:rsid w:val="00040F94"/>
    <w:rsid w:val="00041014"/>
    <w:rsid w:val="0004107F"/>
    <w:rsid w:val="000410E6"/>
    <w:rsid w:val="000411A0"/>
    <w:rsid w:val="000419E8"/>
    <w:rsid w:val="00041AFD"/>
    <w:rsid w:val="00041B31"/>
    <w:rsid w:val="00041BA8"/>
    <w:rsid w:val="00041D0F"/>
    <w:rsid w:val="00041EA0"/>
    <w:rsid w:val="0004234D"/>
    <w:rsid w:val="00042422"/>
    <w:rsid w:val="00042439"/>
    <w:rsid w:val="0004244D"/>
    <w:rsid w:val="000425EB"/>
    <w:rsid w:val="0004262D"/>
    <w:rsid w:val="0004264A"/>
    <w:rsid w:val="00042B7C"/>
    <w:rsid w:val="00042CDA"/>
    <w:rsid w:val="00042D62"/>
    <w:rsid w:val="00042F9C"/>
    <w:rsid w:val="000430DE"/>
    <w:rsid w:val="0004334D"/>
    <w:rsid w:val="0004342E"/>
    <w:rsid w:val="000435F3"/>
    <w:rsid w:val="000436E8"/>
    <w:rsid w:val="000438F0"/>
    <w:rsid w:val="0004393B"/>
    <w:rsid w:val="000439E5"/>
    <w:rsid w:val="00043A37"/>
    <w:rsid w:val="00043A7D"/>
    <w:rsid w:val="00043A96"/>
    <w:rsid w:val="00043B67"/>
    <w:rsid w:val="00043B81"/>
    <w:rsid w:val="00043BE1"/>
    <w:rsid w:val="00043BEA"/>
    <w:rsid w:val="00043BFD"/>
    <w:rsid w:val="00043CA5"/>
    <w:rsid w:val="00043EAE"/>
    <w:rsid w:val="00043F10"/>
    <w:rsid w:val="00044235"/>
    <w:rsid w:val="0004433E"/>
    <w:rsid w:val="000443D1"/>
    <w:rsid w:val="000443F8"/>
    <w:rsid w:val="00044470"/>
    <w:rsid w:val="00044775"/>
    <w:rsid w:val="00044845"/>
    <w:rsid w:val="00044CD7"/>
    <w:rsid w:val="00044ECA"/>
    <w:rsid w:val="00045022"/>
    <w:rsid w:val="00045064"/>
    <w:rsid w:val="000452F8"/>
    <w:rsid w:val="0004559D"/>
    <w:rsid w:val="000456B2"/>
    <w:rsid w:val="000457AA"/>
    <w:rsid w:val="00045B68"/>
    <w:rsid w:val="00045D35"/>
    <w:rsid w:val="00045E73"/>
    <w:rsid w:val="0004637B"/>
    <w:rsid w:val="000463E5"/>
    <w:rsid w:val="000464A4"/>
    <w:rsid w:val="0004658F"/>
    <w:rsid w:val="00046697"/>
    <w:rsid w:val="00046BE3"/>
    <w:rsid w:val="00046D8B"/>
    <w:rsid w:val="00046DF5"/>
    <w:rsid w:val="00046E68"/>
    <w:rsid w:val="00046EA1"/>
    <w:rsid w:val="00047006"/>
    <w:rsid w:val="00047021"/>
    <w:rsid w:val="00047116"/>
    <w:rsid w:val="000471E0"/>
    <w:rsid w:val="00047229"/>
    <w:rsid w:val="00047600"/>
    <w:rsid w:val="00047613"/>
    <w:rsid w:val="0004761E"/>
    <w:rsid w:val="00047663"/>
    <w:rsid w:val="000476D2"/>
    <w:rsid w:val="0004772B"/>
    <w:rsid w:val="00047737"/>
    <w:rsid w:val="000477DF"/>
    <w:rsid w:val="000479D7"/>
    <w:rsid w:val="00047B8B"/>
    <w:rsid w:val="00047C30"/>
    <w:rsid w:val="00047D54"/>
    <w:rsid w:val="00047EC3"/>
    <w:rsid w:val="00047FE2"/>
    <w:rsid w:val="0004BC5A"/>
    <w:rsid w:val="00050290"/>
    <w:rsid w:val="00050643"/>
    <w:rsid w:val="0005068B"/>
    <w:rsid w:val="0005075B"/>
    <w:rsid w:val="0005097E"/>
    <w:rsid w:val="00050EB1"/>
    <w:rsid w:val="00050EC4"/>
    <w:rsid w:val="00050F54"/>
    <w:rsid w:val="00051226"/>
    <w:rsid w:val="0005123E"/>
    <w:rsid w:val="00051542"/>
    <w:rsid w:val="000515CB"/>
    <w:rsid w:val="0005180A"/>
    <w:rsid w:val="00051823"/>
    <w:rsid w:val="00051872"/>
    <w:rsid w:val="0005207B"/>
    <w:rsid w:val="00052134"/>
    <w:rsid w:val="0005216F"/>
    <w:rsid w:val="000522E6"/>
    <w:rsid w:val="0005236F"/>
    <w:rsid w:val="000523F4"/>
    <w:rsid w:val="00052431"/>
    <w:rsid w:val="00052586"/>
    <w:rsid w:val="000527CF"/>
    <w:rsid w:val="00052D47"/>
    <w:rsid w:val="00052DA8"/>
    <w:rsid w:val="00052E23"/>
    <w:rsid w:val="00052E7D"/>
    <w:rsid w:val="00052F38"/>
    <w:rsid w:val="00052F53"/>
    <w:rsid w:val="00052FF7"/>
    <w:rsid w:val="00053063"/>
    <w:rsid w:val="000531A8"/>
    <w:rsid w:val="00053493"/>
    <w:rsid w:val="000536EE"/>
    <w:rsid w:val="0005374A"/>
    <w:rsid w:val="000537FC"/>
    <w:rsid w:val="00053834"/>
    <w:rsid w:val="000538C9"/>
    <w:rsid w:val="0005403C"/>
    <w:rsid w:val="00054083"/>
    <w:rsid w:val="00054215"/>
    <w:rsid w:val="00054545"/>
    <w:rsid w:val="000545E0"/>
    <w:rsid w:val="00054946"/>
    <w:rsid w:val="00054CB1"/>
    <w:rsid w:val="00054CD7"/>
    <w:rsid w:val="00054F1B"/>
    <w:rsid w:val="00054F2D"/>
    <w:rsid w:val="0005516B"/>
    <w:rsid w:val="000555A2"/>
    <w:rsid w:val="000555B3"/>
    <w:rsid w:val="00055B71"/>
    <w:rsid w:val="00055BAC"/>
    <w:rsid w:val="00055BC0"/>
    <w:rsid w:val="00055BF1"/>
    <w:rsid w:val="00055E12"/>
    <w:rsid w:val="00055FD2"/>
    <w:rsid w:val="0005610C"/>
    <w:rsid w:val="00056170"/>
    <w:rsid w:val="000562B5"/>
    <w:rsid w:val="00056427"/>
    <w:rsid w:val="00056513"/>
    <w:rsid w:val="0005652E"/>
    <w:rsid w:val="000565F9"/>
    <w:rsid w:val="000566AE"/>
    <w:rsid w:val="00056AF9"/>
    <w:rsid w:val="00056DC2"/>
    <w:rsid w:val="00056F5E"/>
    <w:rsid w:val="0005711F"/>
    <w:rsid w:val="0005717B"/>
    <w:rsid w:val="000572D7"/>
    <w:rsid w:val="0005742A"/>
    <w:rsid w:val="00057462"/>
    <w:rsid w:val="000574A1"/>
    <w:rsid w:val="0005764E"/>
    <w:rsid w:val="00057720"/>
    <w:rsid w:val="00057805"/>
    <w:rsid w:val="00057824"/>
    <w:rsid w:val="00057879"/>
    <w:rsid w:val="00057B2F"/>
    <w:rsid w:val="00057BF2"/>
    <w:rsid w:val="00057CDE"/>
    <w:rsid w:val="00057DC6"/>
    <w:rsid w:val="00057F06"/>
    <w:rsid w:val="00057F61"/>
    <w:rsid w:val="000600AD"/>
    <w:rsid w:val="000600F0"/>
    <w:rsid w:val="00060127"/>
    <w:rsid w:val="0006017A"/>
    <w:rsid w:val="00060203"/>
    <w:rsid w:val="00060205"/>
    <w:rsid w:val="00060339"/>
    <w:rsid w:val="0006037E"/>
    <w:rsid w:val="000604FF"/>
    <w:rsid w:val="0006053D"/>
    <w:rsid w:val="0006062E"/>
    <w:rsid w:val="00060746"/>
    <w:rsid w:val="00060957"/>
    <w:rsid w:val="00060F02"/>
    <w:rsid w:val="00060F3C"/>
    <w:rsid w:val="00060F51"/>
    <w:rsid w:val="00061278"/>
    <w:rsid w:val="000613D4"/>
    <w:rsid w:val="000614A8"/>
    <w:rsid w:val="000615B0"/>
    <w:rsid w:val="0006166B"/>
    <w:rsid w:val="00061739"/>
    <w:rsid w:val="00061982"/>
    <w:rsid w:val="00061A25"/>
    <w:rsid w:val="00061A39"/>
    <w:rsid w:val="00061A8F"/>
    <w:rsid w:val="00061CB1"/>
    <w:rsid w:val="00061DC2"/>
    <w:rsid w:val="00061DE8"/>
    <w:rsid w:val="00061E25"/>
    <w:rsid w:val="00061F48"/>
    <w:rsid w:val="00062074"/>
    <w:rsid w:val="000620FD"/>
    <w:rsid w:val="000621BA"/>
    <w:rsid w:val="000622B3"/>
    <w:rsid w:val="000624BE"/>
    <w:rsid w:val="000624DB"/>
    <w:rsid w:val="0006287B"/>
    <w:rsid w:val="00062892"/>
    <w:rsid w:val="00062950"/>
    <w:rsid w:val="00062F3A"/>
    <w:rsid w:val="00062FD1"/>
    <w:rsid w:val="0006308C"/>
    <w:rsid w:val="000630EB"/>
    <w:rsid w:val="000631A7"/>
    <w:rsid w:val="00063277"/>
    <w:rsid w:val="00063306"/>
    <w:rsid w:val="000635D3"/>
    <w:rsid w:val="000637FC"/>
    <w:rsid w:val="0006383F"/>
    <w:rsid w:val="00063A52"/>
    <w:rsid w:val="00063B05"/>
    <w:rsid w:val="00063BC2"/>
    <w:rsid w:val="00063C69"/>
    <w:rsid w:val="00063E17"/>
    <w:rsid w:val="00063F73"/>
    <w:rsid w:val="00064052"/>
    <w:rsid w:val="0006447F"/>
    <w:rsid w:val="000646DC"/>
    <w:rsid w:val="0006476B"/>
    <w:rsid w:val="00064880"/>
    <w:rsid w:val="00064A07"/>
    <w:rsid w:val="000650F5"/>
    <w:rsid w:val="000651F6"/>
    <w:rsid w:val="00065200"/>
    <w:rsid w:val="00065432"/>
    <w:rsid w:val="00065433"/>
    <w:rsid w:val="000654F8"/>
    <w:rsid w:val="00065577"/>
    <w:rsid w:val="00065670"/>
    <w:rsid w:val="0006569F"/>
    <w:rsid w:val="000657DC"/>
    <w:rsid w:val="00065929"/>
    <w:rsid w:val="00065E66"/>
    <w:rsid w:val="00065EA7"/>
    <w:rsid w:val="00065F79"/>
    <w:rsid w:val="00066033"/>
    <w:rsid w:val="00066258"/>
    <w:rsid w:val="00066270"/>
    <w:rsid w:val="00066303"/>
    <w:rsid w:val="00066341"/>
    <w:rsid w:val="00066444"/>
    <w:rsid w:val="0006651F"/>
    <w:rsid w:val="00066745"/>
    <w:rsid w:val="00066921"/>
    <w:rsid w:val="00066A07"/>
    <w:rsid w:val="00066A1B"/>
    <w:rsid w:val="00066C14"/>
    <w:rsid w:val="00066E68"/>
    <w:rsid w:val="00066EB9"/>
    <w:rsid w:val="00066F66"/>
    <w:rsid w:val="00067113"/>
    <w:rsid w:val="0006724B"/>
    <w:rsid w:val="00067300"/>
    <w:rsid w:val="0006749E"/>
    <w:rsid w:val="0006752E"/>
    <w:rsid w:val="0006753D"/>
    <w:rsid w:val="0006758C"/>
    <w:rsid w:val="00067669"/>
    <w:rsid w:val="0006785B"/>
    <w:rsid w:val="00067AFF"/>
    <w:rsid w:val="00067BBC"/>
    <w:rsid w:val="00067E0E"/>
    <w:rsid w:val="00067E67"/>
    <w:rsid w:val="0007002F"/>
    <w:rsid w:val="00070094"/>
    <w:rsid w:val="000700AF"/>
    <w:rsid w:val="000700DF"/>
    <w:rsid w:val="000704D8"/>
    <w:rsid w:val="000706C4"/>
    <w:rsid w:val="0007099B"/>
    <w:rsid w:val="00070A8A"/>
    <w:rsid w:val="00070AFC"/>
    <w:rsid w:val="00070D32"/>
    <w:rsid w:val="00070DC1"/>
    <w:rsid w:val="00071001"/>
    <w:rsid w:val="0007143D"/>
    <w:rsid w:val="0007154A"/>
    <w:rsid w:val="0007176F"/>
    <w:rsid w:val="000717EE"/>
    <w:rsid w:val="000719E6"/>
    <w:rsid w:val="00071B75"/>
    <w:rsid w:val="00071BFC"/>
    <w:rsid w:val="00071D4A"/>
    <w:rsid w:val="00071D54"/>
    <w:rsid w:val="00071EE0"/>
    <w:rsid w:val="00072028"/>
    <w:rsid w:val="000720FA"/>
    <w:rsid w:val="000721A4"/>
    <w:rsid w:val="000722C1"/>
    <w:rsid w:val="000726AC"/>
    <w:rsid w:val="00072A0D"/>
    <w:rsid w:val="00072C0D"/>
    <w:rsid w:val="00072D60"/>
    <w:rsid w:val="000730A7"/>
    <w:rsid w:val="000730BA"/>
    <w:rsid w:val="0007377D"/>
    <w:rsid w:val="000737F8"/>
    <w:rsid w:val="00073997"/>
    <w:rsid w:val="00073ABD"/>
    <w:rsid w:val="00073CE1"/>
    <w:rsid w:val="00073CF0"/>
    <w:rsid w:val="00073DB2"/>
    <w:rsid w:val="00073FDD"/>
    <w:rsid w:val="000740BB"/>
    <w:rsid w:val="00074324"/>
    <w:rsid w:val="000743B7"/>
    <w:rsid w:val="00074434"/>
    <w:rsid w:val="00074670"/>
    <w:rsid w:val="000746C1"/>
    <w:rsid w:val="000747E6"/>
    <w:rsid w:val="00074802"/>
    <w:rsid w:val="00074820"/>
    <w:rsid w:val="0007485A"/>
    <w:rsid w:val="0007487C"/>
    <w:rsid w:val="00074DBD"/>
    <w:rsid w:val="00074EED"/>
    <w:rsid w:val="00075298"/>
    <w:rsid w:val="000753B2"/>
    <w:rsid w:val="000756E9"/>
    <w:rsid w:val="00075787"/>
    <w:rsid w:val="000757E5"/>
    <w:rsid w:val="0007591E"/>
    <w:rsid w:val="00075943"/>
    <w:rsid w:val="0007594B"/>
    <w:rsid w:val="00075A61"/>
    <w:rsid w:val="00075C28"/>
    <w:rsid w:val="00075C75"/>
    <w:rsid w:val="00075CEE"/>
    <w:rsid w:val="00075F89"/>
    <w:rsid w:val="00075FDE"/>
    <w:rsid w:val="000760E0"/>
    <w:rsid w:val="00076228"/>
    <w:rsid w:val="0007689C"/>
    <w:rsid w:val="00076A76"/>
    <w:rsid w:val="00076AAA"/>
    <w:rsid w:val="00076C4C"/>
    <w:rsid w:val="00076C70"/>
    <w:rsid w:val="00076E51"/>
    <w:rsid w:val="00076EA2"/>
    <w:rsid w:val="00076F11"/>
    <w:rsid w:val="00076FAA"/>
    <w:rsid w:val="00076FDC"/>
    <w:rsid w:val="00077039"/>
    <w:rsid w:val="0007744E"/>
    <w:rsid w:val="0007751E"/>
    <w:rsid w:val="000775AE"/>
    <w:rsid w:val="00077625"/>
    <w:rsid w:val="00077791"/>
    <w:rsid w:val="000777B0"/>
    <w:rsid w:val="00077A73"/>
    <w:rsid w:val="00077C11"/>
    <w:rsid w:val="00077E81"/>
    <w:rsid w:val="00077EE3"/>
    <w:rsid w:val="00077F58"/>
    <w:rsid w:val="00080420"/>
    <w:rsid w:val="0008043D"/>
    <w:rsid w:val="000804E3"/>
    <w:rsid w:val="000804FF"/>
    <w:rsid w:val="0008063E"/>
    <w:rsid w:val="000808A0"/>
    <w:rsid w:val="00080975"/>
    <w:rsid w:val="000809AE"/>
    <w:rsid w:val="00080CBE"/>
    <w:rsid w:val="00080DA4"/>
    <w:rsid w:val="00080F34"/>
    <w:rsid w:val="00080FE0"/>
    <w:rsid w:val="00080FF9"/>
    <w:rsid w:val="0008105C"/>
    <w:rsid w:val="000810F1"/>
    <w:rsid w:val="00081280"/>
    <w:rsid w:val="000812BD"/>
    <w:rsid w:val="000812D9"/>
    <w:rsid w:val="00081393"/>
    <w:rsid w:val="000813BA"/>
    <w:rsid w:val="000813E0"/>
    <w:rsid w:val="00081403"/>
    <w:rsid w:val="0008164E"/>
    <w:rsid w:val="00081BFE"/>
    <w:rsid w:val="00081C07"/>
    <w:rsid w:val="00081DBB"/>
    <w:rsid w:val="00081F2F"/>
    <w:rsid w:val="00081F58"/>
    <w:rsid w:val="00082244"/>
    <w:rsid w:val="0008224F"/>
    <w:rsid w:val="00082368"/>
    <w:rsid w:val="000825C6"/>
    <w:rsid w:val="000825FF"/>
    <w:rsid w:val="0008273D"/>
    <w:rsid w:val="00082829"/>
    <w:rsid w:val="0008295E"/>
    <w:rsid w:val="00082A34"/>
    <w:rsid w:val="00082AF2"/>
    <w:rsid w:val="00082D4F"/>
    <w:rsid w:val="00082E0A"/>
    <w:rsid w:val="00082E0B"/>
    <w:rsid w:val="00083005"/>
    <w:rsid w:val="00083014"/>
    <w:rsid w:val="00083021"/>
    <w:rsid w:val="00083115"/>
    <w:rsid w:val="0008315E"/>
    <w:rsid w:val="00083282"/>
    <w:rsid w:val="000832E6"/>
    <w:rsid w:val="000836CE"/>
    <w:rsid w:val="000836DD"/>
    <w:rsid w:val="0008394B"/>
    <w:rsid w:val="00083A37"/>
    <w:rsid w:val="00083F32"/>
    <w:rsid w:val="0008407D"/>
    <w:rsid w:val="00084306"/>
    <w:rsid w:val="00084572"/>
    <w:rsid w:val="0008457D"/>
    <w:rsid w:val="000847F1"/>
    <w:rsid w:val="000848C6"/>
    <w:rsid w:val="00084AC2"/>
    <w:rsid w:val="00084CA7"/>
    <w:rsid w:val="00084D93"/>
    <w:rsid w:val="00084E1F"/>
    <w:rsid w:val="00085102"/>
    <w:rsid w:val="000851B2"/>
    <w:rsid w:val="000851DF"/>
    <w:rsid w:val="00085694"/>
    <w:rsid w:val="0008578F"/>
    <w:rsid w:val="000857CE"/>
    <w:rsid w:val="00085861"/>
    <w:rsid w:val="000859AF"/>
    <w:rsid w:val="00085A1B"/>
    <w:rsid w:val="00085A9A"/>
    <w:rsid w:val="00085BE5"/>
    <w:rsid w:val="00085C6C"/>
    <w:rsid w:val="00085C6F"/>
    <w:rsid w:val="00085C93"/>
    <w:rsid w:val="00085D62"/>
    <w:rsid w:val="00085F26"/>
    <w:rsid w:val="00086046"/>
    <w:rsid w:val="00086280"/>
    <w:rsid w:val="00086395"/>
    <w:rsid w:val="00086425"/>
    <w:rsid w:val="00086441"/>
    <w:rsid w:val="00086573"/>
    <w:rsid w:val="00086705"/>
    <w:rsid w:val="0008692A"/>
    <w:rsid w:val="00086AD4"/>
    <w:rsid w:val="00086BAA"/>
    <w:rsid w:val="00086E6C"/>
    <w:rsid w:val="00086E7B"/>
    <w:rsid w:val="00086EFF"/>
    <w:rsid w:val="00087227"/>
    <w:rsid w:val="00087469"/>
    <w:rsid w:val="0008755D"/>
    <w:rsid w:val="00087751"/>
    <w:rsid w:val="0008781A"/>
    <w:rsid w:val="00087960"/>
    <w:rsid w:val="0008797C"/>
    <w:rsid w:val="000879AB"/>
    <w:rsid w:val="00087D70"/>
    <w:rsid w:val="00087FD5"/>
    <w:rsid w:val="00087FEE"/>
    <w:rsid w:val="00090040"/>
    <w:rsid w:val="00090249"/>
    <w:rsid w:val="000902C4"/>
    <w:rsid w:val="00090519"/>
    <w:rsid w:val="000905BB"/>
    <w:rsid w:val="00090743"/>
    <w:rsid w:val="000907C8"/>
    <w:rsid w:val="00090891"/>
    <w:rsid w:val="000908EB"/>
    <w:rsid w:val="00090995"/>
    <w:rsid w:val="00090C78"/>
    <w:rsid w:val="00090DCD"/>
    <w:rsid w:val="00090E1F"/>
    <w:rsid w:val="00090F49"/>
    <w:rsid w:val="000911BF"/>
    <w:rsid w:val="000912CB"/>
    <w:rsid w:val="00091384"/>
    <w:rsid w:val="000913B5"/>
    <w:rsid w:val="000913D4"/>
    <w:rsid w:val="000913E9"/>
    <w:rsid w:val="00091442"/>
    <w:rsid w:val="000914AB"/>
    <w:rsid w:val="00091514"/>
    <w:rsid w:val="00091679"/>
    <w:rsid w:val="0009168C"/>
    <w:rsid w:val="00091B93"/>
    <w:rsid w:val="00091C7F"/>
    <w:rsid w:val="000928B9"/>
    <w:rsid w:val="00092992"/>
    <w:rsid w:val="00092AD7"/>
    <w:rsid w:val="00092B4F"/>
    <w:rsid w:val="00092B51"/>
    <w:rsid w:val="00092BC1"/>
    <w:rsid w:val="00092C26"/>
    <w:rsid w:val="00092D8A"/>
    <w:rsid w:val="00092E74"/>
    <w:rsid w:val="00092E7B"/>
    <w:rsid w:val="00093473"/>
    <w:rsid w:val="000934F4"/>
    <w:rsid w:val="000935CC"/>
    <w:rsid w:val="00093669"/>
    <w:rsid w:val="00093C47"/>
    <w:rsid w:val="00093D98"/>
    <w:rsid w:val="00093F3A"/>
    <w:rsid w:val="0009404D"/>
    <w:rsid w:val="000941A1"/>
    <w:rsid w:val="000941E9"/>
    <w:rsid w:val="000943B9"/>
    <w:rsid w:val="00094541"/>
    <w:rsid w:val="000948BE"/>
    <w:rsid w:val="00094988"/>
    <w:rsid w:val="000949A9"/>
    <w:rsid w:val="00094B79"/>
    <w:rsid w:val="00094BC5"/>
    <w:rsid w:val="00094D53"/>
    <w:rsid w:val="00095562"/>
    <w:rsid w:val="000956E5"/>
    <w:rsid w:val="000958A3"/>
    <w:rsid w:val="00095A46"/>
    <w:rsid w:val="00095D32"/>
    <w:rsid w:val="00095E1A"/>
    <w:rsid w:val="0009608C"/>
    <w:rsid w:val="000960C4"/>
    <w:rsid w:val="0009622D"/>
    <w:rsid w:val="000962FB"/>
    <w:rsid w:val="00096308"/>
    <w:rsid w:val="00096396"/>
    <w:rsid w:val="000963AF"/>
    <w:rsid w:val="00096612"/>
    <w:rsid w:val="00096861"/>
    <w:rsid w:val="0009687E"/>
    <w:rsid w:val="00096B11"/>
    <w:rsid w:val="00096B53"/>
    <w:rsid w:val="00096BDD"/>
    <w:rsid w:val="00096E09"/>
    <w:rsid w:val="00096E10"/>
    <w:rsid w:val="00096EE7"/>
    <w:rsid w:val="000976AF"/>
    <w:rsid w:val="00097B6B"/>
    <w:rsid w:val="00097BFA"/>
    <w:rsid w:val="00097DC5"/>
    <w:rsid w:val="000A01C3"/>
    <w:rsid w:val="000A05F6"/>
    <w:rsid w:val="000A06FD"/>
    <w:rsid w:val="000A09BA"/>
    <w:rsid w:val="000A0A03"/>
    <w:rsid w:val="000A0D7D"/>
    <w:rsid w:val="000A0EF1"/>
    <w:rsid w:val="000A1190"/>
    <w:rsid w:val="000A11E7"/>
    <w:rsid w:val="000A124A"/>
    <w:rsid w:val="000A12DB"/>
    <w:rsid w:val="000A132E"/>
    <w:rsid w:val="000A16FA"/>
    <w:rsid w:val="000A17C1"/>
    <w:rsid w:val="000A19C6"/>
    <w:rsid w:val="000A1A2E"/>
    <w:rsid w:val="000A1B0B"/>
    <w:rsid w:val="000A1D48"/>
    <w:rsid w:val="000A1E98"/>
    <w:rsid w:val="000A1FDA"/>
    <w:rsid w:val="000A2337"/>
    <w:rsid w:val="000A2392"/>
    <w:rsid w:val="000A2441"/>
    <w:rsid w:val="000A2478"/>
    <w:rsid w:val="000A2517"/>
    <w:rsid w:val="000A2742"/>
    <w:rsid w:val="000A27EC"/>
    <w:rsid w:val="000A2C2A"/>
    <w:rsid w:val="000A2E5C"/>
    <w:rsid w:val="000A2E62"/>
    <w:rsid w:val="000A2F47"/>
    <w:rsid w:val="000A2FFF"/>
    <w:rsid w:val="000A32EB"/>
    <w:rsid w:val="000A369C"/>
    <w:rsid w:val="000A375A"/>
    <w:rsid w:val="000A3AB4"/>
    <w:rsid w:val="000A3B60"/>
    <w:rsid w:val="000A3C1E"/>
    <w:rsid w:val="000A3CB2"/>
    <w:rsid w:val="000A4991"/>
    <w:rsid w:val="000A4A01"/>
    <w:rsid w:val="000A4A4E"/>
    <w:rsid w:val="000A4AA0"/>
    <w:rsid w:val="000A4B38"/>
    <w:rsid w:val="000A4B95"/>
    <w:rsid w:val="000A4BAD"/>
    <w:rsid w:val="000A4BC2"/>
    <w:rsid w:val="000A4DED"/>
    <w:rsid w:val="000A4E0A"/>
    <w:rsid w:val="000A4E7A"/>
    <w:rsid w:val="000A5016"/>
    <w:rsid w:val="000A5055"/>
    <w:rsid w:val="000A510D"/>
    <w:rsid w:val="000A522B"/>
    <w:rsid w:val="000A523F"/>
    <w:rsid w:val="000A531E"/>
    <w:rsid w:val="000A5333"/>
    <w:rsid w:val="000A55C1"/>
    <w:rsid w:val="000A55C4"/>
    <w:rsid w:val="000A59FC"/>
    <w:rsid w:val="000A5A12"/>
    <w:rsid w:val="000A5BC2"/>
    <w:rsid w:val="000A5D25"/>
    <w:rsid w:val="000A5E21"/>
    <w:rsid w:val="000A5EA3"/>
    <w:rsid w:val="000A5EAF"/>
    <w:rsid w:val="000A6246"/>
    <w:rsid w:val="000A6308"/>
    <w:rsid w:val="000A645D"/>
    <w:rsid w:val="000A64A2"/>
    <w:rsid w:val="000A659F"/>
    <w:rsid w:val="000A679D"/>
    <w:rsid w:val="000A690B"/>
    <w:rsid w:val="000A6A58"/>
    <w:rsid w:val="000A6A96"/>
    <w:rsid w:val="000A6C50"/>
    <w:rsid w:val="000A6C8F"/>
    <w:rsid w:val="000A6DC5"/>
    <w:rsid w:val="000A6DF8"/>
    <w:rsid w:val="000A6E08"/>
    <w:rsid w:val="000A6E31"/>
    <w:rsid w:val="000A6E95"/>
    <w:rsid w:val="000A701C"/>
    <w:rsid w:val="000A70CB"/>
    <w:rsid w:val="000A7245"/>
    <w:rsid w:val="000A768D"/>
    <w:rsid w:val="000A76F9"/>
    <w:rsid w:val="000A7739"/>
    <w:rsid w:val="000A7B17"/>
    <w:rsid w:val="000A7BB8"/>
    <w:rsid w:val="000A7C05"/>
    <w:rsid w:val="000A7CDE"/>
    <w:rsid w:val="000A7CE6"/>
    <w:rsid w:val="000A7F75"/>
    <w:rsid w:val="000B021A"/>
    <w:rsid w:val="000B0411"/>
    <w:rsid w:val="000B0486"/>
    <w:rsid w:val="000B04BA"/>
    <w:rsid w:val="000B04EB"/>
    <w:rsid w:val="000B056C"/>
    <w:rsid w:val="000B0642"/>
    <w:rsid w:val="000B0888"/>
    <w:rsid w:val="000B0D60"/>
    <w:rsid w:val="000B11C3"/>
    <w:rsid w:val="000B146B"/>
    <w:rsid w:val="000B15A5"/>
    <w:rsid w:val="000B1989"/>
    <w:rsid w:val="000B1999"/>
    <w:rsid w:val="000B19E6"/>
    <w:rsid w:val="000B1C08"/>
    <w:rsid w:val="000B1C99"/>
    <w:rsid w:val="000B1CA2"/>
    <w:rsid w:val="000B1D8A"/>
    <w:rsid w:val="000B1DCA"/>
    <w:rsid w:val="000B1E10"/>
    <w:rsid w:val="000B2128"/>
    <w:rsid w:val="000B2184"/>
    <w:rsid w:val="000B21C7"/>
    <w:rsid w:val="000B222B"/>
    <w:rsid w:val="000B2254"/>
    <w:rsid w:val="000B241C"/>
    <w:rsid w:val="000B2508"/>
    <w:rsid w:val="000B2541"/>
    <w:rsid w:val="000B26CF"/>
    <w:rsid w:val="000B2767"/>
    <w:rsid w:val="000B27A3"/>
    <w:rsid w:val="000B27EC"/>
    <w:rsid w:val="000B292B"/>
    <w:rsid w:val="000B2C55"/>
    <w:rsid w:val="000B2E59"/>
    <w:rsid w:val="000B2ED2"/>
    <w:rsid w:val="000B31F8"/>
    <w:rsid w:val="000B3205"/>
    <w:rsid w:val="000B32C1"/>
    <w:rsid w:val="000B3414"/>
    <w:rsid w:val="000B3586"/>
    <w:rsid w:val="000B36B0"/>
    <w:rsid w:val="000B36FB"/>
    <w:rsid w:val="000B38A6"/>
    <w:rsid w:val="000B38ED"/>
    <w:rsid w:val="000B3972"/>
    <w:rsid w:val="000B39FB"/>
    <w:rsid w:val="000B3DE2"/>
    <w:rsid w:val="000B3DF9"/>
    <w:rsid w:val="000B3E68"/>
    <w:rsid w:val="000B3EC6"/>
    <w:rsid w:val="000B421E"/>
    <w:rsid w:val="000B42C2"/>
    <w:rsid w:val="000B45C3"/>
    <w:rsid w:val="000B4D77"/>
    <w:rsid w:val="000B4DB8"/>
    <w:rsid w:val="000B501E"/>
    <w:rsid w:val="000B51EE"/>
    <w:rsid w:val="000B523F"/>
    <w:rsid w:val="000B529E"/>
    <w:rsid w:val="000B535F"/>
    <w:rsid w:val="000B53ED"/>
    <w:rsid w:val="000B54A6"/>
    <w:rsid w:val="000B561A"/>
    <w:rsid w:val="000B58AE"/>
    <w:rsid w:val="000B59F6"/>
    <w:rsid w:val="000B5A81"/>
    <w:rsid w:val="000B5B07"/>
    <w:rsid w:val="000B5B35"/>
    <w:rsid w:val="000B5BE1"/>
    <w:rsid w:val="000B5EF5"/>
    <w:rsid w:val="000B6133"/>
    <w:rsid w:val="000B6174"/>
    <w:rsid w:val="000B61E2"/>
    <w:rsid w:val="000B62F5"/>
    <w:rsid w:val="000B665A"/>
    <w:rsid w:val="000B670D"/>
    <w:rsid w:val="000B6896"/>
    <w:rsid w:val="000B68CA"/>
    <w:rsid w:val="000B69B3"/>
    <w:rsid w:val="000B6FA8"/>
    <w:rsid w:val="000B707E"/>
    <w:rsid w:val="000B72F4"/>
    <w:rsid w:val="000B73CB"/>
    <w:rsid w:val="000B7613"/>
    <w:rsid w:val="000B7708"/>
    <w:rsid w:val="000B771F"/>
    <w:rsid w:val="000B7749"/>
    <w:rsid w:val="000B78BB"/>
    <w:rsid w:val="000B7946"/>
    <w:rsid w:val="000B79AA"/>
    <w:rsid w:val="000B7B1C"/>
    <w:rsid w:val="000B7C58"/>
    <w:rsid w:val="000B7EF6"/>
    <w:rsid w:val="000B7F03"/>
    <w:rsid w:val="000B7F4B"/>
    <w:rsid w:val="000B7F71"/>
    <w:rsid w:val="000C0365"/>
    <w:rsid w:val="000C03EC"/>
    <w:rsid w:val="000C044F"/>
    <w:rsid w:val="000C046C"/>
    <w:rsid w:val="000C04AC"/>
    <w:rsid w:val="000C07F7"/>
    <w:rsid w:val="000C0A44"/>
    <w:rsid w:val="000C0C6B"/>
    <w:rsid w:val="000C0D0B"/>
    <w:rsid w:val="000C0DAA"/>
    <w:rsid w:val="000C1038"/>
    <w:rsid w:val="000C12C9"/>
    <w:rsid w:val="000C12D0"/>
    <w:rsid w:val="000C1356"/>
    <w:rsid w:val="000C13FA"/>
    <w:rsid w:val="000C1492"/>
    <w:rsid w:val="000C14CC"/>
    <w:rsid w:val="000C162C"/>
    <w:rsid w:val="000C1852"/>
    <w:rsid w:val="000C186E"/>
    <w:rsid w:val="000C1919"/>
    <w:rsid w:val="000C1BE9"/>
    <w:rsid w:val="000C1C4A"/>
    <w:rsid w:val="000C1E5D"/>
    <w:rsid w:val="000C1EBF"/>
    <w:rsid w:val="000C1F88"/>
    <w:rsid w:val="000C209E"/>
    <w:rsid w:val="000C2111"/>
    <w:rsid w:val="000C2280"/>
    <w:rsid w:val="000C2368"/>
    <w:rsid w:val="000C24FB"/>
    <w:rsid w:val="000C263D"/>
    <w:rsid w:val="000C2711"/>
    <w:rsid w:val="000C271C"/>
    <w:rsid w:val="000C29E2"/>
    <w:rsid w:val="000C2B9B"/>
    <w:rsid w:val="000C2DE4"/>
    <w:rsid w:val="000C2F5D"/>
    <w:rsid w:val="000C325B"/>
    <w:rsid w:val="000C3450"/>
    <w:rsid w:val="000C34F0"/>
    <w:rsid w:val="000C370D"/>
    <w:rsid w:val="000C3865"/>
    <w:rsid w:val="000C38FB"/>
    <w:rsid w:val="000C3A2E"/>
    <w:rsid w:val="000C3AC2"/>
    <w:rsid w:val="000C3C30"/>
    <w:rsid w:val="000C3D84"/>
    <w:rsid w:val="000C4145"/>
    <w:rsid w:val="000C42B1"/>
    <w:rsid w:val="000C4594"/>
    <w:rsid w:val="000C47C2"/>
    <w:rsid w:val="000C4A81"/>
    <w:rsid w:val="000C4C29"/>
    <w:rsid w:val="000C4C90"/>
    <w:rsid w:val="000C4EC1"/>
    <w:rsid w:val="000C4ECA"/>
    <w:rsid w:val="000C535C"/>
    <w:rsid w:val="000C5364"/>
    <w:rsid w:val="000C53EE"/>
    <w:rsid w:val="000C560A"/>
    <w:rsid w:val="000C574F"/>
    <w:rsid w:val="000C587B"/>
    <w:rsid w:val="000C59BA"/>
    <w:rsid w:val="000C5BAE"/>
    <w:rsid w:val="000C5BD0"/>
    <w:rsid w:val="000C5D6B"/>
    <w:rsid w:val="000C5D8B"/>
    <w:rsid w:val="000C5EC3"/>
    <w:rsid w:val="000C61ED"/>
    <w:rsid w:val="000C6418"/>
    <w:rsid w:val="000C6450"/>
    <w:rsid w:val="000C69DA"/>
    <w:rsid w:val="000C6D49"/>
    <w:rsid w:val="000C6DF9"/>
    <w:rsid w:val="000C6E49"/>
    <w:rsid w:val="000C6EC8"/>
    <w:rsid w:val="000C6EF3"/>
    <w:rsid w:val="000C703E"/>
    <w:rsid w:val="000C70A3"/>
    <w:rsid w:val="000C70B8"/>
    <w:rsid w:val="000C71E7"/>
    <w:rsid w:val="000C72D8"/>
    <w:rsid w:val="000C75E1"/>
    <w:rsid w:val="000C7915"/>
    <w:rsid w:val="000C79D1"/>
    <w:rsid w:val="000C7DD9"/>
    <w:rsid w:val="000C7E47"/>
    <w:rsid w:val="000C7E53"/>
    <w:rsid w:val="000C7ED2"/>
    <w:rsid w:val="000D005E"/>
    <w:rsid w:val="000D0208"/>
    <w:rsid w:val="000D0426"/>
    <w:rsid w:val="000D04C3"/>
    <w:rsid w:val="000D07BB"/>
    <w:rsid w:val="000D07CC"/>
    <w:rsid w:val="000D0988"/>
    <w:rsid w:val="000D09DE"/>
    <w:rsid w:val="000D0B0E"/>
    <w:rsid w:val="000D0BBA"/>
    <w:rsid w:val="000D0C31"/>
    <w:rsid w:val="000D0E85"/>
    <w:rsid w:val="000D0E9A"/>
    <w:rsid w:val="000D0F05"/>
    <w:rsid w:val="000D125E"/>
    <w:rsid w:val="000D1276"/>
    <w:rsid w:val="000D12EB"/>
    <w:rsid w:val="000D1382"/>
    <w:rsid w:val="000D1483"/>
    <w:rsid w:val="000D15D4"/>
    <w:rsid w:val="000D163A"/>
    <w:rsid w:val="000D1867"/>
    <w:rsid w:val="000D1906"/>
    <w:rsid w:val="000D1A52"/>
    <w:rsid w:val="000D1B41"/>
    <w:rsid w:val="000D1B9D"/>
    <w:rsid w:val="000D1BF3"/>
    <w:rsid w:val="000D1C3A"/>
    <w:rsid w:val="000D1CFC"/>
    <w:rsid w:val="000D1D65"/>
    <w:rsid w:val="000D23D5"/>
    <w:rsid w:val="000D2586"/>
    <w:rsid w:val="000D2630"/>
    <w:rsid w:val="000D27FE"/>
    <w:rsid w:val="000D2CE8"/>
    <w:rsid w:val="000D2E94"/>
    <w:rsid w:val="000D2EE7"/>
    <w:rsid w:val="000D2F51"/>
    <w:rsid w:val="000D2FCF"/>
    <w:rsid w:val="000D311C"/>
    <w:rsid w:val="000D31A1"/>
    <w:rsid w:val="000D34E8"/>
    <w:rsid w:val="000D36B5"/>
    <w:rsid w:val="000D37AA"/>
    <w:rsid w:val="000D385E"/>
    <w:rsid w:val="000D3905"/>
    <w:rsid w:val="000D3CAF"/>
    <w:rsid w:val="000D3D70"/>
    <w:rsid w:val="000D4032"/>
    <w:rsid w:val="000D430C"/>
    <w:rsid w:val="000D459B"/>
    <w:rsid w:val="000D45CE"/>
    <w:rsid w:val="000D45F4"/>
    <w:rsid w:val="000D460F"/>
    <w:rsid w:val="000D4729"/>
    <w:rsid w:val="000D47D8"/>
    <w:rsid w:val="000D48CE"/>
    <w:rsid w:val="000D4966"/>
    <w:rsid w:val="000D49A0"/>
    <w:rsid w:val="000D4FAB"/>
    <w:rsid w:val="000D50CE"/>
    <w:rsid w:val="000D519F"/>
    <w:rsid w:val="000D534D"/>
    <w:rsid w:val="000D53D5"/>
    <w:rsid w:val="000D5457"/>
    <w:rsid w:val="000D5823"/>
    <w:rsid w:val="000D5AAE"/>
    <w:rsid w:val="000D5BA5"/>
    <w:rsid w:val="000D5BCE"/>
    <w:rsid w:val="000D5BF5"/>
    <w:rsid w:val="000D5EC0"/>
    <w:rsid w:val="000D6058"/>
    <w:rsid w:val="000D609F"/>
    <w:rsid w:val="000D60A7"/>
    <w:rsid w:val="000D6143"/>
    <w:rsid w:val="000D64AF"/>
    <w:rsid w:val="000D65E1"/>
    <w:rsid w:val="000D67F1"/>
    <w:rsid w:val="000D6BE7"/>
    <w:rsid w:val="000D6C5A"/>
    <w:rsid w:val="000D7178"/>
    <w:rsid w:val="000D71B4"/>
    <w:rsid w:val="000D7273"/>
    <w:rsid w:val="000D72A1"/>
    <w:rsid w:val="000D72BA"/>
    <w:rsid w:val="000D72BC"/>
    <w:rsid w:val="000D72EB"/>
    <w:rsid w:val="000D7323"/>
    <w:rsid w:val="000D7338"/>
    <w:rsid w:val="000D7348"/>
    <w:rsid w:val="000D736D"/>
    <w:rsid w:val="000D7800"/>
    <w:rsid w:val="000D786E"/>
    <w:rsid w:val="000D7B16"/>
    <w:rsid w:val="000D7B35"/>
    <w:rsid w:val="000D7B96"/>
    <w:rsid w:val="000D7DF7"/>
    <w:rsid w:val="000D7E89"/>
    <w:rsid w:val="000D7ECB"/>
    <w:rsid w:val="000E0043"/>
    <w:rsid w:val="000E0552"/>
    <w:rsid w:val="000E0623"/>
    <w:rsid w:val="000E0666"/>
    <w:rsid w:val="000E09CC"/>
    <w:rsid w:val="000E0AB8"/>
    <w:rsid w:val="000E0BCF"/>
    <w:rsid w:val="000E0C82"/>
    <w:rsid w:val="000E0DDF"/>
    <w:rsid w:val="000E0FB5"/>
    <w:rsid w:val="000E0FCD"/>
    <w:rsid w:val="000E142B"/>
    <w:rsid w:val="000E1585"/>
    <w:rsid w:val="000E18D4"/>
    <w:rsid w:val="000E1A5F"/>
    <w:rsid w:val="000E1BC1"/>
    <w:rsid w:val="000E1C2E"/>
    <w:rsid w:val="000E1E45"/>
    <w:rsid w:val="000E2192"/>
    <w:rsid w:val="000E2207"/>
    <w:rsid w:val="000E236B"/>
    <w:rsid w:val="000E27BF"/>
    <w:rsid w:val="000E2802"/>
    <w:rsid w:val="000E288D"/>
    <w:rsid w:val="000E2B42"/>
    <w:rsid w:val="000E2C81"/>
    <w:rsid w:val="000E2E5D"/>
    <w:rsid w:val="000E3304"/>
    <w:rsid w:val="000E337C"/>
    <w:rsid w:val="000E36A6"/>
    <w:rsid w:val="000E371B"/>
    <w:rsid w:val="000E3765"/>
    <w:rsid w:val="000E3947"/>
    <w:rsid w:val="000E3BF4"/>
    <w:rsid w:val="000E3D93"/>
    <w:rsid w:val="000E3DC1"/>
    <w:rsid w:val="000E3F15"/>
    <w:rsid w:val="000E4017"/>
    <w:rsid w:val="000E4066"/>
    <w:rsid w:val="000E444E"/>
    <w:rsid w:val="000E4861"/>
    <w:rsid w:val="000E48F1"/>
    <w:rsid w:val="000E4BBF"/>
    <w:rsid w:val="000E4C65"/>
    <w:rsid w:val="000E4DB3"/>
    <w:rsid w:val="000E4F32"/>
    <w:rsid w:val="000E501C"/>
    <w:rsid w:val="000E5261"/>
    <w:rsid w:val="000E5407"/>
    <w:rsid w:val="000E554D"/>
    <w:rsid w:val="000E5950"/>
    <w:rsid w:val="000E59A1"/>
    <w:rsid w:val="000E5BE6"/>
    <w:rsid w:val="000E5CD4"/>
    <w:rsid w:val="000E5D0F"/>
    <w:rsid w:val="000E5D93"/>
    <w:rsid w:val="000E605A"/>
    <w:rsid w:val="000E60E7"/>
    <w:rsid w:val="000E6112"/>
    <w:rsid w:val="000E61C3"/>
    <w:rsid w:val="000E629C"/>
    <w:rsid w:val="000E645E"/>
    <w:rsid w:val="000E6698"/>
    <w:rsid w:val="000E66D7"/>
    <w:rsid w:val="000E6750"/>
    <w:rsid w:val="000E6794"/>
    <w:rsid w:val="000E67F3"/>
    <w:rsid w:val="000E681A"/>
    <w:rsid w:val="000E6859"/>
    <w:rsid w:val="000E69D7"/>
    <w:rsid w:val="000E6C96"/>
    <w:rsid w:val="000E6E91"/>
    <w:rsid w:val="000E6F1C"/>
    <w:rsid w:val="000E6F89"/>
    <w:rsid w:val="000E724E"/>
    <w:rsid w:val="000E7359"/>
    <w:rsid w:val="000E738C"/>
    <w:rsid w:val="000E748C"/>
    <w:rsid w:val="000E74F5"/>
    <w:rsid w:val="000E78A6"/>
    <w:rsid w:val="000E79BA"/>
    <w:rsid w:val="000E7B75"/>
    <w:rsid w:val="000E7C84"/>
    <w:rsid w:val="000E7CA6"/>
    <w:rsid w:val="000E7F5C"/>
    <w:rsid w:val="000F0148"/>
    <w:rsid w:val="000F0263"/>
    <w:rsid w:val="000F02B7"/>
    <w:rsid w:val="000F060B"/>
    <w:rsid w:val="000F073D"/>
    <w:rsid w:val="000F0B11"/>
    <w:rsid w:val="000F0CCE"/>
    <w:rsid w:val="000F0D52"/>
    <w:rsid w:val="000F0D66"/>
    <w:rsid w:val="000F0E09"/>
    <w:rsid w:val="000F10B3"/>
    <w:rsid w:val="000F10DB"/>
    <w:rsid w:val="000F114F"/>
    <w:rsid w:val="000F11A1"/>
    <w:rsid w:val="000F1245"/>
    <w:rsid w:val="000F136D"/>
    <w:rsid w:val="000F1536"/>
    <w:rsid w:val="000F171A"/>
    <w:rsid w:val="000F1794"/>
    <w:rsid w:val="000F17F5"/>
    <w:rsid w:val="000F19E5"/>
    <w:rsid w:val="000F1A5A"/>
    <w:rsid w:val="000F1AD3"/>
    <w:rsid w:val="000F1B15"/>
    <w:rsid w:val="000F1BFF"/>
    <w:rsid w:val="000F21AD"/>
    <w:rsid w:val="000F21C5"/>
    <w:rsid w:val="000F21DC"/>
    <w:rsid w:val="000F21E6"/>
    <w:rsid w:val="000F2254"/>
    <w:rsid w:val="000F22B2"/>
    <w:rsid w:val="000F2444"/>
    <w:rsid w:val="000F244F"/>
    <w:rsid w:val="000F249B"/>
    <w:rsid w:val="000F24BE"/>
    <w:rsid w:val="000F25A5"/>
    <w:rsid w:val="000F2B1B"/>
    <w:rsid w:val="000F2C33"/>
    <w:rsid w:val="000F2C81"/>
    <w:rsid w:val="000F2F3E"/>
    <w:rsid w:val="000F31FF"/>
    <w:rsid w:val="000F32BB"/>
    <w:rsid w:val="000F3363"/>
    <w:rsid w:val="000F3414"/>
    <w:rsid w:val="000F3445"/>
    <w:rsid w:val="000F34D1"/>
    <w:rsid w:val="000F35C4"/>
    <w:rsid w:val="000F36EF"/>
    <w:rsid w:val="000F37FF"/>
    <w:rsid w:val="000F3A5F"/>
    <w:rsid w:val="000F3AFD"/>
    <w:rsid w:val="000F4195"/>
    <w:rsid w:val="000F43A4"/>
    <w:rsid w:val="000F4510"/>
    <w:rsid w:val="000F4517"/>
    <w:rsid w:val="000F468B"/>
    <w:rsid w:val="000F476B"/>
    <w:rsid w:val="000F48CF"/>
    <w:rsid w:val="000F4A3C"/>
    <w:rsid w:val="000F4A7F"/>
    <w:rsid w:val="000F4BD7"/>
    <w:rsid w:val="000F4BDD"/>
    <w:rsid w:val="000F4BFE"/>
    <w:rsid w:val="000F4C10"/>
    <w:rsid w:val="000F4C7A"/>
    <w:rsid w:val="000F4C9E"/>
    <w:rsid w:val="000F4D4F"/>
    <w:rsid w:val="000F4E16"/>
    <w:rsid w:val="000F4E47"/>
    <w:rsid w:val="000F4EC0"/>
    <w:rsid w:val="000F4EE5"/>
    <w:rsid w:val="000F5009"/>
    <w:rsid w:val="000F5011"/>
    <w:rsid w:val="000F5238"/>
    <w:rsid w:val="000F526C"/>
    <w:rsid w:val="000F526E"/>
    <w:rsid w:val="000F528A"/>
    <w:rsid w:val="000F52C7"/>
    <w:rsid w:val="000F5307"/>
    <w:rsid w:val="000F53F1"/>
    <w:rsid w:val="000F551B"/>
    <w:rsid w:val="000F5863"/>
    <w:rsid w:val="000F597F"/>
    <w:rsid w:val="000F59D1"/>
    <w:rsid w:val="000F5B53"/>
    <w:rsid w:val="000F5D7A"/>
    <w:rsid w:val="000F5E3A"/>
    <w:rsid w:val="000F5E6F"/>
    <w:rsid w:val="000F5FBE"/>
    <w:rsid w:val="000F61A7"/>
    <w:rsid w:val="000F62CB"/>
    <w:rsid w:val="000F63E2"/>
    <w:rsid w:val="000F64D1"/>
    <w:rsid w:val="000F6AC7"/>
    <w:rsid w:val="000F6AEB"/>
    <w:rsid w:val="000F6B03"/>
    <w:rsid w:val="000F6F57"/>
    <w:rsid w:val="000F7108"/>
    <w:rsid w:val="000F71C2"/>
    <w:rsid w:val="000F732B"/>
    <w:rsid w:val="000F7881"/>
    <w:rsid w:val="000F7CB6"/>
    <w:rsid w:val="001000BD"/>
    <w:rsid w:val="001000F8"/>
    <w:rsid w:val="00100163"/>
    <w:rsid w:val="001001DC"/>
    <w:rsid w:val="001003B7"/>
    <w:rsid w:val="0010041A"/>
    <w:rsid w:val="001004C6"/>
    <w:rsid w:val="001006F6"/>
    <w:rsid w:val="00100728"/>
    <w:rsid w:val="00100A0D"/>
    <w:rsid w:val="00100B20"/>
    <w:rsid w:val="00100C9E"/>
    <w:rsid w:val="00100D6D"/>
    <w:rsid w:val="00100E7B"/>
    <w:rsid w:val="0010100B"/>
    <w:rsid w:val="00101040"/>
    <w:rsid w:val="00101050"/>
    <w:rsid w:val="00101116"/>
    <w:rsid w:val="00101125"/>
    <w:rsid w:val="00101189"/>
    <w:rsid w:val="00101265"/>
    <w:rsid w:val="00101270"/>
    <w:rsid w:val="00101358"/>
    <w:rsid w:val="001014A3"/>
    <w:rsid w:val="001014C0"/>
    <w:rsid w:val="001015CC"/>
    <w:rsid w:val="0010163D"/>
    <w:rsid w:val="00101926"/>
    <w:rsid w:val="00101989"/>
    <w:rsid w:val="001019E1"/>
    <w:rsid w:val="00101A0A"/>
    <w:rsid w:val="00101ED6"/>
    <w:rsid w:val="00101FB3"/>
    <w:rsid w:val="0010204C"/>
    <w:rsid w:val="00102062"/>
    <w:rsid w:val="00102097"/>
    <w:rsid w:val="001021ED"/>
    <w:rsid w:val="001025BE"/>
    <w:rsid w:val="001026C6"/>
    <w:rsid w:val="001026EF"/>
    <w:rsid w:val="00102718"/>
    <w:rsid w:val="00102948"/>
    <w:rsid w:val="00102BB0"/>
    <w:rsid w:val="00102CC6"/>
    <w:rsid w:val="00102EB4"/>
    <w:rsid w:val="00102EBD"/>
    <w:rsid w:val="00102F7A"/>
    <w:rsid w:val="00102FF1"/>
    <w:rsid w:val="0010301F"/>
    <w:rsid w:val="0010328E"/>
    <w:rsid w:val="0010350D"/>
    <w:rsid w:val="001035B0"/>
    <w:rsid w:val="001035B8"/>
    <w:rsid w:val="0010367E"/>
    <w:rsid w:val="00103685"/>
    <w:rsid w:val="00103882"/>
    <w:rsid w:val="00103897"/>
    <w:rsid w:val="00103912"/>
    <w:rsid w:val="00103D0F"/>
    <w:rsid w:val="00103E53"/>
    <w:rsid w:val="00103F89"/>
    <w:rsid w:val="00103FC1"/>
    <w:rsid w:val="001040D6"/>
    <w:rsid w:val="0010411D"/>
    <w:rsid w:val="001042B4"/>
    <w:rsid w:val="0010446D"/>
    <w:rsid w:val="001046DF"/>
    <w:rsid w:val="001046F4"/>
    <w:rsid w:val="00104834"/>
    <w:rsid w:val="0010489B"/>
    <w:rsid w:val="001048B1"/>
    <w:rsid w:val="00104934"/>
    <w:rsid w:val="00104BD7"/>
    <w:rsid w:val="00104C19"/>
    <w:rsid w:val="00104C3B"/>
    <w:rsid w:val="00104C91"/>
    <w:rsid w:val="00104EB3"/>
    <w:rsid w:val="00104ED3"/>
    <w:rsid w:val="0010535E"/>
    <w:rsid w:val="001053F8"/>
    <w:rsid w:val="00105809"/>
    <w:rsid w:val="0010593D"/>
    <w:rsid w:val="001059AF"/>
    <w:rsid w:val="001059E1"/>
    <w:rsid w:val="00105A0E"/>
    <w:rsid w:val="00105A99"/>
    <w:rsid w:val="00105B9E"/>
    <w:rsid w:val="00105D97"/>
    <w:rsid w:val="00105E35"/>
    <w:rsid w:val="0010604C"/>
    <w:rsid w:val="00106056"/>
    <w:rsid w:val="001060C1"/>
    <w:rsid w:val="00106192"/>
    <w:rsid w:val="001062F0"/>
    <w:rsid w:val="0010630C"/>
    <w:rsid w:val="001067A5"/>
    <w:rsid w:val="00106ADA"/>
    <w:rsid w:val="00106BBD"/>
    <w:rsid w:val="00106C02"/>
    <w:rsid w:val="0010710A"/>
    <w:rsid w:val="001071F1"/>
    <w:rsid w:val="0010735C"/>
    <w:rsid w:val="00107409"/>
    <w:rsid w:val="00107435"/>
    <w:rsid w:val="00107613"/>
    <w:rsid w:val="00107930"/>
    <w:rsid w:val="001079F3"/>
    <w:rsid w:val="00107A30"/>
    <w:rsid w:val="00107C31"/>
    <w:rsid w:val="00107C43"/>
    <w:rsid w:val="00107E82"/>
    <w:rsid w:val="00107F10"/>
    <w:rsid w:val="00107F5C"/>
    <w:rsid w:val="0011036A"/>
    <w:rsid w:val="001103E5"/>
    <w:rsid w:val="0011045F"/>
    <w:rsid w:val="00110688"/>
    <w:rsid w:val="001107FD"/>
    <w:rsid w:val="001108D6"/>
    <w:rsid w:val="0011099C"/>
    <w:rsid w:val="00110A0A"/>
    <w:rsid w:val="00110B8A"/>
    <w:rsid w:val="00110D16"/>
    <w:rsid w:val="00110D4C"/>
    <w:rsid w:val="00110E5C"/>
    <w:rsid w:val="001110F6"/>
    <w:rsid w:val="00111274"/>
    <w:rsid w:val="001114CA"/>
    <w:rsid w:val="001114FF"/>
    <w:rsid w:val="00111520"/>
    <w:rsid w:val="00111732"/>
    <w:rsid w:val="00111876"/>
    <w:rsid w:val="00111923"/>
    <w:rsid w:val="0011198C"/>
    <w:rsid w:val="00111AD8"/>
    <w:rsid w:val="00111C8D"/>
    <w:rsid w:val="00111F78"/>
    <w:rsid w:val="001120BB"/>
    <w:rsid w:val="00112105"/>
    <w:rsid w:val="00112467"/>
    <w:rsid w:val="001124F3"/>
    <w:rsid w:val="0011262A"/>
    <w:rsid w:val="00112705"/>
    <w:rsid w:val="0011271A"/>
    <w:rsid w:val="001127EB"/>
    <w:rsid w:val="00112C55"/>
    <w:rsid w:val="00112E06"/>
    <w:rsid w:val="00112F62"/>
    <w:rsid w:val="0011333D"/>
    <w:rsid w:val="0011348A"/>
    <w:rsid w:val="00113647"/>
    <w:rsid w:val="001136DB"/>
    <w:rsid w:val="001136DC"/>
    <w:rsid w:val="00113B00"/>
    <w:rsid w:val="00113CF6"/>
    <w:rsid w:val="00113DDC"/>
    <w:rsid w:val="00113EAB"/>
    <w:rsid w:val="00113F21"/>
    <w:rsid w:val="00113F97"/>
    <w:rsid w:val="0011413F"/>
    <w:rsid w:val="0011421E"/>
    <w:rsid w:val="00114267"/>
    <w:rsid w:val="001143B8"/>
    <w:rsid w:val="001144D9"/>
    <w:rsid w:val="001144ED"/>
    <w:rsid w:val="00114657"/>
    <w:rsid w:val="00114796"/>
    <w:rsid w:val="00114B7B"/>
    <w:rsid w:val="00114C60"/>
    <w:rsid w:val="00114CE0"/>
    <w:rsid w:val="00114CE1"/>
    <w:rsid w:val="00114F0C"/>
    <w:rsid w:val="00114F1B"/>
    <w:rsid w:val="00115050"/>
    <w:rsid w:val="0011517C"/>
    <w:rsid w:val="00115222"/>
    <w:rsid w:val="00115358"/>
    <w:rsid w:val="00115535"/>
    <w:rsid w:val="0011578A"/>
    <w:rsid w:val="0011586C"/>
    <w:rsid w:val="00115C73"/>
    <w:rsid w:val="00115CAF"/>
    <w:rsid w:val="00115CF2"/>
    <w:rsid w:val="00115D62"/>
    <w:rsid w:val="00115D78"/>
    <w:rsid w:val="00115DBE"/>
    <w:rsid w:val="00115E10"/>
    <w:rsid w:val="00115E2A"/>
    <w:rsid w:val="00115F79"/>
    <w:rsid w:val="0011616A"/>
    <w:rsid w:val="001161C4"/>
    <w:rsid w:val="001164AE"/>
    <w:rsid w:val="001164F3"/>
    <w:rsid w:val="00116603"/>
    <w:rsid w:val="00116634"/>
    <w:rsid w:val="001166AC"/>
    <w:rsid w:val="0011697E"/>
    <w:rsid w:val="00116991"/>
    <w:rsid w:val="001169ED"/>
    <w:rsid w:val="00116BF9"/>
    <w:rsid w:val="00116D39"/>
    <w:rsid w:val="00116E33"/>
    <w:rsid w:val="00116EC1"/>
    <w:rsid w:val="00116ECB"/>
    <w:rsid w:val="00116F41"/>
    <w:rsid w:val="00116FD5"/>
    <w:rsid w:val="001170EB"/>
    <w:rsid w:val="001171CA"/>
    <w:rsid w:val="001174A1"/>
    <w:rsid w:val="0011752D"/>
    <w:rsid w:val="00117A31"/>
    <w:rsid w:val="00117BA1"/>
    <w:rsid w:val="00117E83"/>
    <w:rsid w:val="00117EEC"/>
    <w:rsid w:val="00118E90"/>
    <w:rsid w:val="00120091"/>
    <w:rsid w:val="0012022E"/>
    <w:rsid w:val="00120358"/>
    <w:rsid w:val="00120426"/>
    <w:rsid w:val="0012043B"/>
    <w:rsid w:val="001205B4"/>
    <w:rsid w:val="00120619"/>
    <w:rsid w:val="0012092C"/>
    <w:rsid w:val="00120A0E"/>
    <w:rsid w:val="00120A4B"/>
    <w:rsid w:val="00120CB1"/>
    <w:rsid w:val="00120D7D"/>
    <w:rsid w:val="00120DC6"/>
    <w:rsid w:val="00120DD4"/>
    <w:rsid w:val="00121913"/>
    <w:rsid w:val="00121B58"/>
    <w:rsid w:val="00121BA2"/>
    <w:rsid w:val="00121C2E"/>
    <w:rsid w:val="00121D2F"/>
    <w:rsid w:val="00121F87"/>
    <w:rsid w:val="00121FEB"/>
    <w:rsid w:val="001220FD"/>
    <w:rsid w:val="001223AB"/>
    <w:rsid w:val="001224FC"/>
    <w:rsid w:val="001224FE"/>
    <w:rsid w:val="00122521"/>
    <w:rsid w:val="0012256F"/>
    <w:rsid w:val="001227EA"/>
    <w:rsid w:val="00122977"/>
    <w:rsid w:val="00122A3A"/>
    <w:rsid w:val="00122A93"/>
    <w:rsid w:val="00122AED"/>
    <w:rsid w:val="00122B9A"/>
    <w:rsid w:val="00122DA3"/>
    <w:rsid w:val="00122E64"/>
    <w:rsid w:val="00122F47"/>
    <w:rsid w:val="00123006"/>
    <w:rsid w:val="00123161"/>
    <w:rsid w:val="001231ED"/>
    <w:rsid w:val="0012325C"/>
    <w:rsid w:val="0012340E"/>
    <w:rsid w:val="0012346D"/>
    <w:rsid w:val="00123638"/>
    <w:rsid w:val="001237AB"/>
    <w:rsid w:val="00123BAF"/>
    <w:rsid w:val="00123CC0"/>
    <w:rsid w:val="00123E17"/>
    <w:rsid w:val="00123E63"/>
    <w:rsid w:val="00123EC0"/>
    <w:rsid w:val="00123ED9"/>
    <w:rsid w:val="001244AB"/>
    <w:rsid w:val="0012466D"/>
    <w:rsid w:val="001247CC"/>
    <w:rsid w:val="0012488E"/>
    <w:rsid w:val="00124A87"/>
    <w:rsid w:val="00124AD3"/>
    <w:rsid w:val="00124B1B"/>
    <w:rsid w:val="00124CDA"/>
    <w:rsid w:val="00124D72"/>
    <w:rsid w:val="00124EF5"/>
    <w:rsid w:val="001250E8"/>
    <w:rsid w:val="00125215"/>
    <w:rsid w:val="001253B1"/>
    <w:rsid w:val="001253EE"/>
    <w:rsid w:val="00125404"/>
    <w:rsid w:val="0012578D"/>
    <w:rsid w:val="00125A1C"/>
    <w:rsid w:val="00125A2C"/>
    <w:rsid w:val="00125A50"/>
    <w:rsid w:val="00125C4A"/>
    <w:rsid w:val="00125D98"/>
    <w:rsid w:val="00125E5B"/>
    <w:rsid w:val="00125F16"/>
    <w:rsid w:val="00125F4C"/>
    <w:rsid w:val="001261C2"/>
    <w:rsid w:val="001261EE"/>
    <w:rsid w:val="00126219"/>
    <w:rsid w:val="001263BD"/>
    <w:rsid w:val="001263F7"/>
    <w:rsid w:val="00126426"/>
    <w:rsid w:val="0012653D"/>
    <w:rsid w:val="00126584"/>
    <w:rsid w:val="001265AA"/>
    <w:rsid w:val="00126720"/>
    <w:rsid w:val="00126822"/>
    <w:rsid w:val="001269F6"/>
    <w:rsid w:val="00126A6A"/>
    <w:rsid w:val="00126AD0"/>
    <w:rsid w:val="00126AE0"/>
    <w:rsid w:val="00126EE2"/>
    <w:rsid w:val="00126F18"/>
    <w:rsid w:val="001270A8"/>
    <w:rsid w:val="001271ED"/>
    <w:rsid w:val="001273E1"/>
    <w:rsid w:val="00127511"/>
    <w:rsid w:val="001275A8"/>
    <w:rsid w:val="001279CA"/>
    <w:rsid w:val="00127A07"/>
    <w:rsid w:val="00127BFE"/>
    <w:rsid w:val="00127F21"/>
    <w:rsid w:val="00127F6A"/>
    <w:rsid w:val="0013003E"/>
    <w:rsid w:val="00130199"/>
    <w:rsid w:val="001309D6"/>
    <w:rsid w:val="00130A52"/>
    <w:rsid w:val="00130B45"/>
    <w:rsid w:val="00130E92"/>
    <w:rsid w:val="00130F5F"/>
    <w:rsid w:val="0013115C"/>
    <w:rsid w:val="001311A7"/>
    <w:rsid w:val="0013136F"/>
    <w:rsid w:val="001313DE"/>
    <w:rsid w:val="0013147C"/>
    <w:rsid w:val="001315F2"/>
    <w:rsid w:val="001318CA"/>
    <w:rsid w:val="001319B0"/>
    <w:rsid w:val="001319F1"/>
    <w:rsid w:val="00131E1B"/>
    <w:rsid w:val="00132048"/>
    <w:rsid w:val="001320A9"/>
    <w:rsid w:val="001321B4"/>
    <w:rsid w:val="001321BD"/>
    <w:rsid w:val="00132376"/>
    <w:rsid w:val="0013245A"/>
    <w:rsid w:val="001324BA"/>
    <w:rsid w:val="001325BF"/>
    <w:rsid w:val="00132781"/>
    <w:rsid w:val="0013299C"/>
    <w:rsid w:val="00132C0A"/>
    <w:rsid w:val="00132CBE"/>
    <w:rsid w:val="00132D69"/>
    <w:rsid w:val="00132E2D"/>
    <w:rsid w:val="00132E4D"/>
    <w:rsid w:val="0013301C"/>
    <w:rsid w:val="0013307A"/>
    <w:rsid w:val="0013329C"/>
    <w:rsid w:val="001332B8"/>
    <w:rsid w:val="001332EB"/>
    <w:rsid w:val="0013333B"/>
    <w:rsid w:val="00133364"/>
    <w:rsid w:val="001333DC"/>
    <w:rsid w:val="001336AB"/>
    <w:rsid w:val="00133813"/>
    <w:rsid w:val="00133846"/>
    <w:rsid w:val="001338D0"/>
    <w:rsid w:val="001339B8"/>
    <w:rsid w:val="00133B27"/>
    <w:rsid w:val="00133B78"/>
    <w:rsid w:val="00133C2D"/>
    <w:rsid w:val="00133DD0"/>
    <w:rsid w:val="00133E02"/>
    <w:rsid w:val="0013406C"/>
    <w:rsid w:val="001340E9"/>
    <w:rsid w:val="001341B0"/>
    <w:rsid w:val="001341DF"/>
    <w:rsid w:val="0013423A"/>
    <w:rsid w:val="00134391"/>
    <w:rsid w:val="0013442E"/>
    <w:rsid w:val="00134438"/>
    <w:rsid w:val="0013459D"/>
    <w:rsid w:val="00134724"/>
    <w:rsid w:val="00134B3B"/>
    <w:rsid w:val="00134E4C"/>
    <w:rsid w:val="00134E5A"/>
    <w:rsid w:val="00134F5B"/>
    <w:rsid w:val="00134F61"/>
    <w:rsid w:val="001350F5"/>
    <w:rsid w:val="001354F8"/>
    <w:rsid w:val="0013554A"/>
    <w:rsid w:val="001357CB"/>
    <w:rsid w:val="0013597E"/>
    <w:rsid w:val="00135B61"/>
    <w:rsid w:val="00135D44"/>
    <w:rsid w:val="00135DE4"/>
    <w:rsid w:val="00135FC5"/>
    <w:rsid w:val="00136234"/>
    <w:rsid w:val="001362A0"/>
    <w:rsid w:val="001363CC"/>
    <w:rsid w:val="00136445"/>
    <w:rsid w:val="00136458"/>
    <w:rsid w:val="00136600"/>
    <w:rsid w:val="00136624"/>
    <w:rsid w:val="001366D9"/>
    <w:rsid w:val="001366E2"/>
    <w:rsid w:val="00136BFD"/>
    <w:rsid w:val="00136C38"/>
    <w:rsid w:val="00136D34"/>
    <w:rsid w:val="001372E2"/>
    <w:rsid w:val="0013730E"/>
    <w:rsid w:val="001374F2"/>
    <w:rsid w:val="00137523"/>
    <w:rsid w:val="0013759E"/>
    <w:rsid w:val="00137655"/>
    <w:rsid w:val="001376EC"/>
    <w:rsid w:val="00137851"/>
    <w:rsid w:val="0013799F"/>
    <w:rsid w:val="00137A64"/>
    <w:rsid w:val="00137A77"/>
    <w:rsid w:val="00137AAD"/>
    <w:rsid w:val="00137C04"/>
    <w:rsid w:val="00137F3D"/>
    <w:rsid w:val="0013B7E0"/>
    <w:rsid w:val="0013C6DA"/>
    <w:rsid w:val="001405A6"/>
    <w:rsid w:val="001407C3"/>
    <w:rsid w:val="001408FA"/>
    <w:rsid w:val="001409E8"/>
    <w:rsid w:val="00140A28"/>
    <w:rsid w:val="00140BCD"/>
    <w:rsid w:val="00140EBD"/>
    <w:rsid w:val="00140F4A"/>
    <w:rsid w:val="00141028"/>
    <w:rsid w:val="00141144"/>
    <w:rsid w:val="001412D7"/>
    <w:rsid w:val="001412F4"/>
    <w:rsid w:val="001413D4"/>
    <w:rsid w:val="001414BF"/>
    <w:rsid w:val="001414FD"/>
    <w:rsid w:val="00141502"/>
    <w:rsid w:val="001415E3"/>
    <w:rsid w:val="0014171A"/>
    <w:rsid w:val="00141721"/>
    <w:rsid w:val="00141816"/>
    <w:rsid w:val="00141879"/>
    <w:rsid w:val="00141A3D"/>
    <w:rsid w:val="00141B7E"/>
    <w:rsid w:val="00141C98"/>
    <w:rsid w:val="00141E48"/>
    <w:rsid w:val="00141EEF"/>
    <w:rsid w:val="0014200B"/>
    <w:rsid w:val="0014200F"/>
    <w:rsid w:val="001421D6"/>
    <w:rsid w:val="0014223C"/>
    <w:rsid w:val="00142395"/>
    <w:rsid w:val="00142435"/>
    <w:rsid w:val="00142535"/>
    <w:rsid w:val="0014258B"/>
    <w:rsid w:val="00142633"/>
    <w:rsid w:val="00142792"/>
    <w:rsid w:val="00142806"/>
    <w:rsid w:val="001428B2"/>
    <w:rsid w:val="001428D4"/>
    <w:rsid w:val="001428F6"/>
    <w:rsid w:val="001429B6"/>
    <w:rsid w:val="00142C88"/>
    <w:rsid w:val="00142CC7"/>
    <w:rsid w:val="001431AF"/>
    <w:rsid w:val="001432B6"/>
    <w:rsid w:val="00143316"/>
    <w:rsid w:val="00143378"/>
    <w:rsid w:val="001433F6"/>
    <w:rsid w:val="00143408"/>
    <w:rsid w:val="0014359F"/>
    <w:rsid w:val="001435F3"/>
    <w:rsid w:val="00143749"/>
    <w:rsid w:val="00143863"/>
    <w:rsid w:val="00143B2C"/>
    <w:rsid w:val="00143C43"/>
    <w:rsid w:val="00143C88"/>
    <w:rsid w:val="001440C9"/>
    <w:rsid w:val="001440CB"/>
    <w:rsid w:val="001441F6"/>
    <w:rsid w:val="00144273"/>
    <w:rsid w:val="001443B1"/>
    <w:rsid w:val="00144549"/>
    <w:rsid w:val="0014480F"/>
    <w:rsid w:val="00144862"/>
    <w:rsid w:val="001448AF"/>
    <w:rsid w:val="001449EE"/>
    <w:rsid w:val="00144AF7"/>
    <w:rsid w:val="00144DF7"/>
    <w:rsid w:val="00145007"/>
    <w:rsid w:val="0014511F"/>
    <w:rsid w:val="001454D8"/>
    <w:rsid w:val="001456B5"/>
    <w:rsid w:val="001456F7"/>
    <w:rsid w:val="001458FE"/>
    <w:rsid w:val="001459D0"/>
    <w:rsid w:val="00145A1D"/>
    <w:rsid w:val="00145AFA"/>
    <w:rsid w:val="00145BFF"/>
    <w:rsid w:val="00145CAE"/>
    <w:rsid w:val="00145EC9"/>
    <w:rsid w:val="00145F89"/>
    <w:rsid w:val="00146128"/>
    <w:rsid w:val="00146669"/>
    <w:rsid w:val="00146859"/>
    <w:rsid w:val="001468C1"/>
    <w:rsid w:val="001468F8"/>
    <w:rsid w:val="00146977"/>
    <w:rsid w:val="00146B5D"/>
    <w:rsid w:val="00146BA7"/>
    <w:rsid w:val="00146D0E"/>
    <w:rsid w:val="00146DFA"/>
    <w:rsid w:val="00146E0C"/>
    <w:rsid w:val="00146E1D"/>
    <w:rsid w:val="00146E5B"/>
    <w:rsid w:val="0014703F"/>
    <w:rsid w:val="001474EA"/>
    <w:rsid w:val="001475AE"/>
    <w:rsid w:val="0014781A"/>
    <w:rsid w:val="00147959"/>
    <w:rsid w:val="00147963"/>
    <w:rsid w:val="00147A54"/>
    <w:rsid w:val="00147BB5"/>
    <w:rsid w:val="00147F8F"/>
    <w:rsid w:val="00147F92"/>
    <w:rsid w:val="00150082"/>
    <w:rsid w:val="001501C0"/>
    <w:rsid w:val="00150252"/>
    <w:rsid w:val="001502DA"/>
    <w:rsid w:val="001504E2"/>
    <w:rsid w:val="001506C2"/>
    <w:rsid w:val="001508AE"/>
    <w:rsid w:val="001509A1"/>
    <w:rsid w:val="001509EA"/>
    <w:rsid w:val="00150B76"/>
    <w:rsid w:val="00150BA5"/>
    <w:rsid w:val="00150C13"/>
    <w:rsid w:val="00150C2A"/>
    <w:rsid w:val="00150D3C"/>
    <w:rsid w:val="00150E8D"/>
    <w:rsid w:val="00151216"/>
    <w:rsid w:val="00151253"/>
    <w:rsid w:val="001516C0"/>
    <w:rsid w:val="00151703"/>
    <w:rsid w:val="00151783"/>
    <w:rsid w:val="00151A0F"/>
    <w:rsid w:val="00151AB6"/>
    <w:rsid w:val="00151D0A"/>
    <w:rsid w:val="00151D25"/>
    <w:rsid w:val="00151E8D"/>
    <w:rsid w:val="00151F5F"/>
    <w:rsid w:val="00151FBB"/>
    <w:rsid w:val="00152034"/>
    <w:rsid w:val="001523C7"/>
    <w:rsid w:val="00152469"/>
    <w:rsid w:val="00152543"/>
    <w:rsid w:val="001525F7"/>
    <w:rsid w:val="0015282B"/>
    <w:rsid w:val="00152934"/>
    <w:rsid w:val="00153368"/>
    <w:rsid w:val="00153432"/>
    <w:rsid w:val="0015353D"/>
    <w:rsid w:val="001536AB"/>
    <w:rsid w:val="00153815"/>
    <w:rsid w:val="00153AF2"/>
    <w:rsid w:val="00153B63"/>
    <w:rsid w:val="00153E59"/>
    <w:rsid w:val="00153F8D"/>
    <w:rsid w:val="00154276"/>
    <w:rsid w:val="001542AD"/>
    <w:rsid w:val="001542B5"/>
    <w:rsid w:val="00154357"/>
    <w:rsid w:val="001543CF"/>
    <w:rsid w:val="001544C9"/>
    <w:rsid w:val="001547D1"/>
    <w:rsid w:val="00154859"/>
    <w:rsid w:val="00154B5A"/>
    <w:rsid w:val="001551AE"/>
    <w:rsid w:val="001551C8"/>
    <w:rsid w:val="00155375"/>
    <w:rsid w:val="001555CD"/>
    <w:rsid w:val="00155732"/>
    <w:rsid w:val="001557E1"/>
    <w:rsid w:val="00155C40"/>
    <w:rsid w:val="00155CBD"/>
    <w:rsid w:val="00156117"/>
    <w:rsid w:val="001561FE"/>
    <w:rsid w:val="001562D5"/>
    <w:rsid w:val="00156352"/>
    <w:rsid w:val="00156404"/>
    <w:rsid w:val="00156492"/>
    <w:rsid w:val="001564EE"/>
    <w:rsid w:val="00156513"/>
    <w:rsid w:val="0015653E"/>
    <w:rsid w:val="001568AE"/>
    <w:rsid w:val="00156B48"/>
    <w:rsid w:val="00156B4D"/>
    <w:rsid w:val="00156BC5"/>
    <w:rsid w:val="00156D68"/>
    <w:rsid w:val="00156D77"/>
    <w:rsid w:val="00156FA5"/>
    <w:rsid w:val="0015703D"/>
    <w:rsid w:val="00157209"/>
    <w:rsid w:val="00157357"/>
    <w:rsid w:val="001576BF"/>
    <w:rsid w:val="00157926"/>
    <w:rsid w:val="00157A07"/>
    <w:rsid w:val="00157A59"/>
    <w:rsid w:val="00157BB6"/>
    <w:rsid w:val="00157BCB"/>
    <w:rsid w:val="00157C89"/>
    <w:rsid w:val="00157EAA"/>
    <w:rsid w:val="00157F83"/>
    <w:rsid w:val="00159D33"/>
    <w:rsid w:val="0016021A"/>
    <w:rsid w:val="00160234"/>
    <w:rsid w:val="001602D6"/>
    <w:rsid w:val="00160338"/>
    <w:rsid w:val="001604AC"/>
    <w:rsid w:val="001604CF"/>
    <w:rsid w:val="0016084C"/>
    <w:rsid w:val="001609D1"/>
    <w:rsid w:val="00160A0E"/>
    <w:rsid w:val="00160A72"/>
    <w:rsid w:val="00160E6B"/>
    <w:rsid w:val="00160F41"/>
    <w:rsid w:val="00160FF4"/>
    <w:rsid w:val="001610BF"/>
    <w:rsid w:val="00161188"/>
    <w:rsid w:val="00161325"/>
    <w:rsid w:val="001613BD"/>
    <w:rsid w:val="00161409"/>
    <w:rsid w:val="0016141B"/>
    <w:rsid w:val="0016155E"/>
    <w:rsid w:val="001616A0"/>
    <w:rsid w:val="0016197F"/>
    <w:rsid w:val="00161CC2"/>
    <w:rsid w:val="00161EE5"/>
    <w:rsid w:val="00161FE8"/>
    <w:rsid w:val="001620DF"/>
    <w:rsid w:val="001621C8"/>
    <w:rsid w:val="00162270"/>
    <w:rsid w:val="001623D2"/>
    <w:rsid w:val="00162506"/>
    <w:rsid w:val="0016282D"/>
    <w:rsid w:val="00162969"/>
    <w:rsid w:val="00162DBA"/>
    <w:rsid w:val="00162E09"/>
    <w:rsid w:val="00162F28"/>
    <w:rsid w:val="0016304A"/>
    <w:rsid w:val="00163210"/>
    <w:rsid w:val="001632B0"/>
    <w:rsid w:val="00163364"/>
    <w:rsid w:val="00163625"/>
    <w:rsid w:val="001636FA"/>
    <w:rsid w:val="00163D28"/>
    <w:rsid w:val="00163EB8"/>
    <w:rsid w:val="00163EF3"/>
    <w:rsid w:val="00164042"/>
    <w:rsid w:val="0016412D"/>
    <w:rsid w:val="001641F1"/>
    <w:rsid w:val="00164213"/>
    <w:rsid w:val="00164399"/>
    <w:rsid w:val="0016441D"/>
    <w:rsid w:val="00164461"/>
    <w:rsid w:val="0016449A"/>
    <w:rsid w:val="001644CC"/>
    <w:rsid w:val="00164638"/>
    <w:rsid w:val="00164A61"/>
    <w:rsid w:val="00164AD4"/>
    <w:rsid w:val="00164B63"/>
    <w:rsid w:val="00164B80"/>
    <w:rsid w:val="00164CE9"/>
    <w:rsid w:val="00164DCA"/>
    <w:rsid w:val="001650CD"/>
    <w:rsid w:val="001650F1"/>
    <w:rsid w:val="00165379"/>
    <w:rsid w:val="0016553E"/>
    <w:rsid w:val="0016574E"/>
    <w:rsid w:val="00165914"/>
    <w:rsid w:val="00165951"/>
    <w:rsid w:val="001659FF"/>
    <w:rsid w:val="00165C50"/>
    <w:rsid w:val="00165C67"/>
    <w:rsid w:val="00165E21"/>
    <w:rsid w:val="00165F82"/>
    <w:rsid w:val="00165FB2"/>
    <w:rsid w:val="00165FED"/>
    <w:rsid w:val="00166752"/>
    <w:rsid w:val="00166B2D"/>
    <w:rsid w:val="00166E6F"/>
    <w:rsid w:val="00166F48"/>
    <w:rsid w:val="0016728A"/>
    <w:rsid w:val="001672C9"/>
    <w:rsid w:val="00167390"/>
    <w:rsid w:val="001675D1"/>
    <w:rsid w:val="001675F5"/>
    <w:rsid w:val="0016771F"/>
    <w:rsid w:val="00167721"/>
    <w:rsid w:val="00167768"/>
    <w:rsid w:val="001677E2"/>
    <w:rsid w:val="0016780B"/>
    <w:rsid w:val="00167923"/>
    <w:rsid w:val="00167986"/>
    <w:rsid w:val="001679E3"/>
    <w:rsid w:val="00167A03"/>
    <w:rsid w:val="00167B91"/>
    <w:rsid w:val="00167DAE"/>
    <w:rsid w:val="00167E4C"/>
    <w:rsid w:val="0016E7CF"/>
    <w:rsid w:val="00170212"/>
    <w:rsid w:val="00170294"/>
    <w:rsid w:val="00170307"/>
    <w:rsid w:val="001703EE"/>
    <w:rsid w:val="001705A1"/>
    <w:rsid w:val="00170785"/>
    <w:rsid w:val="0017083C"/>
    <w:rsid w:val="001708B1"/>
    <w:rsid w:val="001709EF"/>
    <w:rsid w:val="00170A24"/>
    <w:rsid w:val="00170C4F"/>
    <w:rsid w:val="00170CC2"/>
    <w:rsid w:val="00170D94"/>
    <w:rsid w:val="001710ED"/>
    <w:rsid w:val="001710F5"/>
    <w:rsid w:val="001710FC"/>
    <w:rsid w:val="00171303"/>
    <w:rsid w:val="00171479"/>
    <w:rsid w:val="001714D7"/>
    <w:rsid w:val="00171575"/>
    <w:rsid w:val="0017160C"/>
    <w:rsid w:val="00171816"/>
    <w:rsid w:val="00171B3F"/>
    <w:rsid w:val="00171B98"/>
    <w:rsid w:val="00171C77"/>
    <w:rsid w:val="00171C92"/>
    <w:rsid w:val="00171CFF"/>
    <w:rsid w:val="00171DB0"/>
    <w:rsid w:val="00171F8B"/>
    <w:rsid w:val="00171FE9"/>
    <w:rsid w:val="00171FEE"/>
    <w:rsid w:val="00172000"/>
    <w:rsid w:val="001720D8"/>
    <w:rsid w:val="00172179"/>
    <w:rsid w:val="001722DA"/>
    <w:rsid w:val="0017241D"/>
    <w:rsid w:val="00172738"/>
    <w:rsid w:val="0017274A"/>
    <w:rsid w:val="0017278F"/>
    <w:rsid w:val="001727A0"/>
    <w:rsid w:val="001727F5"/>
    <w:rsid w:val="0017295B"/>
    <w:rsid w:val="001729F3"/>
    <w:rsid w:val="00172E75"/>
    <w:rsid w:val="001733C9"/>
    <w:rsid w:val="001733FA"/>
    <w:rsid w:val="00173558"/>
    <w:rsid w:val="00173578"/>
    <w:rsid w:val="00173593"/>
    <w:rsid w:val="00173642"/>
    <w:rsid w:val="001736A6"/>
    <w:rsid w:val="001736C7"/>
    <w:rsid w:val="0017377B"/>
    <w:rsid w:val="001737BF"/>
    <w:rsid w:val="00173D6D"/>
    <w:rsid w:val="00173FAA"/>
    <w:rsid w:val="00174054"/>
    <w:rsid w:val="001740D3"/>
    <w:rsid w:val="001741D5"/>
    <w:rsid w:val="001742CD"/>
    <w:rsid w:val="00174429"/>
    <w:rsid w:val="00174756"/>
    <w:rsid w:val="00174785"/>
    <w:rsid w:val="001749A6"/>
    <w:rsid w:val="00174A18"/>
    <w:rsid w:val="00174AB0"/>
    <w:rsid w:val="00174B10"/>
    <w:rsid w:val="00174F00"/>
    <w:rsid w:val="00174F02"/>
    <w:rsid w:val="00174F27"/>
    <w:rsid w:val="00175036"/>
    <w:rsid w:val="00175076"/>
    <w:rsid w:val="00175120"/>
    <w:rsid w:val="0017521F"/>
    <w:rsid w:val="0017536E"/>
    <w:rsid w:val="001757DF"/>
    <w:rsid w:val="00175C0F"/>
    <w:rsid w:val="00175F89"/>
    <w:rsid w:val="00175FD5"/>
    <w:rsid w:val="0017608F"/>
    <w:rsid w:val="001761D5"/>
    <w:rsid w:val="00176589"/>
    <w:rsid w:val="001765EF"/>
    <w:rsid w:val="00176A04"/>
    <w:rsid w:val="00176DAB"/>
    <w:rsid w:val="00176E39"/>
    <w:rsid w:val="0017712C"/>
    <w:rsid w:val="0017720F"/>
    <w:rsid w:val="00177283"/>
    <w:rsid w:val="001772F1"/>
    <w:rsid w:val="001773BF"/>
    <w:rsid w:val="00177569"/>
    <w:rsid w:val="0017780B"/>
    <w:rsid w:val="0017784E"/>
    <w:rsid w:val="00177858"/>
    <w:rsid w:val="001778F5"/>
    <w:rsid w:val="0017799F"/>
    <w:rsid w:val="00177ABF"/>
    <w:rsid w:val="00177B3D"/>
    <w:rsid w:val="00177B9C"/>
    <w:rsid w:val="00177CD2"/>
    <w:rsid w:val="00180195"/>
    <w:rsid w:val="00180270"/>
    <w:rsid w:val="00180274"/>
    <w:rsid w:val="001804C1"/>
    <w:rsid w:val="00180506"/>
    <w:rsid w:val="00180618"/>
    <w:rsid w:val="00180621"/>
    <w:rsid w:val="00180733"/>
    <w:rsid w:val="001808F6"/>
    <w:rsid w:val="00180CEE"/>
    <w:rsid w:val="00180E6B"/>
    <w:rsid w:val="0018104B"/>
    <w:rsid w:val="0018134E"/>
    <w:rsid w:val="00181555"/>
    <w:rsid w:val="001817FA"/>
    <w:rsid w:val="00181981"/>
    <w:rsid w:val="00181B14"/>
    <w:rsid w:val="00181B98"/>
    <w:rsid w:val="00181C57"/>
    <w:rsid w:val="00181C65"/>
    <w:rsid w:val="00181C94"/>
    <w:rsid w:val="00181CCB"/>
    <w:rsid w:val="00181ED4"/>
    <w:rsid w:val="00182034"/>
    <w:rsid w:val="00182089"/>
    <w:rsid w:val="001823D9"/>
    <w:rsid w:val="00182520"/>
    <w:rsid w:val="001826B4"/>
    <w:rsid w:val="00182922"/>
    <w:rsid w:val="001829DC"/>
    <w:rsid w:val="00182A62"/>
    <w:rsid w:val="00182AC1"/>
    <w:rsid w:val="00182AC3"/>
    <w:rsid w:val="00182AEB"/>
    <w:rsid w:val="00182B97"/>
    <w:rsid w:val="00182BB6"/>
    <w:rsid w:val="00182D40"/>
    <w:rsid w:val="00182E1D"/>
    <w:rsid w:val="0018307C"/>
    <w:rsid w:val="00183096"/>
    <w:rsid w:val="001832A1"/>
    <w:rsid w:val="001835AA"/>
    <w:rsid w:val="00183799"/>
    <w:rsid w:val="00183953"/>
    <w:rsid w:val="00183E96"/>
    <w:rsid w:val="00183EB2"/>
    <w:rsid w:val="0018421D"/>
    <w:rsid w:val="001844C9"/>
    <w:rsid w:val="0018478F"/>
    <w:rsid w:val="001847C4"/>
    <w:rsid w:val="00184C51"/>
    <w:rsid w:val="00184CB8"/>
    <w:rsid w:val="00184D6E"/>
    <w:rsid w:val="00184E11"/>
    <w:rsid w:val="00184EDC"/>
    <w:rsid w:val="00184F7B"/>
    <w:rsid w:val="00184F9E"/>
    <w:rsid w:val="001852A9"/>
    <w:rsid w:val="001853C1"/>
    <w:rsid w:val="0018555A"/>
    <w:rsid w:val="0018583B"/>
    <w:rsid w:val="00185CD0"/>
    <w:rsid w:val="00185EB8"/>
    <w:rsid w:val="00186311"/>
    <w:rsid w:val="001866E0"/>
    <w:rsid w:val="00186754"/>
    <w:rsid w:val="0018681E"/>
    <w:rsid w:val="001868E5"/>
    <w:rsid w:val="00186AAE"/>
    <w:rsid w:val="00186BEC"/>
    <w:rsid w:val="00186C42"/>
    <w:rsid w:val="00186D9A"/>
    <w:rsid w:val="00186F4F"/>
    <w:rsid w:val="00187017"/>
    <w:rsid w:val="0018701F"/>
    <w:rsid w:val="0018705A"/>
    <w:rsid w:val="00187388"/>
    <w:rsid w:val="00187485"/>
    <w:rsid w:val="00187502"/>
    <w:rsid w:val="0018750F"/>
    <w:rsid w:val="00187553"/>
    <w:rsid w:val="001876F1"/>
    <w:rsid w:val="0018783C"/>
    <w:rsid w:val="00187CAD"/>
    <w:rsid w:val="0018937F"/>
    <w:rsid w:val="001902BC"/>
    <w:rsid w:val="001903D4"/>
    <w:rsid w:val="00190413"/>
    <w:rsid w:val="0019046F"/>
    <w:rsid w:val="00190724"/>
    <w:rsid w:val="001907B2"/>
    <w:rsid w:val="00190810"/>
    <w:rsid w:val="00190985"/>
    <w:rsid w:val="00190BEE"/>
    <w:rsid w:val="00190CFD"/>
    <w:rsid w:val="00190E96"/>
    <w:rsid w:val="0019109A"/>
    <w:rsid w:val="001910C1"/>
    <w:rsid w:val="001912F2"/>
    <w:rsid w:val="0019149E"/>
    <w:rsid w:val="00191500"/>
    <w:rsid w:val="001916B8"/>
    <w:rsid w:val="0019179B"/>
    <w:rsid w:val="001917EE"/>
    <w:rsid w:val="00191A05"/>
    <w:rsid w:val="00191B4F"/>
    <w:rsid w:val="00191C32"/>
    <w:rsid w:val="00191CF4"/>
    <w:rsid w:val="00191D68"/>
    <w:rsid w:val="00191DE7"/>
    <w:rsid w:val="00191E8E"/>
    <w:rsid w:val="00191F61"/>
    <w:rsid w:val="00192326"/>
    <w:rsid w:val="0019255F"/>
    <w:rsid w:val="001925C4"/>
    <w:rsid w:val="001926A1"/>
    <w:rsid w:val="0019285A"/>
    <w:rsid w:val="0019290E"/>
    <w:rsid w:val="00192C18"/>
    <w:rsid w:val="00192CB9"/>
    <w:rsid w:val="00192D4B"/>
    <w:rsid w:val="00192DEB"/>
    <w:rsid w:val="00192E23"/>
    <w:rsid w:val="00192E5E"/>
    <w:rsid w:val="00193113"/>
    <w:rsid w:val="00193165"/>
    <w:rsid w:val="001932D4"/>
    <w:rsid w:val="00193414"/>
    <w:rsid w:val="001934EF"/>
    <w:rsid w:val="0019356E"/>
    <w:rsid w:val="00193AFB"/>
    <w:rsid w:val="00193E25"/>
    <w:rsid w:val="00193F4B"/>
    <w:rsid w:val="00193F4F"/>
    <w:rsid w:val="001942FC"/>
    <w:rsid w:val="00194318"/>
    <w:rsid w:val="00194342"/>
    <w:rsid w:val="001943BF"/>
    <w:rsid w:val="001943C1"/>
    <w:rsid w:val="001944DD"/>
    <w:rsid w:val="0019463B"/>
    <w:rsid w:val="0019464B"/>
    <w:rsid w:val="0019472D"/>
    <w:rsid w:val="00194910"/>
    <w:rsid w:val="00194970"/>
    <w:rsid w:val="001949FF"/>
    <w:rsid w:val="00194B3A"/>
    <w:rsid w:val="00194F35"/>
    <w:rsid w:val="00194FC5"/>
    <w:rsid w:val="00195035"/>
    <w:rsid w:val="001950AD"/>
    <w:rsid w:val="00195196"/>
    <w:rsid w:val="001951CF"/>
    <w:rsid w:val="0019530E"/>
    <w:rsid w:val="001953C1"/>
    <w:rsid w:val="001953F3"/>
    <w:rsid w:val="00195475"/>
    <w:rsid w:val="00195535"/>
    <w:rsid w:val="001955B9"/>
    <w:rsid w:val="00195788"/>
    <w:rsid w:val="00195870"/>
    <w:rsid w:val="00195A2F"/>
    <w:rsid w:val="00195B07"/>
    <w:rsid w:val="00195B76"/>
    <w:rsid w:val="00195C15"/>
    <w:rsid w:val="00196101"/>
    <w:rsid w:val="001962D7"/>
    <w:rsid w:val="001962FB"/>
    <w:rsid w:val="00196852"/>
    <w:rsid w:val="00196899"/>
    <w:rsid w:val="00196C7C"/>
    <w:rsid w:val="00196CB7"/>
    <w:rsid w:val="00196D66"/>
    <w:rsid w:val="00196DD8"/>
    <w:rsid w:val="00196DFD"/>
    <w:rsid w:val="00196E19"/>
    <w:rsid w:val="00196E9F"/>
    <w:rsid w:val="001970A2"/>
    <w:rsid w:val="0019713D"/>
    <w:rsid w:val="00197283"/>
    <w:rsid w:val="001973EF"/>
    <w:rsid w:val="0019742B"/>
    <w:rsid w:val="0019747F"/>
    <w:rsid w:val="001976DA"/>
    <w:rsid w:val="00197D60"/>
    <w:rsid w:val="00197EE0"/>
    <w:rsid w:val="0019E8F7"/>
    <w:rsid w:val="001A005D"/>
    <w:rsid w:val="001A036A"/>
    <w:rsid w:val="001A065B"/>
    <w:rsid w:val="001A0752"/>
    <w:rsid w:val="001A0781"/>
    <w:rsid w:val="001A0A71"/>
    <w:rsid w:val="001A0A8C"/>
    <w:rsid w:val="001A0B6D"/>
    <w:rsid w:val="001A0BC0"/>
    <w:rsid w:val="001A0BC7"/>
    <w:rsid w:val="001A0EBF"/>
    <w:rsid w:val="001A115B"/>
    <w:rsid w:val="001A125F"/>
    <w:rsid w:val="001A12BE"/>
    <w:rsid w:val="001A149F"/>
    <w:rsid w:val="001A14E1"/>
    <w:rsid w:val="001A1585"/>
    <w:rsid w:val="001A16FE"/>
    <w:rsid w:val="001A1796"/>
    <w:rsid w:val="001A17CB"/>
    <w:rsid w:val="001A17CD"/>
    <w:rsid w:val="001A1B91"/>
    <w:rsid w:val="001A1C5F"/>
    <w:rsid w:val="001A1CAD"/>
    <w:rsid w:val="001A1CE4"/>
    <w:rsid w:val="001A1D40"/>
    <w:rsid w:val="001A1D76"/>
    <w:rsid w:val="001A1D89"/>
    <w:rsid w:val="001A1E04"/>
    <w:rsid w:val="001A1F0B"/>
    <w:rsid w:val="001A1F35"/>
    <w:rsid w:val="001A203C"/>
    <w:rsid w:val="001A2117"/>
    <w:rsid w:val="001A23FD"/>
    <w:rsid w:val="001A25AE"/>
    <w:rsid w:val="001A2743"/>
    <w:rsid w:val="001A2828"/>
    <w:rsid w:val="001A282B"/>
    <w:rsid w:val="001A2A2D"/>
    <w:rsid w:val="001A2F1E"/>
    <w:rsid w:val="001A304C"/>
    <w:rsid w:val="001A30B2"/>
    <w:rsid w:val="001A315B"/>
    <w:rsid w:val="001A3215"/>
    <w:rsid w:val="001A3734"/>
    <w:rsid w:val="001A3749"/>
    <w:rsid w:val="001A3BB1"/>
    <w:rsid w:val="001A3DB9"/>
    <w:rsid w:val="001A3F30"/>
    <w:rsid w:val="001A405A"/>
    <w:rsid w:val="001A4095"/>
    <w:rsid w:val="001A410D"/>
    <w:rsid w:val="001A4339"/>
    <w:rsid w:val="001A4356"/>
    <w:rsid w:val="001A4437"/>
    <w:rsid w:val="001A4560"/>
    <w:rsid w:val="001A46A9"/>
    <w:rsid w:val="001A47EF"/>
    <w:rsid w:val="001A4868"/>
    <w:rsid w:val="001A49AB"/>
    <w:rsid w:val="001A4AB2"/>
    <w:rsid w:val="001A4AD4"/>
    <w:rsid w:val="001A50ED"/>
    <w:rsid w:val="001A5127"/>
    <w:rsid w:val="001A53CA"/>
    <w:rsid w:val="001A560D"/>
    <w:rsid w:val="001A5632"/>
    <w:rsid w:val="001A578F"/>
    <w:rsid w:val="001A57D2"/>
    <w:rsid w:val="001A597C"/>
    <w:rsid w:val="001A5BA1"/>
    <w:rsid w:val="001A602D"/>
    <w:rsid w:val="001A612C"/>
    <w:rsid w:val="001A615B"/>
    <w:rsid w:val="001A61B5"/>
    <w:rsid w:val="001A61DC"/>
    <w:rsid w:val="001A6240"/>
    <w:rsid w:val="001A663C"/>
    <w:rsid w:val="001A67D7"/>
    <w:rsid w:val="001A680E"/>
    <w:rsid w:val="001A6882"/>
    <w:rsid w:val="001A6A22"/>
    <w:rsid w:val="001A6A6B"/>
    <w:rsid w:val="001A6CA3"/>
    <w:rsid w:val="001A6DF5"/>
    <w:rsid w:val="001A6E0C"/>
    <w:rsid w:val="001A6ECD"/>
    <w:rsid w:val="001A6F5F"/>
    <w:rsid w:val="001A7004"/>
    <w:rsid w:val="001A7051"/>
    <w:rsid w:val="001A7145"/>
    <w:rsid w:val="001A759F"/>
    <w:rsid w:val="001A75E1"/>
    <w:rsid w:val="001A7771"/>
    <w:rsid w:val="001A77D1"/>
    <w:rsid w:val="001A787F"/>
    <w:rsid w:val="001A78AA"/>
    <w:rsid w:val="001A7917"/>
    <w:rsid w:val="001A7AE3"/>
    <w:rsid w:val="001A7B5C"/>
    <w:rsid w:val="001A7BFC"/>
    <w:rsid w:val="001A7C1B"/>
    <w:rsid w:val="001B0402"/>
    <w:rsid w:val="001B0533"/>
    <w:rsid w:val="001B0671"/>
    <w:rsid w:val="001B08F8"/>
    <w:rsid w:val="001B0992"/>
    <w:rsid w:val="001B09D3"/>
    <w:rsid w:val="001B0AE1"/>
    <w:rsid w:val="001B0B81"/>
    <w:rsid w:val="001B0E5E"/>
    <w:rsid w:val="001B135C"/>
    <w:rsid w:val="001B15F0"/>
    <w:rsid w:val="001B163D"/>
    <w:rsid w:val="001B180D"/>
    <w:rsid w:val="001B1857"/>
    <w:rsid w:val="001B18CD"/>
    <w:rsid w:val="001B1ACB"/>
    <w:rsid w:val="001B1D32"/>
    <w:rsid w:val="001B1D3C"/>
    <w:rsid w:val="001B1E21"/>
    <w:rsid w:val="001B1E94"/>
    <w:rsid w:val="001B1F48"/>
    <w:rsid w:val="001B1FB0"/>
    <w:rsid w:val="001B1FC3"/>
    <w:rsid w:val="001B20BC"/>
    <w:rsid w:val="001B22E5"/>
    <w:rsid w:val="001B2427"/>
    <w:rsid w:val="001B248A"/>
    <w:rsid w:val="001B24B6"/>
    <w:rsid w:val="001B2502"/>
    <w:rsid w:val="001B2621"/>
    <w:rsid w:val="001B269E"/>
    <w:rsid w:val="001B27BB"/>
    <w:rsid w:val="001B2B31"/>
    <w:rsid w:val="001B2BF7"/>
    <w:rsid w:val="001B2C5D"/>
    <w:rsid w:val="001B2CE2"/>
    <w:rsid w:val="001B2D95"/>
    <w:rsid w:val="001B2DAA"/>
    <w:rsid w:val="001B31C9"/>
    <w:rsid w:val="001B32CC"/>
    <w:rsid w:val="001B3338"/>
    <w:rsid w:val="001B3448"/>
    <w:rsid w:val="001B3799"/>
    <w:rsid w:val="001B391C"/>
    <w:rsid w:val="001B3B85"/>
    <w:rsid w:val="001B3DCB"/>
    <w:rsid w:val="001B3F90"/>
    <w:rsid w:val="001B45CC"/>
    <w:rsid w:val="001B495E"/>
    <w:rsid w:val="001B4A6E"/>
    <w:rsid w:val="001B4B27"/>
    <w:rsid w:val="001B4B68"/>
    <w:rsid w:val="001B4C7C"/>
    <w:rsid w:val="001B4D55"/>
    <w:rsid w:val="001B4E74"/>
    <w:rsid w:val="001B4F13"/>
    <w:rsid w:val="001B4F3B"/>
    <w:rsid w:val="001B4FB0"/>
    <w:rsid w:val="001B548C"/>
    <w:rsid w:val="001B54B3"/>
    <w:rsid w:val="001B55FC"/>
    <w:rsid w:val="001B56F9"/>
    <w:rsid w:val="001B57CE"/>
    <w:rsid w:val="001B5A0C"/>
    <w:rsid w:val="001B5B3D"/>
    <w:rsid w:val="001B5CFC"/>
    <w:rsid w:val="001B5D0B"/>
    <w:rsid w:val="001B60D3"/>
    <w:rsid w:val="001B64AA"/>
    <w:rsid w:val="001B66CB"/>
    <w:rsid w:val="001B6878"/>
    <w:rsid w:val="001B6937"/>
    <w:rsid w:val="001B6A98"/>
    <w:rsid w:val="001B6C33"/>
    <w:rsid w:val="001B6E75"/>
    <w:rsid w:val="001B6F17"/>
    <w:rsid w:val="001B72D2"/>
    <w:rsid w:val="001B74C5"/>
    <w:rsid w:val="001B7721"/>
    <w:rsid w:val="001B773C"/>
    <w:rsid w:val="001B77F2"/>
    <w:rsid w:val="001B7C4A"/>
    <w:rsid w:val="001B7DC0"/>
    <w:rsid w:val="001B7F6D"/>
    <w:rsid w:val="001B7FEA"/>
    <w:rsid w:val="001C0042"/>
    <w:rsid w:val="001C0182"/>
    <w:rsid w:val="001C019D"/>
    <w:rsid w:val="001C01B7"/>
    <w:rsid w:val="001C0757"/>
    <w:rsid w:val="001C0A40"/>
    <w:rsid w:val="001C0C6B"/>
    <w:rsid w:val="001C0C90"/>
    <w:rsid w:val="001C0EF8"/>
    <w:rsid w:val="001C0F1D"/>
    <w:rsid w:val="001C1042"/>
    <w:rsid w:val="001C10C2"/>
    <w:rsid w:val="001C1268"/>
    <w:rsid w:val="001C129B"/>
    <w:rsid w:val="001C130B"/>
    <w:rsid w:val="001C1438"/>
    <w:rsid w:val="001C14EF"/>
    <w:rsid w:val="001C153D"/>
    <w:rsid w:val="001C1694"/>
    <w:rsid w:val="001C171D"/>
    <w:rsid w:val="001C174E"/>
    <w:rsid w:val="001C1793"/>
    <w:rsid w:val="001C18F2"/>
    <w:rsid w:val="001C1AB7"/>
    <w:rsid w:val="001C1CB5"/>
    <w:rsid w:val="001C2053"/>
    <w:rsid w:val="001C2161"/>
    <w:rsid w:val="001C2312"/>
    <w:rsid w:val="001C2370"/>
    <w:rsid w:val="001C24A3"/>
    <w:rsid w:val="001C24B2"/>
    <w:rsid w:val="001C267F"/>
    <w:rsid w:val="001C28A7"/>
    <w:rsid w:val="001C28D4"/>
    <w:rsid w:val="001C2A2D"/>
    <w:rsid w:val="001C2BE6"/>
    <w:rsid w:val="001C2D97"/>
    <w:rsid w:val="001C2ED1"/>
    <w:rsid w:val="001C3050"/>
    <w:rsid w:val="001C30F8"/>
    <w:rsid w:val="001C3173"/>
    <w:rsid w:val="001C326B"/>
    <w:rsid w:val="001C3453"/>
    <w:rsid w:val="001C34F1"/>
    <w:rsid w:val="001C379A"/>
    <w:rsid w:val="001C39FF"/>
    <w:rsid w:val="001C3A74"/>
    <w:rsid w:val="001C3D94"/>
    <w:rsid w:val="001C3E35"/>
    <w:rsid w:val="001C3E6E"/>
    <w:rsid w:val="001C3EB7"/>
    <w:rsid w:val="001C3ED9"/>
    <w:rsid w:val="001C402E"/>
    <w:rsid w:val="001C4502"/>
    <w:rsid w:val="001C4545"/>
    <w:rsid w:val="001C4604"/>
    <w:rsid w:val="001C46B0"/>
    <w:rsid w:val="001C470D"/>
    <w:rsid w:val="001C4A8E"/>
    <w:rsid w:val="001C4AD3"/>
    <w:rsid w:val="001C4D8E"/>
    <w:rsid w:val="001C4F50"/>
    <w:rsid w:val="001C4F92"/>
    <w:rsid w:val="001C51F7"/>
    <w:rsid w:val="001C5454"/>
    <w:rsid w:val="001C54C9"/>
    <w:rsid w:val="001C563D"/>
    <w:rsid w:val="001C5667"/>
    <w:rsid w:val="001C5737"/>
    <w:rsid w:val="001C574C"/>
    <w:rsid w:val="001C5CAB"/>
    <w:rsid w:val="001C5DA1"/>
    <w:rsid w:val="001C5E63"/>
    <w:rsid w:val="001C61B0"/>
    <w:rsid w:val="001C6206"/>
    <w:rsid w:val="001C6289"/>
    <w:rsid w:val="001C651B"/>
    <w:rsid w:val="001C6583"/>
    <w:rsid w:val="001C6745"/>
    <w:rsid w:val="001C67BB"/>
    <w:rsid w:val="001C6A26"/>
    <w:rsid w:val="001C6B06"/>
    <w:rsid w:val="001C6B9E"/>
    <w:rsid w:val="001C6BDC"/>
    <w:rsid w:val="001C6BDD"/>
    <w:rsid w:val="001C6DDF"/>
    <w:rsid w:val="001C6F32"/>
    <w:rsid w:val="001C6F9C"/>
    <w:rsid w:val="001C7343"/>
    <w:rsid w:val="001C7371"/>
    <w:rsid w:val="001C7576"/>
    <w:rsid w:val="001C766C"/>
    <w:rsid w:val="001C76E1"/>
    <w:rsid w:val="001C7771"/>
    <w:rsid w:val="001C7775"/>
    <w:rsid w:val="001C7804"/>
    <w:rsid w:val="001C7931"/>
    <w:rsid w:val="001C79E0"/>
    <w:rsid w:val="001C7A16"/>
    <w:rsid w:val="001C7B7C"/>
    <w:rsid w:val="001C7CD7"/>
    <w:rsid w:val="001C7D35"/>
    <w:rsid w:val="001C7D80"/>
    <w:rsid w:val="001C7EC9"/>
    <w:rsid w:val="001D017C"/>
    <w:rsid w:val="001D0400"/>
    <w:rsid w:val="001D0650"/>
    <w:rsid w:val="001D06E3"/>
    <w:rsid w:val="001D08B0"/>
    <w:rsid w:val="001D1012"/>
    <w:rsid w:val="001D108A"/>
    <w:rsid w:val="001D11BD"/>
    <w:rsid w:val="001D11DB"/>
    <w:rsid w:val="001D13FB"/>
    <w:rsid w:val="001D1406"/>
    <w:rsid w:val="001D14E8"/>
    <w:rsid w:val="001D1803"/>
    <w:rsid w:val="001D1836"/>
    <w:rsid w:val="001D1A61"/>
    <w:rsid w:val="001D1AF3"/>
    <w:rsid w:val="001D1D1D"/>
    <w:rsid w:val="001D1D52"/>
    <w:rsid w:val="001D1EAE"/>
    <w:rsid w:val="001D1F43"/>
    <w:rsid w:val="001D2303"/>
    <w:rsid w:val="001D2313"/>
    <w:rsid w:val="001D2371"/>
    <w:rsid w:val="001D25CD"/>
    <w:rsid w:val="001D2703"/>
    <w:rsid w:val="001D2773"/>
    <w:rsid w:val="001D2840"/>
    <w:rsid w:val="001D2F05"/>
    <w:rsid w:val="001D3002"/>
    <w:rsid w:val="001D3059"/>
    <w:rsid w:val="001D30AB"/>
    <w:rsid w:val="001D30B0"/>
    <w:rsid w:val="001D3143"/>
    <w:rsid w:val="001D32E6"/>
    <w:rsid w:val="001D3448"/>
    <w:rsid w:val="001D3542"/>
    <w:rsid w:val="001D35F5"/>
    <w:rsid w:val="001D360E"/>
    <w:rsid w:val="001D3979"/>
    <w:rsid w:val="001D3A14"/>
    <w:rsid w:val="001D3ACC"/>
    <w:rsid w:val="001D3AE3"/>
    <w:rsid w:val="001D3B86"/>
    <w:rsid w:val="001D3C0C"/>
    <w:rsid w:val="001D3FC4"/>
    <w:rsid w:val="001D40C5"/>
    <w:rsid w:val="001D4107"/>
    <w:rsid w:val="001D4238"/>
    <w:rsid w:val="001D431B"/>
    <w:rsid w:val="001D436E"/>
    <w:rsid w:val="001D44B3"/>
    <w:rsid w:val="001D4543"/>
    <w:rsid w:val="001D4AD6"/>
    <w:rsid w:val="001D4D6F"/>
    <w:rsid w:val="001D4E82"/>
    <w:rsid w:val="001D4EDD"/>
    <w:rsid w:val="001D4F9C"/>
    <w:rsid w:val="001D5181"/>
    <w:rsid w:val="001D51C5"/>
    <w:rsid w:val="001D5353"/>
    <w:rsid w:val="001D545E"/>
    <w:rsid w:val="001D5586"/>
    <w:rsid w:val="001D55F1"/>
    <w:rsid w:val="001D5849"/>
    <w:rsid w:val="001D5859"/>
    <w:rsid w:val="001D58B1"/>
    <w:rsid w:val="001D5904"/>
    <w:rsid w:val="001D5A1C"/>
    <w:rsid w:val="001D5CCB"/>
    <w:rsid w:val="001D5FF2"/>
    <w:rsid w:val="001D6374"/>
    <w:rsid w:val="001D6441"/>
    <w:rsid w:val="001D6735"/>
    <w:rsid w:val="001D676A"/>
    <w:rsid w:val="001D679E"/>
    <w:rsid w:val="001D6870"/>
    <w:rsid w:val="001D6988"/>
    <w:rsid w:val="001D6BFB"/>
    <w:rsid w:val="001D6FD0"/>
    <w:rsid w:val="001D7094"/>
    <w:rsid w:val="001D7159"/>
    <w:rsid w:val="001D7423"/>
    <w:rsid w:val="001D78AE"/>
    <w:rsid w:val="001D78B5"/>
    <w:rsid w:val="001D7EB4"/>
    <w:rsid w:val="001DFB95"/>
    <w:rsid w:val="001E0055"/>
    <w:rsid w:val="001E007A"/>
    <w:rsid w:val="001E00A5"/>
    <w:rsid w:val="001E00F1"/>
    <w:rsid w:val="001E0264"/>
    <w:rsid w:val="001E031F"/>
    <w:rsid w:val="001E0373"/>
    <w:rsid w:val="001E042D"/>
    <w:rsid w:val="001E04CB"/>
    <w:rsid w:val="001E0556"/>
    <w:rsid w:val="001E070D"/>
    <w:rsid w:val="001E0895"/>
    <w:rsid w:val="001E08DE"/>
    <w:rsid w:val="001E09DE"/>
    <w:rsid w:val="001E09EA"/>
    <w:rsid w:val="001E0B43"/>
    <w:rsid w:val="001E0DE9"/>
    <w:rsid w:val="001E0E41"/>
    <w:rsid w:val="001E0F2F"/>
    <w:rsid w:val="001E102A"/>
    <w:rsid w:val="001E12D3"/>
    <w:rsid w:val="001E12EE"/>
    <w:rsid w:val="001E133B"/>
    <w:rsid w:val="001E1563"/>
    <w:rsid w:val="001E166E"/>
    <w:rsid w:val="001E16B5"/>
    <w:rsid w:val="001E16ED"/>
    <w:rsid w:val="001E1795"/>
    <w:rsid w:val="001E1A11"/>
    <w:rsid w:val="001E1AA7"/>
    <w:rsid w:val="001E1C6F"/>
    <w:rsid w:val="001E1DBC"/>
    <w:rsid w:val="001E1EC3"/>
    <w:rsid w:val="001E1F21"/>
    <w:rsid w:val="001E2081"/>
    <w:rsid w:val="001E2123"/>
    <w:rsid w:val="001E231B"/>
    <w:rsid w:val="001E255F"/>
    <w:rsid w:val="001E2721"/>
    <w:rsid w:val="001E2731"/>
    <w:rsid w:val="001E2814"/>
    <w:rsid w:val="001E286A"/>
    <w:rsid w:val="001E2B16"/>
    <w:rsid w:val="001E2FD5"/>
    <w:rsid w:val="001E30DA"/>
    <w:rsid w:val="001E31D8"/>
    <w:rsid w:val="001E32AE"/>
    <w:rsid w:val="001E3465"/>
    <w:rsid w:val="001E3A56"/>
    <w:rsid w:val="001E3B65"/>
    <w:rsid w:val="001E3BED"/>
    <w:rsid w:val="001E3D56"/>
    <w:rsid w:val="001E42A8"/>
    <w:rsid w:val="001E458A"/>
    <w:rsid w:val="001E480B"/>
    <w:rsid w:val="001E48AA"/>
    <w:rsid w:val="001E4A54"/>
    <w:rsid w:val="001E4B83"/>
    <w:rsid w:val="001E4B92"/>
    <w:rsid w:val="001E4BFF"/>
    <w:rsid w:val="001E4F4E"/>
    <w:rsid w:val="001E54A6"/>
    <w:rsid w:val="001E5A3D"/>
    <w:rsid w:val="001E5BA9"/>
    <w:rsid w:val="001E5CCD"/>
    <w:rsid w:val="001E5D2E"/>
    <w:rsid w:val="001E5F22"/>
    <w:rsid w:val="001E5F78"/>
    <w:rsid w:val="001E5FBE"/>
    <w:rsid w:val="001E5FD9"/>
    <w:rsid w:val="001E61FE"/>
    <w:rsid w:val="001E6222"/>
    <w:rsid w:val="001E654C"/>
    <w:rsid w:val="001E6754"/>
    <w:rsid w:val="001E699E"/>
    <w:rsid w:val="001E6AA7"/>
    <w:rsid w:val="001E6B9C"/>
    <w:rsid w:val="001E6C53"/>
    <w:rsid w:val="001E6D3D"/>
    <w:rsid w:val="001E6DE4"/>
    <w:rsid w:val="001E7005"/>
    <w:rsid w:val="001E702D"/>
    <w:rsid w:val="001E70C5"/>
    <w:rsid w:val="001E7258"/>
    <w:rsid w:val="001E72C2"/>
    <w:rsid w:val="001E7538"/>
    <w:rsid w:val="001E75AD"/>
    <w:rsid w:val="001E762B"/>
    <w:rsid w:val="001E7703"/>
    <w:rsid w:val="001E79F6"/>
    <w:rsid w:val="001E7ACA"/>
    <w:rsid w:val="001E7B30"/>
    <w:rsid w:val="001E7DBF"/>
    <w:rsid w:val="001E7DEE"/>
    <w:rsid w:val="001E7EEA"/>
    <w:rsid w:val="001E7F23"/>
    <w:rsid w:val="001EECA5"/>
    <w:rsid w:val="001F0284"/>
    <w:rsid w:val="001F02B0"/>
    <w:rsid w:val="001F0594"/>
    <w:rsid w:val="001F0825"/>
    <w:rsid w:val="001F0878"/>
    <w:rsid w:val="001F09F0"/>
    <w:rsid w:val="001F0A45"/>
    <w:rsid w:val="001F0AB6"/>
    <w:rsid w:val="001F0DD2"/>
    <w:rsid w:val="001F11DB"/>
    <w:rsid w:val="001F12EC"/>
    <w:rsid w:val="001F1326"/>
    <w:rsid w:val="001F1373"/>
    <w:rsid w:val="001F14B2"/>
    <w:rsid w:val="001F14C2"/>
    <w:rsid w:val="001F158C"/>
    <w:rsid w:val="001F1624"/>
    <w:rsid w:val="001F164A"/>
    <w:rsid w:val="001F1676"/>
    <w:rsid w:val="001F1878"/>
    <w:rsid w:val="001F19A4"/>
    <w:rsid w:val="001F1AC5"/>
    <w:rsid w:val="001F1B6C"/>
    <w:rsid w:val="001F1DFE"/>
    <w:rsid w:val="001F1EF9"/>
    <w:rsid w:val="001F20AF"/>
    <w:rsid w:val="001F20EC"/>
    <w:rsid w:val="001F215D"/>
    <w:rsid w:val="001F2476"/>
    <w:rsid w:val="001F277C"/>
    <w:rsid w:val="001F28BC"/>
    <w:rsid w:val="001F307B"/>
    <w:rsid w:val="001F363A"/>
    <w:rsid w:val="001F386B"/>
    <w:rsid w:val="001F3888"/>
    <w:rsid w:val="001F389D"/>
    <w:rsid w:val="001F39B7"/>
    <w:rsid w:val="001F3B44"/>
    <w:rsid w:val="001F3E52"/>
    <w:rsid w:val="001F3F50"/>
    <w:rsid w:val="001F40AE"/>
    <w:rsid w:val="001F4243"/>
    <w:rsid w:val="001F4472"/>
    <w:rsid w:val="001F4525"/>
    <w:rsid w:val="001F4A1F"/>
    <w:rsid w:val="001F4A69"/>
    <w:rsid w:val="001F4B3E"/>
    <w:rsid w:val="001F4BCB"/>
    <w:rsid w:val="001F4C2E"/>
    <w:rsid w:val="001F4C89"/>
    <w:rsid w:val="001F4CE3"/>
    <w:rsid w:val="001F4F4B"/>
    <w:rsid w:val="001F4FE2"/>
    <w:rsid w:val="001F5089"/>
    <w:rsid w:val="001F5093"/>
    <w:rsid w:val="001F5142"/>
    <w:rsid w:val="001F540F"/>
    <w:rsid w:val="001F55AA"/>
    <w:rsid w:val="001F5742"/>
    <w:rsid w:val="001F57A4"/>
    <w:rsid w:val="001F57F8"/>
    <w:rsid w:val="001F58D6"/>
    <w:rsid w:val="001F5A58"/>
    <w:rsid w:val="001F5B31"/>
    <w:rsid w:val="001F5D76"/>
    <w:rsid w:val="001F5EEE"/>
    <w:rsid w:val="001F5F43"/>
    <w:rsid w:val="001F5FB8"/>
    <w:rsid w:val="001F6039"/>
    <w:rsid w:val="001F60B2"/>
    <w:rsid w:val="001F6190"/>
    <w:rsid w:val="001F6289"/>
    <w:rsid w:val="001F64DF"/>
    <w:rsid w:val="001F67F3"/>
    <w:rsid w:val="001F69F0"/>
    <w:rsid w:val="001F6B3D"/>
    <w:rsid w:val="001F6C2F"/>
    <w:rsid w:val="001F6E69"/>
    <w:rsid w:val="001F6F93"/>
    <w:rsid w:val="001F7128"/>
    <w:rsid w:val="001F715E"/>
    <w:rsid w:val="001F7215"/>
    <w:rsid w:val="001F72CB"/>
    <w:rsid w:val="001F734A"/>
    <w:rsid w:val="001F74FC"/>
    <w:rsid w:val="001F7A2B"/>
    <w:rsid w:val="001F7A94"/>
    <w:rsid w:val="001F7B41"/>
    <w:rsid w:val="001F7BD0"/>
    <w:rsid w:val="00200037"/>
    <w:rsid w:val="002000A8"/>
    <w:rsid w:val="002001D1"/>
    <w:rsid w:val="0020021A"/>
    <w:rsid w:val="00200630"/>
    <w:rsid w:val="002006D5"/>
    <w:rsid w:val="002007FE"/>
    <w:rsid w:val="0020096F"/>
    <w:rsid w:val="00200B93"/>
    <w:rsid w:val="00200B97"/>
    <w:rsid w:val="00200F2D"/>
    <w:rsid w:val="0020107B"/>
    <w:rsid w:val="0020117F"/>
    <w:rsid w:val="0020129F"/>
    <w:rsid w:val="002013AB"/>
    <w:rsid w:val="0020147C"/>
    <w:rsid w:val="002014A5"/>
    <w:rsid w:val="00201558"/>
    <w:rsid w:val="0020185F"/>
    <w:rsid w:val="00201DB4"/>
    <w:rsid w:val="00201F9B"/>
    <w:rsid w:val="00201FE5"/>
    <w:rsid w:val="002020A0"/>
    <w:rsid w:val="002021CB"/>
    <w:rsid w:val="002023FA"/>
    <w:rsid w:val="0020242D"/>
    <w:rsid w:val="002024AF"/>
    <w:rsid w:val="00202594"/>
    <w:rsid w:val="00202676"/>
    <w:rsid w:val="00202782"/>
    <w:rsid w:val="002027DB"/>
    <w:rsid w:val="002028D2"/>
    <w:rsid w:val="0020295B"/>
    <w:rsid w:val="00202967"/>
    <w:rsid w:val="0020296F"/>
    <w:rsid w:val="002029D9"/>
    <w:rsid w:val="002029DF"/>
    <w:rsid w:val="00202BAC"/>
    <w:rsid w:val="00202C48"/>
    <w:rsid w:val="00202C5D"/>
    <w:rsid w:val="00203271"/>
    <w:rsid w:val="0020327A"/>
    <w:rsid w:val="0020333C"/>
    <w:rsid w:val="00203379"/>
    <w:rsid w:val="002033AE"/>
    <w:rsid w:val="002034AD"/>
    <w:rsid w:val="00203849"/>
    <w:rsid w:val="002039C8"/>
    <w:rsid w:val="00203A4D"/>
    <w:rsid w:val="00203A80"/>
    <w:rsid w:val="00203FF6"/>
    <w:rsid w:val="0020406D"/>
    <w:rsid w:val="0020432E"/>
    <w:rsid w:val="002043F0"/>
    <w:rsid w:val="00204467"/>
    <w:rsid w:val="0020457C"/>
    <w:rsid w:val="00204611"/>
    <w:rsid w:val="00204A14"/>
    <w:rsid w:val="00204A53"/>
    <w:rsid w:val="00204B79"/>
    <w:rsid w:val="00204B80"/>
    <w:rsid w:val="00204D50"/>
    <w:rsid w:val="00204D84"/>
    <w:rsid w:val="002050E2"/>
    <w:rsid w:val="002052F6"/>
    <w:rsid w:val="00205354"/>
    <w:rsid w:val="002053D8"/>
    <w:rsid w:val="00205451"/>
    <w:rsid w:val="002056DC"/>
    <w:rsid w:val="002057EE"/>
    <w:rsid w:val="0020591C"/>
    <w:rsid w:val="00205930"/>
    <w:rsid w:val="002059A8"/>
    <w:rsid w:val="00205D2C"/>
    <w:rsid w:val="00205EF0"/>
    <w:rsid w:val="00205F93"/>
    <w:rsid w:val="002060B6"/>
    <w:rsid w:val="00206146"/>
    <w:rsid w:val="002064F7"/>
    <w:rsid w:val="00206736"/>
    <w:rsid w:val="002067BB"/>
    <w:rsid w:val="002068C7"/>
    <w:rsid w:val="00206BC0"/>
    <w:rsid w:val="00206C09"/>
    <w:rsid w:val="00206C97"/>
    <w:rsid w:val="00206D9D"/>
    <w:rsid w:val="00206E13"/>
    <w:rsid w:val="00206F19"/>
    <w:rsid w:val="00206F25"/>
    <w:rsid w:val="00206F76"/>
    <w:rsid w:val="002071C7"/>
    <w:rsid w:val="00207214"/>
    <w:rsid w:val="00207293"/>
    <w:rsid w:val="00207365"/>
    <w:rsid w:val="00207528"/>
    <w:rsid w:val="002076B0"/>
    <w:rsid w:val="00207819"/>
    <w:rsid w:val="00207882"/>
    <w:rsid w:val="00207AE0"/>
    <w:rsid w:val="00207B51"/>
    <w:rsid w:val="00207B72"/>
    <w:rsid w:val="00207BB5"/>
    <w:rsid w:val="00207BD1"/>
    <w:rsid w:val="00207E63"/>
    <w:rsid w:val="00207F3E"/>
    <w:rsid w:val="00207F9E"/>
    <w:rsid w:val="0021020C"/>
    <w:rsid w:val="00210657"/>
    <w:rsid w:val="0021089D"/>
    <w:rsid w:val="002108C6"/>
    <w:rsid w:val="00210A4D"/>
    <w:rsid w:val="00210A9F"/>
    <w:rsid w:val="00210B40"/>
    <w:rsid w:val="00210BF2"/>
    <w:rsid w:val="00210C1C"/>
    <w:rsid w:val="00210CD7"/>
    <w:rsid w:val="00210F17"/>
    <w:rsid w:val="00210FAC"/>
    <w:rsid w:val="002110F6"/>
    <w:rsid w:val="0021126B"/>
    <w:rsid w:val="002113AE"/>
    <w:rsid w:val="00211533"/>
    <w:rsid w:val="00211598"/>
    <w:rsid w:val="002117EB"/>
    <w:rsid w:val="002118DD"/>
    <w:rsid w:val="00211B1F"/>
    <w:rsid w:val="00211B7D"/>
    <w:rsid w:val="00211BF2"/>
    <w:rsid w:val="00211C05"/>
    <w:rsid w:val="00211E58"/>
    <w:rsid w:val="00211F77"/>
    <w:rsid w:val="00211FC0"/>
    <w:rsid w:val="00211FF1"/>
    <w:rsid w:val="00212036"/>
    <w:rsid w:val="00212095"/>
    <w:rsid w:val="002120E9"/>
    <w:rsid w:val="002120ED"/>
    <w:rsid w:val="00212137"/>
    <w:rsid w:val="002122C6"/>
    <w:rsid w:val="00212368"/>
    <w:rsid w:val="0021254C"/>
    <w:rsid w:val="0021287D"/>
    <w:rsid w:val="00212A75"/>
    <w:rsid w:val="00212C9E"/>
    <w:rsid w:val="00212CF1"/>
    <w:rsid w:val="00212E3D"/>
    <w:rsid w:val="00212F62"/>
    <w:rsid w:val="00213052"/>
    <w:rsid w:val="00213189"/>
    <w:rsid w:val="0021328A"/>
    <w:rsid w:val="002132C4"/>
    <w:rsid w:val="00213307"/>
    <w:rsid w:val="002136B3"/>
    <w:rsid w:val="0021375B"/>
    <w:rsid w:val="00213793"/>
    <w:rsid w:val="002137B1"/>
    <w:rsid w:val="002137D3"/>
    <w:rsid w:val="00213CCD"/>
    <w:rsid w:val="002140B7"/>
    <w:rsid w:val="002142CD"/>
    <w:rsid w:val="0021434E"/>
    <w:rsid w:val="0021455B"/>
    <w:rsid w:val="002145CD"/>
    <w:rsid w:val="00214624"/>
    <w:rsid w:val="002146F9"/>
    <w:rsid w:val="00214914"/>
    <w:rsid w:val="00214B0A"/>
    <w:rsid w:val="00214BF4"/>
    <w:rsid w:val="00214E16"/>
    <w:rsid w:val="00214F4E"/>
    <w:rsid w:val="00214FE7"/>
    <w:rsid w:val="002152BB"/>
    <w:rsid w:val="002152F3"/>
    <w:rsid w:val="00215504"/>
    <w:rsid w:val="00215522"/>
    <w:rsid w:val="002157F2"/>
    <w:rsid w:val="00215822"/>
    <w:rsid w:val="00215843"/>
    <w:rsid w:val="002158F2"/>
    <w:rsid w:val="00215B18"/>
    <w:rsid w:val="00215C3F"/>
    <w:rsid w:val="00215DD3"/>
    <w:rsid w:val="00215FE5"/>
    <w:rsid w:val="00216194"/>
    <w:rsid w:val="0021621E"/>
    <w:rsid w:val="002164CC"/>
    <w:rsid w:val="0021652E"/>
    <w:rsid w:val="0021655A"/>
    <w:rsid w:val="002165DA"/>
    <w:rsid w:val="0021664E"/>
    <w:rsid w:val="00216810"/>
    <w:rsid w:val="00216A90"/>
    <w:rsid w:val="00216BE6"/>
    <w:rsid w:val="00216C62"/>
    <w:rsid w:val="00216DF3"/>
    <w:rsid w:val="00216F4E"/>
    <w:rsid w:val="00216F68"/>
    <w:rsid w:val="00217340"/>
    <w:rsid w:val="0021735F"/>
    <w:rsid w:val="00217479"/>
    <w:rsid w:val="0021782F"/>
    <w:rsid w:val="002178E4"/>
    <w:rsid w:val="002178FD"/>
    <w:rsid w:val="00217B2F"/>
    <w:rsid w:val="00217C34"/>
    <w:rsid w:val="00217F27"/>
    <w:rsid w:val="00217FB2"/>
    <w:rsid w:val="0021C8AB"/>
    <w:rsid w:val="002200B6"/>
    <w:rsid w:val="002203ED"/>
    <w:rsid w:val="002206C1"/>
    <w:rsid w:val="002208B1"/>
    <w:rsid w:val="002208FA"/>
    <w:rsid w:val="0022096D"/>
    <w:rsid w:val="00220AE9"/>
    <w:rsid w:val="00220D39"/>
    <w:rsid w:val="00220D3D"/>
    <w:rsid w:val="00220E5F"/>
    <w:rsid w:val="00220FCD"/>
    <w:rsid w:val="00220FFF"/>
    <w:rsid w:val="002210EA"/>
    <w:rsid w:val="0022177A"/>
    <w:rsid w:val="00221AD0"/>
    <w:rsid w:val="00221C0E"/>
    <w:rsid w:val="00221CE8"/>
    <w:rsid w:val="00221E81"/>
    <w:rsid w:val="00221F11"/>
    <w:rsid w:val="00222100"/>
    <w:rsid w:val="00222251"/>
    <w:rsid w:val="002223C8"/>
    <w:rsid w:val="00222417"/>
    <w:rsid w:val="0022244D"/>
    <w:rsid w:val="0022245B"/>
    <w:rsid w:val="0022246B"/>
    <w:rsid w:val="0022248A"/>
    <w:rsid w:val="002224B1"/>
    <w:rsid w:val="002225B0"/>
    <w:rsid w:val="002226F6"/>
    <w:rsid w:val="00222817"/>
    <w:rsid w:val="00222940"/>
    <w:rsid w:val="00222A7A"/>
    <w:rsid w:val="00222D73"/>
    <w:rsid w:val="00222E46"/>
    <w:rsid w:val="00222E4D"/>
    <w:rsid w:val="00223106"/>
    <w:rsid w:val="002232F3"/>
    <w:rsid w:val="0022333B"/>
    <w:rsid w:val="002233E6"/>
    <w:rsid w:val="0022354B"/>
    <w:rsid w:val="00223565"/>
    <w:rsid w:val="00223695"/>
    <w:rsid w:val="00223730"/>
    <w:rsid w:val="0022377E"/>
    <w:rsid w:val="002238B3"/>
    <w:rsid w:val="0022391B"/>
    <w:rsid w:val="002239C4"/>
    <w:rsid w:val="002241B0"/>
    <w:rsid w:val="00224369"/>
    <w:rsid w:val="002243A5"/>
    <w:rsid w:val="0022474E"/>
    <w:rsid w:val="002248A7"/>
    <w:rsid w:val="00224932"/>
    <w:rsid w:val="00224A89"/>
    <w:rsid w:val="00224AE3"/>
    <w:rsid w:val="00225330"/>
    <w:rsid w:val="002253D7"/>
    <w:rsid w:val="002254AC"/>
    <w:rsid w:val="0022558A"/>
    <w:rsid w:val="002256BA"/>
    <w:rsid w:val="0022579F"/>
    <w:rsid w:val="002257A4"/>
    <w:rsid w:val="00225A1F"/>
    <w:rsid w:val="00225BA8"/>
    <w:rsid w:val="00225CBD"/>
    <w:rsid w:val="00225FEA"/>
    <w:rsid w:val="00226121"/>
    <w:rsid w:val="0022620C"/>
    <w:rsid w:val="002264E9"/>
    <w:rsid w:val="0022660D"/>
    <w:rsid w:val="00226644"/>
    <w:rsid w:val="002269F4"/>
    <w:rsid w:val="00226DD5"/>
    <w:rsid w:val="00226FA2"/>
    <w:rsid w:val="0022704B"/>
    <w:rsid w:val="002270B0"/>
    <w:rsid w:val="002271B1"/>
    <w:rsid w:val="002275B0"/>
    <w:rsid w:val="002279EE"/>
    <w:rsid w:val="00227D99"/>
    <w:rsid w:val="00227DA4"/>
    <w:rsid w:val="00227E93"/>
    <w:rsid w:val="00227EAC"/>
    <w:rsid w:val="00230414"/>
    <w:rsid w:val="0023053C"/>
    <w:rsid w:val="00230554"/>
    <w:rsid w:val="002307F1"/>
    <w:rsid w:val="00230833"/>
    <w:rsid w:val="0023086C"/>
    <w:rsid w:val="00230C3A"/>
    <w:rsid w:val="00231198"/>
    <w:rsid w:val="002313B7"/>
    <w:rsid w:val="00231695"/>
    <w:rsid w:val="002316DD"/>
    <w:rsid w:val="002316FC"/>
    <w:rsid w:val="002318AC"/>
    <w:rsid w:val="002321AA"/>
    <w:rsid w:val="002321AD"/>
    <w:rsid w:val="00232332"/>
    <w:rsid w:val="00232607"/>
    <w:rsid w:val="00232B6B"/>
    <w:rsid w:val="00232D4C"/>
    <w:rsid w:val="00232DAF"/>
    <w:rsid w:val="00232F01"/>
    <w:rsid w:val="00232F37"/>
    <w:rsid w:val="00233220"/>
    <w:rsid w:val="00233362"/>
    <w:rsid w:val="00233604"/>
    <w:rsid w:val="00233605"/>
    <w:rsid w:val="002336CA"/>
    <w:rsid w:val="0023377E"/>
    <w:rsid w:val="00233839"/>
    <w:rsid w:val="00233900"/>
    <w:rsid w:val="00233B31"/>
    <w:rsid w:val="00233B5E"/>
    <w:rsid w:val="00233B8E"/>
    <w:rsid w:val="00233C9A"/>
    <w:rsid w:val="00233DB4"/>
    <w:rsid w:val="00233E0A"/>
    <w:rsid w:val="0023404F"/>
    <w:rsid w:val="00234092"/>
    <w:rsid w:val="00234253"/>
    <w:rsid w:val="00234678"/>
    <w:rsid w:val="0023469F"/>
    <w:rsid w:val="00234753"/>
    <w:rsid w:val="002347D3"/>
    <w:rsid w:val="00234D98"/>
    <w:rsid w:val="00234E38"/>
    <w:rsid w:val="00234F32"/>
    <w:rsid w:val="00234FD6"/>
    <w:rsid w:val="002351C5"/>
    <w:rsid w:val="0023530C"/>
    <w:rsid w:val="002353C8"/>
    <w:rsid w:val="002355A1"/>
    <w:rsid w:val="0023568C"/>
    <w:rsid w:val="002356B3"/>
    <w:rsid w:val="002358A7"/>
    <w:rsid w:val="00235AFA"/>
    <w:rsid w:val="00235CE5"/>
    <w:rsid w:val="00235D7F"/>
    <w:rsid w:val="0023624C"/>
    <w:rsid w:val="002362FF"/>
    <w:rsid w:val="0023635D"/>
    <w:rsid w:val="00236368"/>
    <w:rsid w:val="00236449"/>
    <w:rsid w:val="00236795"/>
    <w:rsid w:val="002368A2"/>
    <w:rsid w:val="00236C0F"/>
    <w:rsid w:val="00237194"/>
    <w:rsid w:val="00237331"/>
    <w:rsid w:val="00237459"/>
    <w:rsid w:val="00237591"/>
    <w:rsid w:val="00237720"/>
    <w:rsid w:val="00237817"/>
    <w:rsid w:val="002378D6"/>
    <w:rsid w:val="00237977"/>
    <w:rsid w:val="00237C30"/>
    <w:rsid w:val="00237F45"/>
    <w:rsid w:val="0023AB7E"/>
    <w:rsid w:val="0023C886"/>
    <w:rsid w:val="0023ED39"/>
    <w:rsid w:val="00240053"/>
    <w:rsid w:val="00240172"/>
    <w:rsid w:val="002406DA"/>
    <w:rsid w:val="002408DF"/>
    <w:rsid w:val="002408F8"/>
    <w:rsid w:val="00240AAA"/>
    <w:rsid w:val="00240AE6"/>
    <w:rsid w:val="00240C0F"/>
    <w:rsid w:val="00240D95"/>
    <w:rsid w:val="00240F9E"/>
    <w:rsid w:val="0024135A"/>
    <w:rsid w:val="002415D6"/>
    <w:rsid w:val="00241934"/>
    <w:rsid w:val="00241A20"/>
    <w:rsid w:val="00241C01"/>
    <w:rsid w:val="00241C0E"/>
    <w:rsid w:val="00241CEF"/>
    <w:rsid w:val="0024204B"/>
    <w:rsid w:val="00242178"/>
    <w:rsid w:val="002421AB"/>
    <w:rsid w:val="002421E1"/>
    <w:rsid w:val="0024227F"/>
    <w:rsid w:val="002422D9"/>
    <w:rsid w:val="002428C7"/>
    <w:rsid w:val="00242910"/>
    <w:rsid w:val="00242AD2"/>
    <w:rsid w:val="00242AEB"/>
    <w:rsid w:val="00242AEC"/>
    <w:rsid w:val="00242B2D"/>
    <w:rsid w:val="00242B94"/>
    <w:rsid w:val="00242C00"/>
    <w:rsid w:val="00242F22"/>
    <w:rsid w:val="00243031"/>
    <w:rsid w:val="002430DF"/>
    <w:rsid w:val="00243238"/>
    <w:rsid w:val="00243310"/>
    <w:rsid w:val="0024344B"/>
    <w:rsid w:val="002435EA"/>
    <w:rsid w:val="0024362A"/>
    <w:rsid w:val="00243751"/>
    <w:rsid w:val="0024387F"/>
    <w:rsid w:val="00243A31"/>
    <w:rsid w:val="00243A56"/>
    <w:rsid w:val="00243A65"/>
    <w:rsid w:val="00243BD3"/>
    <w:rsid w:val="00243F9C"/>
    <w:rsid w:val="0024448C"/>
    <w:rsid w:val="00244702"/>
    <w:rsid w:val="002447BE"/>
    <w:rsid w:val="002447CB"/>
    <w:rsid w:val="002448A7"/>
    <w:rsid w:val="00244B6D"/>
    <w:rsid w:val="00244C02"/>
    <w:rsid w:val="00244C54"/>
    <w:rsid w:val="00244D45"/>
    <w:rsid w:val="00244D89"/>
    <w:rsid w:val="00244F12"/>
    <w:rsid w:val="00244F1A"/>
    <w:rsid w:val="00244FE5"/>
    <w:rsid w:val="0024515D"/>
    <w:rsid w:val="00245193"/>
    <w:rsid w:val="002451E9"/>
    <w:rsid w:val="0024523C"/>
    <w:rsid w:val="00245294"/>
    <w:rsid w:val="0024534D"/>
    <w:rsid w:val="0024547F"/>
    <w:rsid w:val="002454C9"/>
    <w:rsid w:val="002456C1"/>
    <w:rsid w:val="00245AEC"/>
    <w:rsid w:val="00245B01"/>
    <w:rsid w:val="00245C8C"/>
    <w:rsid w:val="00245CFD"/>
    <w:rsid w:val="0024624E"/>
    <w:rsid w:val="002462F9"/>
    <w:rsid w:val="00246646"/>
    <w:rsid w:val="00246844"/>
    <w:rsid w:val="00246CAF"/>
    <w:rsid w:val="00246CE5"/>
    <w:rsid w:val="00246D1B"/>
    <w:rsid w:val="00246D89"/>
    <w:rsid w:val="00246DA3"/>
    <w:rsid w:val="00246E4A"/>
    <w:rsid w:val="00246EBB"/>
    <w:rsid w:val="00246FE2"/>
    <w:rsid w:val="0024703C"/>
    <w:rsid w:val="0024733B"/>
    <w:rsid w:val="002477B5"/>
    <w:rsid w:val="002478F0"/>
    <w:rsid w:val="00247C67"/>
    <w:rsid w:val="00247D33"/>
    <w:rsid w:val="00247D81"/>
    <w:rsid w:val="00247F64"/>
    <w:rsid w:val="00247FB6"/>
    <w:rsid w:val="002500D5"/>
    <w:rsid w:val="0025016E"/>
    <w:rsid w:val="00250431"/>
    <w:rsid w:val="0025050F"/>
    <w:rsid w:val="002505E0"/>
    <w:rsid w:val="0025063E"/>
    <w:rsid w:val="00250702"/>
    <w:rsid w:val="002509C5"/>
    <w:rsid w:val="00250AA0"/>
    <w:rsid w:val="00250B69"/>
    <w:rsid w:val="00250DE8"/>
    <w:rsid w:val="00250E21"/>
    <w:rsid w:val="00250E61"/>
    <w:rsid w:val="00250EF1"/>
    <w:rsid w:val="00250F91"/>
    <w:rsid w:val="002510AB"/>
    <w:rsid w:val="00251262"/>
    <w:rsid w:val="002513AC"/>
    <w:rsid w:val="002514A3"/>
    <w:rsid w:val="00251509"/>
    <w:rsid w:val="002516D6"/>
    <w:rsid w:val="00251977"/>
    <w:rsid w:val="00251A52"/>
    <w:rsid w:val="00251AD7"/>
    <w:rsid w:val="00251B23"/>
    <w:rsid w:val="00251CF5"/>
    <w:rsid w:val="00251DEE"/>
    <w:rsid w:val="00251E1F"/>
    <w:rsid w:val="00251E69"/>
    <w:rsid w:val="0025202A"/>
    <w:rsid w:val="0025250A"/>
    <w:rsid w:val="002525AE"/>
    <w:rsid w:val="002525B6"/>
    <w:rsid w:val="00252669"/>
    <w:rsid w:val="002526F8"/>
    <w:rsid w:val="002527BE"/>
    <w:rsid w:val="00252AB8"/>
    <w:rsid w:val="00252C97"/>
    <w:rsid w:val="00252D07"/>
    <w:rsid w:val="00252DC5"/>
    <w:rsid w:val="00252E9F"/>
    <w:rsid w:val="00252F1A"/>
    <w:rsid w:val="00252F9E"/>
    <w:rsid w:val="0025302D"/>
    <w:rsid w:val="002530CE"/>
    <w:rsid w:val="002534C4"/>
    <w:rsid w:val="0025350F"/>
    <w:rsid w:val="002535AE"/>
    <w:rsid w:val="00253679"/>
    <w:rsid w:val="00253861"/>
    <w:rsid w:val="00253868"/>
    <w:rsid w:val="002539E0"/>
    <w:rsid w:val="00253B4C"/>
    <w:rsid w:val="00253B57"/>
    <w:rsid w:val="00253BBB"/>
    <w:rsid w:val="0025414E"/>
    <w:rsid w:val="0025428E"/>
    <w:rsid w:val="002542D5"/>
    <w:rsid w:val="00254414"/>
    <w:rsid w:val="0025452A"/>
    <w:rsid w:val="00254937"/>
    <w:rsid w:val="00254A60"/>
    <w:rsid w:val="00254DEF"/>
    <w:rsid w:val="00254ECD"/>
    <w:rsid w:val="00254FCC"/>
    <w:rsid w:val="00255120"/>
    <w:rsid w:val="00255143"/>
    <w:rsid w:val="002553D4"/>
    <w:rsid w:val="00255991"/>
    <w:rsid w:val="00255BA7"/>
    <w:rsid w:val="00255DB9"/>
    <w:rsid w:val="00255E8B"/>
    <w:rsid w:val="00255F5A"/>
    <w:rsid w:val="00256109"/>
    <w:rsid w:val="00256116"/>
    <w:rsid w:val="002561F8"/>
    <w:rsid w:val="00256418"/>
    <w:rsid w:val="002565AB"/>
    <w:rsid w:val="002565B8"/>
    <w:rsid w:val="002566A2"/>
    <w:rsid w:val="002567AE"/>
    <w:rsid w:val="002568EC"/>
    <w:rsid w:val="0025695D"/>
    <w:rsid w:val="00256BBC"/>
    <w:rsid w:val="00256C96"/>
    <w:rsid w:val="00256DB3"/>
    <w:rsid w:val="00256E7C"/>
    <w:rsid w:val="00256F6D"/>
    <w:rsid w:val="00256FCA"/>
    <w:rsid w:val="0025709C"/>
    <w:rsid w:val="002571DD"/>
    <w:rsid w:val="00257596"/>
    <w:rsid w:val="00257A11"/>
    <w:rsid w:val="00257A5B"/>
    <w:rsid w:val="00257BBE"/>
    <w:rsid w:val="00257CA1"/>
    <w:rsid w:val="00257F2A"/>
    <w:rsid w:val="00257F4A"/>
    <w:rsid w:val="00257F74"/>
    <w:rsid w:val="00257F8B"/>
    <w:rsid w:val="00260176"/>
    <w:rsid w:val="0026023F"/>
    <w:rsid w:val="0026050F"/>
    <w:rsid w:val="002605A3"/>
    <w:rsid w:val="002605B3"/>
    <w:rsid w:val="00260731"/>
    <w:rsid w:val="00260735"/>
    <w:rsid w:val="002608EF"/>
    <w:rsid w:val="00260ACD"/>
    <w:rsid w:val="00260B62"/>
    <w:rsid w:val="00260B82"/>
    <w:rsid w:val="00260F10"/>
    <w:rsid w:val="0026105B"/>
    <w:rsid w:val="002612E9"/>
    <w:rsid w:val="00261377"/>
    <w:rsid w:val="00261480"/>
    <w:rsid w:val="0026169F"/>
    <w:rsid w:val="00261921"/>
    <w:rsid w:val="002619CF"/>
    <w:rsid w:val="00261A70"/>
    <w:rsid w:val="00261B7B"/>
    <w:rsid w:val="00261DA0"/>
    <w:rsid w:val="00261E9F"/>
    <w:rsid w:val="002620B8"/>
    <w:rsid w:val="0026233E"/>
    <w:rsid w:val="0026277D"/>
    <w:rsid w:val="00262857"/>
    <w:rsid w:val="00262B37"/>
    <w:rsid w:val="00262B77"/>
    <w:rsid w:val="00262B86"/>
    <w:rsid w:val="00262CA7"/>
    <w:rsid w:val="00262CE8"/>
    <w:rsid w:val="00262CF2"/>
    <w:rsid w:val="00262F1F"/>
    <w:rsid w:val="00262FA2"/>
    <w:rsid w:val="00262FB1"/>
    <w:rsid w:val="0026331A"/>
    <w:rsid w:val="002634EF"/>
    <w:rsid w:val="002635F8"/>
    <w:rsid w:val="002636ED"/>
    <w:rsid w:val="00263A17"/>
    <w:rsid w:val="00263D31"/>
    <w:rsid w:val="00263E79"/>
    <w:rsid w:val="00263ED5"/>
    <w:rsid w:val="0026419B"/>
    <w:rsid w:val="002641D8"/>
    <w:rsid w:val="002641F6"/>
    <w:rsid w:val="0026463B"/>
    <w:rsid w:val="00264BBD"/>
    <w:rsid w:val="00264C1B"/>
    <w:rsid w:val="002651A5"/>
    <w:rsid w:val="002656E0"/>
    <w:rsid w:val="00265811"/>
    <w:rsid w:val="00265864"/>
    <w:rsid w:val="00265B64"/>
    <w:rsid w:val="00265CDF"/>
    <w:rsid w:val="00265DFD"/>
    <w:rsid w:val="0026608A"/>
    <w:rsid w:val="00266154"/>
    <w:rsid w:val="0026619E"/>
    <w:rsid w:val="00266222"/>
    <w:rsid w:val="002665D7"/>
    <w:rsid w:val="0026677D"/>
    <w:rsid w:val="002669DB"/>
    <w:rsid w:val="00266A73"/>
    <w:rsid w:val="00266ACE"/>
    <w:rsid w:val="00266AEC"/>
    <w:rsid w:val="00266BA3"/>
    <w:rsid w:val="00266F7A"/>
    <w:rsid w:val="00267020"/>
    <w:rsid w:val="00267502"/>
    <w:rsid w:val="002675C6"/>
    <w:rsid w:val="0026767D"/>
    <w:rsid w:val="00267787"/>
    <w:rsid w:val="0026778F"/>
    <w:rsid w:val="002677AC"/>
    <w:rsid w:val="002678C3"/>
    <w:rsid w:val="00267994"/>
    <w:rsid w:val="00267A01"/>
    <w:rsid w:val="00267A9D"/>
    <w:rsid w:val="00267D76"/>
    <w:rsid w:val="00267E02"/>
    <w:rsid w:val="00267EE2"/>
    <w:rsid w:val="0026EE65"/>
    <w:rsid w:val="00270049"/>
    <w:rsid w:val="002700F9"/>
    <w:rsid w:val="0027030D"/>
    <w:rsid w:val="00270552"/>
    <w:rsid w:val="00270635"/>
    <w:rsid w:val="0027063B"/>
    <w:rsid w:val="002706FA"/>
    <w:rsid w:val="00270853"/>
    <w:rsid w:val="00270872"/>
    <w:rsid w:val="00270A9F"/>
    <w:rsid w:val="00270D01"/>
    <w:rsid w:val="00271139"/>
    <w:rsid w:val="0027148B"/>
    <w:rsid w:val="00271699"/>
    <w:rsid w:val="00271875"/>
    <w:rsid w:val="00271AF3"/>
    <w:rsid w:val="00271BD8"/>
    <w:rsid w:val="00271BF2"/>
    <w:rsid w:val="00271C10"/>
    <w:rsid w:val="00271CBE"/>
    <w:rsid w:val="00271E4C"/>
    <w:rsid w:val="00271F55"/>
    <w:rsid w:val="00272025"/>
    <w:rsid w:val="002725D5"/>
    <w:rsid w:val="0027274F"/>
    <w:rsid w:val="00272AB7"/>
    <w:rsid w:val="00272ADE"/>
    <w:rsid w:val="00272C48"/>
    <w:rsid w:val="00272F2A"/>
    <w:rsid w:val="002730BC"/>
    <w:rsid w:val="002731CA"/>
    <w:rsid w:val="0027331C"/>
    <w:rsid w:val="00273796"/>
    <w:rsid w:val="0027379D"/>
    <w:rsid w:val="00273834"/>
    <w:rsid w:val="00273953"/>
    <w:rsid w:val="00273ADA"/>
    <w:rsid w:val="00273CFE"/>
    <w:rsid w:val="002741B2"/>
    <w:rsid w:val="002742AD"/>
    <w:rsid w:val="002743B9"/>
    <w:rsid w:val="00274599"/>
    <w:rsid w:val="00274669"/>
    <w:rsid w:val="00274971"/>
    <w:rsid w:val="00274DB1"/>
    <w:rsid w:val="00274E30"/>
    <w:rsid w:val="00274E98"/>
    <w:rsid w:val="00275031"/>
    <w:rsid w:val="0027530E"/>
    <w:rsid w:val="002759E5"/>
    <w:rsid w:val="00275B4C"/>
    <w:rsid w:val="00275E35"/>
    <w:rsid w:val="00275E3C"/>
    <w:rsid w:val="00276022"/>
    <w:rsid w:val="002761AC"/>
    <w:rsid w:val="0027621E"/>
    <w:rsid w:val="002762AC"/>
    <w:rsid w:val="002762F3"/>
    <w:rsid w:val="002764D1"/>
    <w:rsid w:val="002765BD"/>
    <w:rsid w:val="002766BC"/>
    <w:rsid w:val="0027677A"/>
    <w:rsid w:val="0027683D"/>
    <w:rsid w:val="0027685F"/>
    <w:rsid w:val="0027691A"/>
    <w:rsid w:val="00276AE5"/>
    <w:rsid w:val="00276D5D"/>
    <w:rsid w:val="00276ECC"/>
    <w:rsid w:val="00276F38"/>
    <w:rsid w:val="00276FE6"/>
    <w:rsid w:val="00277288"/>
    <w:rsid w:val="0027743A"/>
    <w:rsid w:val="00277454"/>
    <w:rsid w:val="002774B4"/>
    <w:rsid w:val="0027770D"/>
    <w:rsid w:val="002779A8"/>
    <w:rsid w:val="00277A07"/>
    <w:rsid w:val="00277C4C"/>
    <w:rsid w:val="00277D80"/>
    <w:rsid w:val="00277E5D"/>
    <w:rsid w:val="00277E94"/>
    <w:rsid w:val="00280257"/>
    <w:rsid w:val="00280364"/>
    <w:rsid w:val="00280370"/>
    <w:rsid w:val="00280396"/>
    <w:rsid w:val="0028044F"/>
    <w:rsid w:val="0028053C"/>
    <w:rsid w:val="0028059C"/>
    <w:rsid w:val="002805B6"/>
    <w:rsid w:val="002809D2"/>
    <w:rsid w:val="00280A18"/>
    <w:rsid w:val="00280A72"/>
    <w:rsid w:val="00280BB5"/>
    <w:rsid w:val="00280D07"/>
    <w:rsid w:val="00280EA0"/>
    <w:rsid w:val="00280F05"/>
    <w:rsid w:val="00280FAE"/>
    <w:rsid w:val="002813CE"/>
    <w:rsid w:val="0028165F"/>
    <w:rsid w:val="0028194E"/>
    <w:rsid w:val="00281992"/>
    <w:rsid w:val="00281B70"/>
    <w:rsid w:val="00281C6F"/>
    <w:rsid w:val="00281F5B"/>
    <w:rsid w:val="00281F83"/>
    <w:rsid w:val="00282000"/>
    <w:rsid w:val="002820DC"/>
    <w:rsid w:val="0028223E"/>
    <w:rsid w:val="00282284"/>
    <w:rsid w:val="002822CD"/>
    <w:rsid w:val="0028239F"/>
    <w:rsid w:val="002823CF"/>
    <w:rsid w:val="00282452"/>
    <w:rsid w:val="002824A2"/>
    <w:rsid w:val="002825F6"/>
    <w:rsid w:val="00282626"/>
    <w:rsid w:val="0028263B"/>
    <w:rsid w:val="00282679"/>
    <w:rsid w:val="00282726"/>
    <w:rsid w:val="002828A3"/>
    <w:rsid w:val="002828DB"/>
    <w:rsid w:val="002828F8"/>
    <w:rsid w:val="00282983"/>
    <w:rsid w:val="00282BBA"/>
    <w:rsid w:val="00282C93"/>
    <w:rsid w:val="00282CB9"/>
    <w:rsid w:val="00282CC0"/>
    <w:rsid w:val="00282ED4"/>
    <w:rsid w:val="00282FE7"/>
    <w:rsid w:val="0028323E"/>
    <w:rsid w:val="002836C0"/>
    <w:rsid w:val="002836CE"/>
    <w:rsid w:val="002836FB"/>
    <w:rsid w:val="00283C0B"/>
    <w:rsid w:val="00283DB2"/>
    <w:rsid w:val="002840EB"/>
    <w:rsid w:val="002842BC"/>
    <w:rsid w:val="0028443E"/>
    <w:rsid w:val="002845EA"/>
    <w:rsid w:val="002847C3"/>
    <w:rsid w:val="00284833"/>
    <w:rsid w:val="0028483C"/>
    <w:rsid w:val="00284928"/>
    <w:rsid w:val="00284DC4"/>
    <w:rsid w:val="00284EB7"/>
    <w:rsid w:val="00285159"/>
    <w:rsid w:val="00285384"/>
    <w:rsid w:val="0028549B"/>
    <w:rsid w:val="002855CE"/>
    <w:rsid w:val="00285644"/>
    <w:rsid w:val="00285651"/>
    <w:rsid w:val="00285964"/>
    <w:rsid w:val="002859A3"/>
    <w:rsid w:val="00285A6E"/>
    <w:rsid w:val="00285AF8"/>
    <w:rsid w:val="00285B3A"/>
    <w:rsid w:val="00285B89"/>
    <w:rsid w:val="00285FBB"/>
    <w:rsid w:val="002860A5"/>
    <w:rsid w:val="002860CE"/>
    <w:rsid w:val="00286140"/>
    <w:rsid w:val="002864C6"/>
    <w:rsid w:val="002864E2"/>
    <w:rsid w:val="0028654B"/>
    <w:rsid w:val="002866A4"/>
    <w:rsid w:val="002866BB"/>
    <w:rsid w:val="0028682D"/>
    <w:rsid w:val="002869A9"/>
    <w:rsid w:val="00286A7B"/>
    <w:rsid w:val="00286CBB"/>
    <w:rsid w:val="00286D3C"/>
    <w:rsid w:val="00286EC5"/>
    <w:rsid w:val="00286FE4"/>
    <w:rsid w:val="0028701D"/>
    <w:rsid w:val="00287048"/>
    <w:rsid w:val="002871C9"/>
    <w:rsid w:val="00287224"/>
    <w:rsid w:val="002873FC"/>
    <w:rsid w:val="0028745A"/>
    <w:rsid w:val="00287697"/>
    <w:rsid w:val="00287730"/>
    <w:rsid w:val="0028775A"/>
    <w:rsid w:val="00287815"/>
    <w:rsid w:val="00287851"/>
    <w:rsid w:val="002879DD"/>
    <w:rsid w:val="00287A04"/>
    <w:rsid w:val="00287A99"/>
    <w:rsid w:val="00287AC0"/>
    <w:rsid w:val="00287CC3"/>
    <w:rsid w:val="00287E40"/>
    <w:rsid w:val="00287F6C"/>
    <w:rsid w:val="00290116"/>
    <w:rsid w:val="002902D5"/>
    <w:rsid w:val="00290324"/>
    <w:rsid w:val="0029055B"/>
    <w:rsid w:val="0029069E"/>
    <w:rsid w:val="0029091A"/>
    <w:rsid w:val="0029093F"/>
    <w:rsid w:val="0029094D"/>
    <w:rsid w:val="00290B47"/>
    <w:rsid w:val="00290C5D"/>
    <w:rsid w:val="00290C9F"/>
    <w:rsid w:val="00290DFF"/>
    <w:rsid w:val="00290E0A"/>
    <w:rsid w:val="00290EE7"/>
    <w:rsid w:val="00291105"/>
    <w:rsid w:val="0029126C"/>
    <w:rsid w:val="00291276"/>
    <w:rsid w:val="00291340"/>
    <w:rsid w:val="0029141E"/>
    <w:rsid w:val="00291A6E"/>
    <w:rsid w:val="00291F8C"/>
    <w:rsid w:val="00291FBA"/>
    <w:rsid w:val="002920DE"/>
    <w:rsid w:val="002921B6"/>
    <w:rsid w:val="0029232D"/>
    <w:rsid w:val="002923B4"/>
    <w:rsid w:val="00292402"/>
    <w:rsid w:val="0029242A"/>
    <w:rsid w:val="0029257F"/>
    <w:rsid w:val="00292765"/>
    <w:rsid w:val="00292A0D"/>
    <w:rsid w:val="00292A4A"/>
    <w:rsid w:val="00292D35"/>
    <w:rsid w:val="00292ECD"/>
    <w:rsid w:val="00293046"/>
    <w:rsid w:val="002930CF"/>
    <w:rsid w:val="00293182"/>
    <w:rsid w:val="00293247"/>
    <w:rsid w:val="00293463"/>
    <w:rsid w:val="0029346B"/>
    <w:rsid w:val="00293770"/>
    <w:rsid w:val="00293958"/>
    <w:rsid w:val="00293A74"/>
    <w:rsid w:val="00293A7A"/>
    <w:rsid w:val="00293B61"/>
    <w:rsid w:val="00293B90"/>
    <w:rsid w:val="00293F66"/>
    <w:rsid w:val="00294154"/>
    <w:rsid w:val="00294400"/>
    <w:rsid w:val="002947F4"/>
    <w:rsid w:val="0029488E"/>
    <w:rsid w:val="002949B7"/>
    <w:rsid w:val="00294A22"/>
    <w:rsid w:val="00294B30"/>
    <w:rsid w:val="00294C43"/>
    <w:rsid w:val="00295812"/>
    <w:rsid w:val="00295819"/>
    <w:rsid w:val="00295A45"/>
    <w:rsid w:val="00295A9F"/>
    <w:rsid w:val="00295AE4"/>
    <w:rsid w:val="00295B6F"/>
    <w:rsid w:val="00295BA8"/>
    <w:rsid w:val="00295C0B"/>
    <w:rsid w:val="00295C1D"/>
    <w:rsid w:val="00295D29"/>
    <w:rsid w:val="00296186"/>
    <w:rsid w:val="002961AA"/>
    <w:rsid w:val="00296407"/>
    <w:rsid w:val="002964F3"/>
    <w:rsid w:val="00296639"/>
    <w:rsid w:val="002966F2"/>
    <w:rsid w:val="00296B24"/>
    <w:rsid w:val="00296B4A"/>
    <w:rsid w:val="00296B7A"/>
    <w:rsid w:val="00296CFD"/>
    <w:rsid w:val="00296F25"/>
    <w:rsid w:val="0029707A"/>
    <w:rsid w:val="00297196"/>
    <w:rsid w:val="00297259"/>
    <w:rsid w:val="0029728B"/>
    <w:rsid w:val="00297790"/>
    <w:rsid w:val="002978A0"/>
    <w:rsid w:val="00297AD5"/>
    <w:rsid w:val="00297B78"/>
    <w:rsid w:val="00297B7C"/>
    <w:rsid w:val="00297D7B"/>
    <w:rsid w:val="00297E07"/>
    <w:rsid w:val="00297E0E"/>
    <w:rsid w:val="00297E2D"/>
    <w:rsid w:val="0029D99E"/>
    <w:rsid w:val="002A0098"/>
    <w:rsid w:val="002A013C"/>
    <w:rsid w:val="002A0166"/>
    <w:rsid w:val="002A01A3"/>
    <w:rsid w:val="002A01C1"/>
    <w:rsid w:val="002A02F3"/>
    <w:rsid w:val="002A0380"/>
    <w:rsid w:val="002A038C"/>
    <w:rsid w:val="002A0391"/>
    <w:rsid w:val="002A046C"/>
    <w:rsid w:val="002A06EC"/>
    <w:rsid w:val="002A0813"/>
    <w:rsid w:val="002A090A"/>
    <w:rsid w:val="002A0956"/>
    <w:rsid w:val="002A09E8"/>
    <w:rsid w:val="002A0A36"/>
    <w:rsid w:val="002A0CE5"/>
    <w:rsid w:val="002A0F27"/>
    <w:rsid w:val="002A102A"/>
    <w:rsid w:val="002A12A7"/>
    <w:rsid w:val="002A14F0"/>
    <w:rsid w:val="002A1607"/>
    <w:rsid w:val="002A17FC"/>
    <w:rsid w:val="002A18DE"/>
    <w:rsid w:val="002A18E8"/>
    <w:rsid w:val="002A1903"/>
    <w:rsid w:val="002A1AD5"/>
    <w:rsid w:val="002A1D04"/>
    <w:rsid w:val="002A1DD7"/>
    <w:rsid w:val="002A1E6D"/>
    <w:rsid w:val="002A1F8B"/>
    <w:rsid w:val="002A20F6"/>
    <w:rsid w:val="002A227F"/>
    <w:rsid w:val="002A2491"/>
    <w:rsid w:val="002A2A9E"/>
    <w:rsid w:val="002A2B99"/>
    <w:rsid w:val="002A2CA7"/>
    <w:rsid w:val="002A2D51"/>
    <w:rsid w:val="002A2E30"/>
    <w:rsid w:val="002A2FA0"/>
    <w:rsid w:val="002A3122"/>
    <w:rsid w:val="002A3139"/>
    <w:rsid w:val="002A3252"/>
    <w:rsid w:val="002A328B"/>
    <w:rsid w:val="002A3725"/>
    <w:rsid w:val="002A391D"/>
    <w:rsid w:val="002A3B7B"/>
    <w:rsid w:val="002A3CB4"/>
    <w:rsid w:val="002A401D"/>
    <w:rsid w:val="002A405E"/>
    <w:rsid w:val="002A40B5"/>
    <w:rsid w:val="002A423E"/>
    <w:rsid w:val="002A45A1"/>
    <w:rsid w:val="002A4603"/>
    <w:rsid w:val="002A4737"/>
    <w:rsid w:val="002A48E1"/>
    <w:rsid w:val="002A4911"/>
    <w:rsid w:val="002A4965"/>
    <w:rsid w:val="002A4B61"/>
    <w:rsid w:val="002A4C56"/>
    <w:rsid w:val="002A5144"/>
    <w:rsid w:val="002A528E"/>
    <w:rsid w:val="002A54C9"/>
    <w:rsid w:val="002A5501"/>
    <w:rsid w:val="002A573F"/>
    <w:rsid w:val="002A57E9"/>
    <w:rsid w:val="002A5809"/>
    <w:rsid w:val="002A58B4"/>
    <w:rsid w:val="002A5B0B"/>
    <w:rsid w:val="002A5E6B"/>
    <w:rsid w:val="002A65C7"/>
    <w:rsid w:val="002A69AA"/>
    <w:rsid w:val="002A6AEE"/>
    <w:rsid w:val="002A6D13"/>
    <w:rsid w:val="002A6D9B"/>
    <w:rsid w:val="002A6E55"/>
    <w:rsid w:val="002A6E73"/>
    <w:rsid w:val="002A6F80"/>
    <w:rsid w:val="002A6FF1"/>
    <w:rsid w:val="002A703F"/>
    <w:rsid w:val="002A7059"/>
    <w:rsid w:val="002A72DD"/>
    <w:rsid w:val="002A734D"/>
    <w:rsid w:val="002A73DC"/>
    <w:rsid w:val="002A76A2"/>
    <w:rsid w:val="002A7769"/>
    <w:rsid w:val="002A79A7"/>
    <w:rsid w:val="002A7B27"/>
    <w:rsid w:val="002A7B45"/>
    <w:rsid w:val="002A7B5C"/>
    <w:rsid w:val="002A7BF4"/>
    <w:rsid w:val="002A7E12"/>
    <w:rsid w:val="002B0042"/>
    <w:rsid w:val="002B0228"/>
    <w:rsid w:val="002B043E"/>
    <w:rsid w:val="002B0591"/>
    <w:rsid w:val="002B05F2"/>
    <w:rsid w:val="002B0683"/>
    <w:rsid w:val="002B074D"/>
    <w:rsid w:val="002B087D"/>
    <w:rsid w:val="002B091D"/>
    <w:rsid w:val="002B0C41"/>
    <w:rsid w:val="002B0E20"/>
    <w:rsid w:val="002B0F03"/>
    <w:rsid w:val="002B0F82"/>
    <w:rsid w:val="002B100C"/>
    <w:rsid w:val="002B128E"/>
    <w:rsid w:val="002B1349"/>
    <w:rsid w:val="002B13D7"/>
    <w:rsid w:val="002B1512"/>
    <w:rsid w:val="002B1850"/>
    <w:rsid w:val="002B1978"/>
    <w:rsid w:val="002B197C"/>
    <w:rsid w:val="002B1A4F"/>
    <w:rsid w:val="002B1BD1"/>
    <w:rsid w:val="002B1E5F"/>
    <w:rsid w:val="002B20D0"/>
    <w:rsid w:val="002B2127"/>
    <w:rsid w:val="002B231E"/>
    <w:rsid w:val="002B25EA"/>
    <w:rsid w:val="002B2653"/>
    <w:rsid w:val="002B282C"/>
    <w:rsid w:val="002B2B21"/>
    <w:rsid w:val="002B2BB7"/>
    <w:rsid w:val="002B2C49"/>
    <w:rsid w:val="002B2D6F"/>
    <w:rsid w:val="002B2E28"/>
    <w:rsid w:val="002B30DA"/>
    <w:rsid w:val="002B33BB"/>
    <w:rsid w:val="002B3451"/>
    <w:rsid w:val="002B35A0"/>
    <w:rsid w:val="002B3832"/>
    <w:rsid w:val="002B3BA5"/>
    <w:rsid w:val="002B3BFE"/>
    <w:rsid w:val="002B3CBC"/>
    <w:rsid w:val="002B3D22"/>
    <w:rsid w:val="002B4355"/>
    <w:rsid w:val="002B4363"/>
    <w:rsid w:val="002B4393"/>
    <w:rsid w:val="002B44AC"/>
    <w:rsid w:val="002B474B"/>
    <w:rsid w:val="002B47AE"/>
    <w:rsid w:val="002B48BD"/>
    <w:rsid w:val="002B48D1"/>
    <w:rsid w:val="002B4A75"/>
    <w:rsid w:val="002B4DD2"/>
    <w:rsid w:val="002B4DF2"/>
    <w:rsid w:val="002B51A0"/>
    <w:rsid w:val="002B51D9"/>
    <w:rsid w:val="002B5334"/>
    <w:rsid w:val="002B53EC"/>
    <w:rsid w:val="002B5407"/>
    <w:rsid w:val="002B5426"/>
    <w:rsid w:val="002B545C"/>
    <w:rsid w:val="002B554B"/>
    <w:rsid w:val="002B55B1"/>
    <w:rsid w:val="002B5652"/>
    <w:rsid w:val="002B5672"/>
    <w:rsid w:val="002B5983"/>
    <w:rsid w:val="002B5CCE"/>
    <w:rsid w:val="002B5D30"/>
    <w:rsid w:val="002B5DB0"/>
    <w:rsid w:val="002B5EBC"/>
    <w:rsid w:val="002B6241"/>
    <w:rsid w:val="002B62CD"/>
    <w:rsid w:val="002B635F"/>
    <w:rsid w:val="002B6401"/>
    <w:rsid w:val="002B6404"/>
    <w:rsid w:val="002B64FB"/>
    <w:rsid w:val="002B6770"/>
    <w:rsid w:val="002B68D0"/>
    <w:rsid w:val="002B6910"/>
    <w:rsid w:val="002B6930"/>
    <w:rsid w:val="002B6CC1"/>
    <w:rsid w:val="002B6E68"/>
    <w:rsid w:val="002B6F28"/>
    <w:rsid w:val="002B6F37"/>
    <w:rsid w:val="002B6F5F"/>
    <w:rsid w:val="002B7365"/>
    <w:rsid w:val="002B73D7"/>
    <w:rsid w:val="002B758A"/>
    <w:rsid w:val="002B75EA"/>
    <w:rsid w:val="002B7A5E"/>
    <w:rsid w:val="002B7B3C"/>
    <w:rsid w:val="002B7D5A"/>
    <w:rsid w:val="002B7DFC"/>
    <w:rsid w:val="002B9274"/>
    <w:rsid w:val="002C0494"/>
    <w:rsid w:val="002C04CC"/>
    <w:rsid w:val="002C04ED"/>
    <w:rsid w:val="002C058C"/>
    <w:rsid w:val="002C0877"/>
    <w:rsid w:val="002C09C0"/>
    <w:rsid w:val="002C0B0D"/>
    <w:rsid w:val="002C0B99"/>
    <w:rsid w:val="002C0C59"/>
    <w:rsid w:val="002C0E2F"/>
    <w:rsid w:val="002C0EC2"/>
    <w:rsid w:val="002C1210"/>
    <w:rsid w:val="002C124C"/>
    <w:rsid w:val="002C1606"/>
    <w:rsid w:val="002C1612"/>
    <w:rsid w:val="002C1781"/>
    <w:rsid w:val="002C1789"/>
    <w:rsid w:val="002C19E6"/>
    <w:rsid w:val="002C1AF4"/>
    <w:rsid w:val="002C1BA8"/>
    <w:rsid w:val="002C1EAE"/>
    <w:rsid w:val="002C1F56"/>
    <w:rsid w:val="002C1F86"/>
    <w:rsid w:val="002C20F9"/>
    <w:rsid w:val="002C2243"/>
    <w:rsid w:val="002C233C"/>
    <w:rsid w:val="002C250B"/>
    <w:rsid w:val="002C25DE"/>
    <w:rsid w:val="002C282F"/>
    <w:rsid w:val="002C2BC6"/>
    <w:rsid w:val="002C2E11"/>
    <w:rsid w:val="002C2FA1"/>
    <w:rsid w:val="002C2FCB"/>
    <w:rsid w:val="002C3011"/>
    <w:rsid w:val="002C3034"/>
    <w:rsid w:val="002C33C4"/>
    <w:rsid w:val="002C3466"/>
    <w:rsid w:val="002C355A"/>
    <w:rsid w:val="002C37A5"/>
    <w:rsid w:val="002C3931"/>
    <w:rsid w:val="002C394F"/>
    <w:rsid w:val="002C3950"/>
    <w:rsid w:val="002C3C79"/>
    <w:rsid w:val="002C4003"/>
    <w:rsid w:val="002C416C"/>
    <w:rsid w:val="002C41C0"/>
    <w:rsid w:val="002C42CB"/>
    <w:rsid w:val="002C4342"/>
    <w:rsid w:val="002C4409"/>
    <w:rsid w:val="002C445F"/>
    <w:rsid w:val="002C44D2"/>
    <w:rsid w:val="002C4775"/>
    <w:rsid w:val="002C48E8"/>
    <w:rsid w:val="002C4A46"/>
    <w:rsid w:val="002C4B74"/>
    <w:rsid w:val="002C4C0A"/>
    <w:rsid w:val="002C4C55"/>
    <w:rsid w:val="002C4C9E"/>
    <w:rsid w:val="002C4CD5"/>
    <w:rsid w:val="002C4D33"/>
    <w:rsid w:val="002C4ECA"/>
    <w:rsid w:val="002C5499"/>
    <w:rsid w:val="002C5527"/>
    <w:rsid w:val="002C5685"/>
    <w:rsid w:val="002C56D7"/>
    <w:rsid w:val="002C5890"/>
    <w:rsid w:val="002C5963"/>
    <w:rsid w:val="002C5BB7"/>
    <w:rsid w:val="002C5BBA"/>
    <w:rsid w:val="002C5C3F"/>
    <w:rsid w:val="002C5CC3"/>
    <w:rsid w:val="002C5EAD"/>
    <w:rsid w:val="002C5F1A"/>
    <w:rsid w:val="002C6128"/>
    <w:rsid w:val="002C6208"/>
    <w:rsid w:val="002C62E4"/>
    <w:rsid w:val="002C630D"/>
    <w:rsid w:val="002C6547"/>
    <w:rsid w:val="002C67E0"/>
    <w:rsid w:val="002C693B"/>
    <w:rsid w:val="002C6A61"/>
    <w:rsid w:val="002C6ADE"/>
    <w:rsid w:val="002C6B47"/>
    <w:rsid w:val="002C6B8E"/>
    <w:rsid w:val="002C6BBB"/>
    <w:rsid w:val="002C6DD4"/>
    <w:rsid w:val="002C74F5"/>
    <w:rsid w:val="002C79EB"/>
    <w:rsid w:val="002C7B82"/>
    <w:rsid w:val="002C7DCC"/>
    <w:rsid w:val="002C7E70"/>
    <w:rsid w:val="002C7E7D"/>
    <w:rsid w:val="002C7EF5"/>
    <w:rsid w:val="002C7FCC"/>
    <w:rsid w:val="002D0032"/>
    <w:rsid w:val="002D005D"/>
    <w:rsid w:val="002D026B"/>
    <w:rsid w:val="002D04E1"/>
    <w:rsid w:val="002D06F5"/>
    <w:rsid w:val="002D0979"/>
    <w:rsid w:val="002D09FE"/>
    <w:rsid w:val="002D0AFD"/>
    <w:rsid w:val="002D0B0C"/>
    <w:rsid w:val="002D0BBD"/>
    <w:rsid w:val="002D0E41"/>
    <w:rsid w:val="002D0F85"/>
    <w:rsid w:val="002D155D"/>
    <w:rsid w:val="002D15D5"/>
    <w:rsid w:val="002D174D"/>
    <w:rsid w:val="002D1779"/>
    <w:rsid w:val="002D1939"/>
    <w:rsid w:val="002D1A9F"/>
    <w:rsid w:val="002D1BB3"/>
    <w:rsid w:val="002D1C69"/>
    <w:rsid w:val="002D2078"/>
    <w:rsid w:val="002D222E"/>
    <w:rsid w:val="002D246F"/>
    <w:rsid w:val="002D24CA"/>
    <w:rsid w:val="002D24CC"/>
    <w:rsid w:val="002D2594"/>
    <w:rsid w:val="002D2628"/>
    <w:rsid w:val="002D2635"/>
    <w:rsid w:val="002D26F8"/>
    <w:rsid w:val="002D2880"/>
    <w:rsid w:val="002D28A1"/>
    <w:rsid w:val="002D30F1"/>
    <w:rsid w:val="002D34EC"/>
    <w:rsid w:val="002D35EC"/>
    <w:rsid w:val="002D36E3"/>
    <w:rsid w:val="002D3818"/>
    <w:rsid w:val="002D3842"/>
    <w:rsid w:val="002D3AF1"/>
    <w:rsid w:val="002D3C49"/>
    <w:rsid w:val="002D3C6B"/>
    <w:rsid w:val="002D3C9A"/>
    <w:rsid w:val="002D3D05"/>
    <w:rsid w:val="002D3E9A"/>
    <w:rsid w:val="002D3F57"/>
    <w:rsid w:val="002D4108"/>
    <w:rsid w:val="002D417B"/>
    <w:rsid w:val="002D4205"/>
    <w:rsid w:val="002D4453"/>
    <w:rsid w:val="002D4482"/>
    <w:rsid w:val="002D452A"/>
    <w:rsid w:val="002D45C4"/>
    <w:rsid w:val="002D45DA"/>
    <w:rsid w:val="002D47D4"/>
    <w:rsid w:val="002D4910"/>
    <w:rsid w:val="002D49A6"/>
    <w:rsid w:val="002D4C49"/>
    <w:rsid w:val="002D4C60"/>
    <w:rsid w:val="002D4C8A"/>
    <w:rsid w:val="002D4DF1"/>
    <w:rsid w:val="002D5032"/>
    <w:rsid w:val="002D5069"/>
    <w:rsid w:val="002D506C"/>
    <w:rsid w:val="002D51A7"/>
    <w:rsid w:val="002D535D"/>
    <w:rsid w:val="002D54BC"/>
    <w:rsid w:val="002D5506"/>
    <w:rsid w:val="002D55B8"/>
    <w:rsid w:val="002D5782"/>
    <w:rsid w:val="002D5813"/>
    <w:rsid w:val="002D5B96"/>
    <w:rsid w:val="002D5BA6"/>
    <w:rsid w:val="002D5D1F"/>
    <w:rsid w:val="002D5E25"/>
    <w:rsid w:val="002D62BB"/>
    <w:rsid w:val="002D6334"/>
    <w:rsid w:val="002D63C7"/>
    <w:rsid w:val="002D64F1"/>
    <w:rsid w:val="002D6529"/>
    <w:rsid w:val="002D656A"/>
    <w:rsid w:val="002D6619"/>
    <w:rsid w:val="002D6663"/>
    <w:rsid w:val="002D67B0"/>
    <w:rsid w:val="002D697E"/>
    <w:rsid w:val="002D6ABA"/>
    <w:rsid w:val="002D6B01"/>
    <w:rsid w:val="002D6BB1"/>
    <w:rsid w:val="002D6C74"/>
    <w:rsid w:val="002D6CF6"/>
    <w:rsid w:val="002D6DB9"/>
    <w:rsid w:val="002D6E62"/>
    <w:rsid w:val="002D6F94"/>
    <w:rsid w:val="002D70D8"/>
    <w:rsid w:val="002D7106"/>
    <w:rsid w:val="002D7159"/>
    <w:rsid w:val="002D7233"/>
    <w:rsid w:val="002D730F"/>
    <w:rsid w:val="002D7312"/>
    <w:rsid w:val="002D7568"/>
    <w:rsid w:val="002D76FD"/>
    <w:rsid w:val="002D77DA"/>
    <w:rsid w:val="002D77EC"/>
    <w:rsid w:val="002D7989"/>
    <w:rsid w:val="002D7AFC"/>
    <w:rsid w:val="002D7C1C"/>
    <w:rsid w:val="002D7FCF"/>
    <w:rsid w:val="002E012A"/>
    <w:rsid w:val="002E0242"/>
    <w:rsid w:val="002E0446"/>
    <w:rsid w:val="002E0467"/>
    <w:rsid w:val="002E05D9"/>
    <w:rsid w:val="002E0623"/>
    <w:rsid w:val="002E0640"/>
    <w:rsid w:val="002E074A"/>
    <w:rsid w:val="002E077C"/>
    <w:rsid w:val="002E078F"/>
    <w:rsid w:val="002E0818"/>
    <w:rsid w:val="002E08DF"/>
    <w:rsid w:val="002E09BB"/>
    <w:rsid w:val="002E0BAF"/>
    <w:rsid w:val="002E0D16"/>
    <w:rsid w:val="002E0E48"/>
    <w:rsid w:val="002E0F6E"/>
    <w:rsid w:val="002E1129"/>
    <w:rsid w:val="002E132D"/>
    <w:rsid w:val="002E16F9"/>
    <w:rsid w:val="002E1977"/>
    <w:rsid w:val="002E1C21"/>
    <w:rsid w:val="002E1D11"/>
    <w:rsid w:val="002E1D60"/>
    <w:rsid w:val="002E1E32"/>
    <w:rsid w:val="002E1FB7"/>
    <w:rsid w:val="002E2118"/>
    <w:rsid w:val="002E2177"/>
    <w:rsid w:val="002E21F3"/>
    <w:rsid w:val="002E221A"/>
    <w:rsid w:val="002E221C"/>
    <w:rsid w:val="002E2529"/>
    <w:rsid w:val="002E25D4"/>
    <w:rsid w:val="002E28E6"/>
    <w:rsid w:val="002E299C"/>
    <w:rsid w:val="002E2DF7"/>
    <w:rsid w:val="002E2F56"/>
    <w:rsid w:val="002E2F68"/>
    <w:rsid w:val="002E30BC"/>
    <w:rsid w:val="002E3130"/>
    <w:rsid w:val="002E31EB"/>
    <w:rsid w:val="002E324B"/>
    <w:rsid w:val="002E3265"/>
    <w:rsid w:val="002E3289"/>
    <w:rsid w:val="002E32B7"/>
    <w:rsid w:val="002E3318"/>
    <w:rsid w:val="002E3496"/>
    <w:rsid w:val="002E34D6"/>
    <w:rsid w:val="002E3653"/>
    <w:rsid w:val="002E392E"/>
    <w:rsid w:val="002E3994"/>
    <w:rsid w:val="002E3A33"/>
    <w:rsid w:val="002E418C"/>
    <w:rsid w:val="002E42A4"/>
    <w:rsid w:val="002E469D"/>
    <w:rsid w:val="002E46EC"/>
    <w:rsid w:val="002E4895"/>
    <w:rsid w:val="002E4D4D"/>
    <w:rsid w:val="002E4FE9"/>
    <w:rsid w:val="002E5238"/>
    <w:rsid w:val="002E5762"/>
    <w:rsid w:val="002E5C8D"/>
    <w:rsid w:val="002E5CDB"/>
    <w:rsid w:val="002E5FBD"/>
    <w:rsid w:val="002E620B"/>
    <w:rsid w:val="002E625E"/>
    <w:rsid w:val="002E6933"/>
    <w:rsid w:val="002E69DC"/>
    <w:rsid w:val="002E69F3"/>
    <w:rsid w:val="002E6A9E"/>
    <w:rsid w:val="002E6BA1"/>
    <w:rsid w:val="002E6C86"/>
    <w:rsid w:val="002E70B0"/>
    <w:rsid w:val="002E72D5"/>
    <w:rsid w:val="002E7440"/>
    <w:rsid w:val="002E74DB"/>
    <w:rsid w:val="002E7999"/>
    <w:rsid w:val="002E7A08"/>
    <w:rsid w:val="002E7C1C"/>
    <w:rsid w:val="002E7F85"/>
    <w:rsid w:val="002EFEC4"/>
    <w:rsid w:val="002F00F4"/>
    <w:rsid w:val="002F0343"/>
    <w:rsid w:val="002F048B"/>
    <w:rsid w:val="002F0521"/>
    <w:rsid w:val="002F08FD"/>
    <w:rsid w:val="002F0C80"/>
    <w:rsid w:val="002F1002"/>
    <w:rsid w:val="002F10B2"/>
    <w:rsid w:val="002F1153"/>
    <w:rsid w:val="002F12D0"/>
    <w:rsid w:val="002F13AD"/>
    <w:rsid w:val="002F1506"/>
    <w:rsid w:val="002F1544"/>
    <w:rsid w:val="002F1673"/>
    <w:rsid w:val="002F16F4"/>
    <w:rsid w:val="002F1789"/>
    <w:rsid w:val="002F182E"/>
    <w:rsid w:val="002F19DD"/>
    <w:rsid w:val="002F1A59"/>
    <w:rsid w:val="002F1B4F"/>
    <w:rsid w:val="002F1BB8"/>
    <w:rsid w:val="002F1EA3"/>
    <w:rsid w:val="002F1F09"/>
    <w:rsid w:val="002F21AA"/>
    <w:rsid w:val="002F227F"/>
    <w:rsid w:val="002F24C9"/>
    <w:rsid w:val="002F25AE"/>
    <w:rsid w:val="002F28B3"/>
    <w:rsid w:val="002F28BA"/>
    <w:rsid w:val="002F291D"/>
    <w:rsid w:val="002F2A6F"/>
    <w:rsid w:val="002F2AE8"/>
    <w:rsid w:val="002F2BEB"/>
    <w:rsid w:val="002F2D44"/>
    <w:rsid w:val="002F2E10"/>
    <w:rsid w:val="002F31F4"/>
    <w:rsid w:val="002F3203"/>
    <w:rsid w:val="002F332C"/>
    <w:rsid w:val="002F3555"/>
    <w:rsid w:val="002F355A"/>
    <w:rsid w:val="002F35B9"/>
    <w:rsid w:val="002F3689"/>
    <w:rsid w:val="002F3762"/>
    <w:rsid w:val="002F37A8"/>
    <w:rsid w:val="002F3A3F"/>
    <w:rsid w:val="002F3AC7"/>
    <w:rsid w:val="002F3C7D"/>
    <w:rsid w:val="002F3D7F"/>
    <w:rsid w:val="002F3DEB"/>
    <w:rsid w:val="002F3F91"/>
    <w:rsid w:val="002F4068"/>
    <w:rsid w:val="002F434D"/>
    <w:rsid w:val="002F4536"/>
    <w:rsid w:val="002F4547"/>
    <w:rsid w:val="002F4612"/>
    <w:rsid w:val="002F4762"/>
    <w:rsid w:val="002F476B"/>
    <w:rsid w:val="002F47CE"/>
    <w:rsid w:val="002F48F9"/>
    <w:rsid w:val="002F49BF"/>
    <w:rsid w:val="002F4AA9"/>
    <w:rsid w:val="002F4BD7"/>
    <w:rsid w:val="002F4C20"/>
    <w:rsid w:val="002F4CD2"/>
    <w:rsid w:val="002F4DFC"/>
    <w:rsid w:val="002F514B"/>
    <w:rsid w:val="002F5170"/>
    <w:rsid w:val="002F5647"/>
    <w:rsid w:val="002F567A"/>
    <w:rsid w:val="002F570C"/>
    <w:rsid w:val="002F5737"/>
    <w:rsid w:val="002F583E"/>
    <w:rsid w:val="002F5980"/>
    <w:rsid w:val="002F59AB"/>
    <w:rsid w:val="002F5A61"/>
    <w:rsid w:val="002F5D71"/>
    <w:rsid w:val="002F5E41"/>
    <w:rsid w:val="002F5E85"/>
    <w:rsid w:val="002F5ECD"/>
    <w:rsid w:val="002F5FC0"/>
    <w:rsid w:val="002F6025"/>
    <w:rsid w:val="002F6627"/>
    <w:rsid w:val="002F66EE"/>
    <w:rsid w:val="002F6910"/>
    <w:rsid w:val="002F6928"/>
    <w:rsid w:val="002F6BD8"/>
    <w:rsid w:val="002F6C53"/>
    <w:rsid w:val="002F6D80"/>
    <w:rsid w:val="002F6E83"/>
    <w:rsid w:val="002F6F38"/>
    <w:rsid w:val="002F6FA2"/>
    <w:rsid w:val="002F6FD7"/>
    <w:rsid w:val="002F7000"/>
    <w:rsid w:val="002F756C"/>
    <w:rsid w:val="002F75EA"/>
    <w:rsid w:val="002F7688"/>
    <w:rsid w:val="002F7772"/>
    <w:rsid w:val="002F77AC"/>
    <w:rsid w:val="002F78AE"/>
    <w:rsid w:val="002F7B02"/>
    <w:rsid w:val="002F7B52"/>
    <w:rsid w:val="002F7C2D"/>
    <w:rsid w:val="002F7DEB"/>
    <w:rsid w:val="002F7DF3"/>
    <w:rsid w:val="002FDEF2"/>
    <w:rsid w:val="00300190"/>
    <w:rsid w:val="00300224"/>
    <w:rsid w:val="003002DC"/>
    <w:rsid w:val="00300310"/>
    <w:rsid w:val="00300449"/>
    <w:rsid w:val="00300551"/>
    <w:rsid w:val="00300597"/>
    <w:rsid w:val="003005C5"/>
    <w:rsid w:val="00300628"/>
    <w:rsid w:val="00300701"/>
    <w:rsid w:val="00300851"/>
    <w:rsid w:val="00300B76"/>
    <w:rsid w:val="00300F3D"/>
    <w:rsid w:val="00300FB7"/>
    <w:rsid w:val="0030109A"/>
    <w:rsid w:val="003010CB"/>
    <w:rsid w:val="003011CB"/>
    <w:rsid w:val="00301275"/>
    <w:rsid w:val="0030146A"/>
    <w:rsid w:val="003014A8"/>
    <w:rsid w:val="00301566"/>
    <w:rsid w:val="003015BE"/>
    <w:rsid w:val="00301640"/>
    <w:rsid w:val="00301B2B"/>
    <w:rsid w:val="00301BFE"/>
    <w:rsid w:val="00301E75"/>
    <w:rsid w:val="00301FF9"/>
    <w:rsid w:val="00302074"/>
    <w:rsid w:val="00302449"/>
    <w:rsid w:val="003026E9"/>
    <w:rsid w:val="0030274A"/>
    <w:rsid w:val="003027FE"/>
    <w:rsid w:val="00302A0F"/>
    <w:rsid w:val="00302A28"/>
    <w:rsid w:val="00302AA6"/>
    <w:rsid w:val="00302AAF"/>
    <w:rsid w:val="00302E38"/>
    <w:rsid w:val="00302E4F"/>
    <w:rsid w:val="00302E73"/>
    <w:rsid w:val="00302F5B"/>
    <w:rsid w:val="0030330E"/>
    <w:rsid w:val="00303411"/>
    <w:rsid w:val="00303609"/>
    <w:rsid w:val="00303905"/>
    <w:rsid w:val="0030399F"/>
    <w:rsid w:val="00303ADC"/>
    <w:rsid w:val="00303BD2"/>
    <w:rsid w:val="00303C14"/>
    <w:rsid w:val="00303D35"/>
    <w:rsid w:val="00303FA3"/>
    <w:rsid w:val="003040D9"/>
    <w:rsid w:val="003042A7"/>
    <w:rsid w:val="00304425"/>
    <w:rsid w:val="003045F3"/>
    <w:rsid w:val="003048C0"/>
    <w:rsid w:val="003048C2"/>
    <w:rsid w:val="00304940"/>
    <w:rsid w:val="00304C99"/>
    <w:rsid w:val="00304D2E"/>
    <w:rsid w:val="00304DF2"/>
    <w:rsid w:val="00304EF0"/>
    <w:rsid w:val="0030505B"/>
    <w:rsid w:val="003051B9"/>
    <w:rsid w:val="00305267"/>
    <w:rsid w:val="00305697"/>
    <w:rsid w:val="0030569E"/>
    <w:rsid w:val="00305D8A"/>
    <w:rsid w:val="00305EE0"/>
    <w:rsid w:val="00305EEC"/>
    <w:rsid w:val="00306012"/>
    <w:rsid w:val="003060B7"/>
    <w:rsid w:val="003060EA"/>
    <w:rsid w:val="003060F8"/>
    <w:rsid w:val="003061A9"/>
    <w:rsid w:val="003063D4"/>
    <w:rsid w:val="0030659A"/>
    <w:rsid w:val="00306B0B"/>
    <w:rsid w:val="00306B79"/>
    <w:rsid w:val="00306B84"/>
    <w:rsid w:val="00306B88"/>
    <w:rsid w:val="00306F33"/>
    <w:rsid w:val="00307222"/>
    <w:rsid w:val="003072D3"/>
    <w:rsid w:val="00307526"/>
    <w:rsid w:val="00307592"/>
    <w:rsid w:val="00307634"/>
    <w:rsid w:val="00307971"/>
    <w:rsid w:val="00307976"/>
    <w:rsid w:val="00307978"/>
    <w:rsid w:val="00307A14"/>
    <w:rsid w:val="00307B31"/>
    <w:rsid w:val="00307C49"/>
    <w:rsid w:val="00307D12"/>
    <w:rsid w:val="00307E15"/>
    <w:rsid w:val="00307F91"/>
    <w:rsid w:val="00307FB5"/>
    <w:rsid w:val="00308523"/>
    <w:rsid w:val="0030D6DB"/>
    <w:rsid w:val="003106DD"/>
    <w:rsid w:val="0031073C"/>
    <w:rsid w:val="00310789"/>
    <w:rsid w:val="00310961"/>
    <w:rsid w:val="003109B1"/>
    <w:rsid w:val="00310AAA"/>
    <w:rsid w:val="00310AFA"/>
    <w:rsid w:val="00310BDC"/>
    <w:rsid w:val="00310C28"/>
    <w:rsid w:val="00310C96"/>
    <w:rsid w:val="00310CE1"/>
    <w:rsid w:val="00310DBB"/>
    <w:rsid w:val="00310DFD"/>
    <w:rsid w:val="00310F53"/>
    <w:rsid w:val="0031111B"/>
    <w:rsid w:val="0031114C"/>
    <w:rsid w:val="003114EB"/>
    <w:rsid w:val="00311521"/>
    <w:rsid w:val="003116FA"/>
    <w:rsid w:val="00311AFE"/>
    <w:rsid w:val="00311B89"/>
    <w:rsid w:val="00311BDD"/>
    <w:rsid w:val="00311BDF"/>
    <w:rsid w:val="00311C1D"/>
    <w:rsid w:val="00311DBC"/>
    <w:rsid w:val="00312244"/>
    <w:rsid w:val="003123FE"/>
    <w:rsid w:val="00312692"/>
    <w:rsid w:val="0031276A"/>
    <w:rsid w:val="0031279C"/>
    <w:rsid w:val="003128B0"/>
    <w:rsid w:val="00312B98"/>
    <w:rsid w:val="00312BA3"/>
    <w:rsid w:val="00312E03"/>
    <w:rsid w:val="0031357E"/>
    <w:rsid w:val="00313AF3"/>
    <w:rsid w:val="00313D72"/>
    <w:rsid w:val="00313DC6"/>
    <w:rsid w:val="0031412B"/>
    <w:rsid w:val="00314138"/>
    <w:rsid w:val="003142B0"/>
    <w:rsid w:val="0031439D"/>
    <w:rsid w:val="00314530"/>
    <w:rsid w:val="0031457E"/>
    <w:rsid w:val="00314581"/>
    <w:rsid w:val="00314724"/>
    <w:rsid w:val="00314770"/>
    <w:rsid w:val="00314CED"/>
    <w:rsid w:val="00314D22"/>
    <w:rsid w:val="00314D49"/>
    <w:rsid w:val="00314F67"/>
    <w:rsid w:val="003153E0"/>
    <w:rsid w:val="003157F2"/>
    <w:rsid w:val="00315967"/>
    <w:rsid w:val="00315AC1"/>
    <w:rsid w:val="00315C06"/>
    <w:rsid w:val="00315CD4"/>
    <w:rsid w:val="00315E16"/>
    <w:rsid w:val="00315E8F"/>
    <w:rsid w:val="0031622A"/>
    <w:rsid w:val="0031625D"/>
    <w:rsid w:val="00316304"/>
    <w:rsid w:val="0031642B"/>
    <w:rsid w:val="00316688"/>
    <w:rsid w:val="00316799"/>
    <w:rsid w:val="003167CC"/>
    <w:rsid w:val="00316884"/>
    <w:rsid w:val="0031688A"/>
    <w:rsid w:val="003169AC"/>
    <w:rsid w:val="00316C58"/>
    <w:rsid w:val="0031700F"/>
    <w:rsid w:val="0031735F"/>
    <w:rsid w:val="003178D1"/>
    <w:rsid w:val="00317911"/>
    <w:rsid w:val="00317A15"/>
    <w:rsid w:val="00317C54"/>
    <w:rsid w:val="00317EB9"/>
    <w:rsid w:val="0031B1F1"/>
    <w:rsid w:val="0031ED21"/>
    <w:rsid w:val="00320130"/>
    <w:rsid w:val="00320323"/>
    <w:rsid w:val="0032038E"/>
    <w:rsid w:val="003204FE"/>
    <w:rsid w:val="003207E9"/>
    <w:rsid w:val="00320A56"/>
    <w:rsid w:val="00320BF3"/>
    <w:rsid w:val="00321095"/>
    <w:rsid w:val="003211AA"/>
    <w:rsid w:val="003212E8"/>
    <w:rsid w:val="0032133C"/>
    <w:rsid w:val="003213D9"/>
    <w:rsid w:val="003213FF"/>
    <w:rsid w:val="00321602"/>
    <w:rsid w:val="00321651"/>
    <w:rsid w:val="00321817"/>
    <w:rsid w:val="00321989"/>
    <w:rsid w:val="00321B36"/>
    <w:rsid w:val="00321C94"/>
    <w:rsid w:val="00321CAF"/>
    <w:rsid w:val="00321DB5"/>
    <w:rsid w:val="00321E6D"/>
    <w:rsid w:val="00321F1F"/>
    <w:rsid w:val="00321F9E"/>
    <w:rsid w:val="0032213B"/>
    <w:rsid w:val="003221D8"/>
    <w:rsid w:val="00322200"/>
    <w:rsid w:val="0032224B"/>
    <w:rsid w:val="00322362"/>
    <w:rsid w:val="00322682"/>
    <w:rsid w:val="003226FF"/>
    <w:rsid w:val="0032277B"/>
    <w:rsid w:val="003228CD"/>
    <w:rsid w:val="00322AC0"/>
    <w:rsid w:val="00322BEA"/>
    <w:rsid w:val="00322CB6"/>
    <w:rsid w:val="00322D8B"/>
    <w:rsid w:val="00322E1E"/>
    <w:rsid w:val="00322EC0"/>
    <w:rsid w:val="00322EC8"/>
    <w:rsid w:val="00323043"/>
    <w:rsid w:val="0032313D"/>
    <w:rsid w:val="0032316B"/>
    <w:rsid w:val="003231FD"/>
    <w:rsid w:val="00323245"/>
    <w:rsid w:val="00323647"/>
    <w:rsid w:val="003237CA"/>
    <w:rsid w:val="00323869"/>
    <w:rsid w:val="003238B3"/>
    <w:rsid w:val="00323961"/>
    <w:rsid w:val="00323A6E"/>
    <w:rsid w:val="00323BB8"/>
    <w:rsid w:val="00323DC1"/>
    <w:rsid w:val="00323EF5"/>
    <w:rsid w:val="00324074"/>
    <w:rsid w:val="00324258"/>
    <w:rsid w:val="003242CB"/>
    <w:rsid w:val="00324319"/>
    <w:rsid w:val="003243AB"/>
    <w:rsid w:val="003245F2"/>
    <w:rsid w:val="00324604"/>
    <w:rsid w:val="00324A78"/>
    <w:rsid w:val="00324A80"/>
    <w:rsid w:val="00324E69"/>
    <w:rsid w:val="00324EB3"/>
    <w:rsid w:val="00324EE4"/>
    <w:rsid w:val="00324F2A"/>
    <w:rsid w:val="00324FA7"/>
    <w:rsid w:val="00324FB1"/>
    <w:rsid w:val="003252D7"/>
    <w:rsid w:val="00325334"/>
    <w:rsid w:val="0032533A"/>
    <w:rsid w:val="003259D4"/>
    <w:rsid w:val="00325F1A"/>
    <w:rsid w:val="00326411"/>
    <w:rsid w:val="0032642C"/>
    <w:rsid w:val="0032649D"/>
    <w:rsid w:val="00326540"/>
    <w:rsid w:val="003265A2"/>
    <w:rsid w:val="00326854"/>
    <w:rsid w:val="0032693E"/>
    <w:rsid w:val="003269F6"/>
    <w:rsid w:val="00326B01"/>
    <w:rsid w:val="00326B02"/>
    <w:rsid w:val="00326E23"/>
    <w:rsid w:val="00326EC0"/>
    <w:rsid w:val="00326EC6"/>
    <w:rsid w:val="0032722B"/>
    <w:rsid w:val="0032746B"/>
    <w:rsid w:val="0032782F"/>
    <w:rsid w:val="00327852"/>
    <w:rsid w:val="00327ACB"/>
    <w:rsid w:val="00327D6A"/>
    <w:rsid w:val="00327E44"/>
    <w:rsid w:val="0032A477"/>
    <w:rsid w:val="003302D7"/>
    <w:rsid w:val="003302D9"/>
    <w:rsid w:val="0033032E"/>
    <w:rsid w:val="003305DF"/>
    <w:rsid w:val="00330657"/>
    <w:rsid w:val="00330667"/>
    <w:rsid w:val="00330696"/>
    <w:rsid w:val="00330881"/>
    <w:rsid w:val="00330A9D"/>
    <w:rsid w:val="00330D4B"/>
    <w:rsid w:val="00330DB1"/>
    <w:rsid w:val="0033118E"/>
    <w:rsid w:val="00331254"/>
    <w:rsid w:val="0033137C"/>
    <w:rsid w:val="003314A6"/>
    <w:rsid w:val="00331505"/>
    <w:rsid w:val="00331514"/>
    <w:rsid w:val="003316DC"/>
    <w:rsid w:val="00331B0E"/>
    <w:rsid w:val="00331DB2"/>
    <w:rsid w:val="00331DFC"/>
    <w:rsid w:val="00332164"/>
    <w:rsid w:val="003322EA"/>
    <w:rsid w:val="0033274B"/>
    <w:rsid w:val="0033295B"/>
    <w:rsid w:val="00332993"/>
    <w:rsid w:val="00332BA8"/>
    <w:rsid w:val="00332CC3"/>
    <w:rsid w:val="00332E8C"/>
    <w:rsid w:val="00332F84"/>
    <w:rsid w:val="00332FE5"/>
    <w:rsid w:val="00332FF1"/>
    <w:rsid w:val="003331DB"/>
    <w:rsid w:val="003334CE"/>
    <w:rsid w:val="00333737"/>
    <w:rsid w:val="0033391E"/>
    <w:rsid w:val="00333AE2"/>
    <w:rsid w:val="00333B7E"/>
    <w:rsid w:val="00333BA0"/>
    <w:rsid w:val="00333C98"/>
    <w:rsid w:val="00333CD5"/>
    <w:rsid w:val="00333E0E"/>
    <w:rsid w:val="00333FB4"/>
    <w:rsid w:val="00334144"/>
    <w:rsid w:val="0033416D"/>
    <w:rsid w:val="00334281"/>
    <w:rsid w:val="00334645"/>
    <w:rsid w:val="0033474B"/>
    <w:rsid w:val="003347FB"/>
    <w:rsid w:val="00334861"/>
    <w:rsid w:val="003349A7"/>
    <w:rsid w:val="00334A01"/>
    <w:rsid w:val="00334C67"/>
    <w:rsid w:val="00334C82"/>
    <w:rsid w:val="00334D0A"/>
    <w:rsid w:val="00334D35"/>
    <w:rsid w:val="00334DF1"/>
    <w:rsid w:val="00335044"/>
    <w:rsid w:val="00335241"/>
    <w:rsid w:val="00335433"/>
    <w:rsid w:val="003356B7"/>
    <w:rsid w:val="003356E0"/>
    <w:rsid w:val="003359B0"/>
    <w:rsid w:val="00336272"/>
    <w:rsid w:val="003362AF"/>
    <w:rsid w:val="003363E6"/>
    <w:rsid w:val="00336482"/>
    <w:rsid w:val="00336700"/>
    <w:rsid w:val="00336827"/>
    <w:rsid w:val="00336856"/>
    <w:rsid w:val="003368F6"/>
    <w:rsid w:val="003369D6"/>
    <w:rsid w:val="00336A05"/>
    <w:rsid w:val="00336B96"/>
    <w:rsid w:val="00336BE1"/>
    <w:rsid w:val="00336E6A"/>
    <w:rsid w:val="00336EDD"/>
    <w:rsid w:val="00336F12"/>
    <w:rsid w:val="00336FDC"/>
    <w:rsid w:val="00337059"/>
    <w:rsid w:val="00337087"/>
    <w:rsid w:val="003370FB"/>
    <w:rsid w:val="003370FC"/>
    <w:rsid w:val="0033732E"/>
    <w:rsid w:val="00337338"/>
    <w:rsid w:val="0033741B"/>
    <w:rsid w:val="00337584"/>
    <w:rsid w:val="00337844"/>
    <w:rsid w:val="0033788B"/>
    <w:rsid w:val="003378FB"/>
    <w:rsid w:val="003379C0"/>
    <w:rsid w:val="00337E5D"/>
    <w:rsid w:val="00337EE5"/>
    <w:rsid w:val="00337F10"/>
    <w:rsid w:val="00340231"/>
    <w:rsid w:val="003407D1"/>
    <w:rsid w:val="00340809"/>
    <w:rsid w:val="00340848"/>
    <w:rsid w:val="0034091B"/>
    <w:rsid w:val="003409E2"/>
    <w:rsid w:val="00340AD2"/>
    <w:rsid w:val="00340BD9"/>
    <w:rsid w:val="00340C09"/>
    <w:rsid w:val="00340C36"/>
    <w:rsid w:val="00340CB5"/>
    <w:rsid w:val="00340FE1"/>
    <w:rsid w:val="003410E8"/>
    <w:rsid w:val="003411DA"/>
    <w:rsid w:val="0034147D"/>
    <w:rsid w:val="00341534"/>
    <w:rsid w:val="00341617"/>
    <w:rsid w:val="00341624"/>
    <w:rsid w:val="00341729"/>
    <w:rsid w:val="0034195C"/>
    <w:rsid w:val="003419F2"/>
    <w:rsid w:val="00341A8D"/>
    <w:rsid w:val="00341B2E"/>
    <w:rsid w:val="00341B3D"/>
    <w:rsid w:val="00341CE7"/>
    <w:rsid w:val="00341DBF"/>
    <w:rsid w:val="00341E82"/>
    <w:rsid w:val="00341FDA"/>
    <w:rsid w:val="003421EE"/>
    <w:rsid w:val="003422AE"/>
    <w:rsid w:val="003422F0"/>
    <w:rsid w:val="003423FE"/>
    <w:rsid w:val="0034245B"/>
    <w:rsid w:val="00342760"/>
    <w:rsid w:val="003428DB"/>
    <w:rsid w:val="00342ACF"/>
    <w:rsid w:val="00342D36"/>
    <w:rsid w:val="00342E78"/>
    <w:rsid w:val="00342ECC"/>
    <w:rsid w:val="0034308E"/>
    <w:rsid w:val="00343123"/>
    <w:rsid w:val="00343235"/>
    <w:rsid w:val="00343610"/>
    <w:rsid w:val="003436AF"/>
    <w:rsid w:val="00343790"/>
    <w:rsid w:val="003437DD"/>
    <w:rsid w:val="00343894"/>
    <w:rsid w:val="00343953"/>
    <w:rsid w:val="00343992"/>
    <w:rsid w:val="00343A21"/>
    <w:rsid w:val="00343A32"/>
    <w:rsid w:val="00343D08"/>
    <w:rsid w:val="00343EF9"/>
    <w:rsid w:val="0034401C"/>
    <w:rsid w:val="003440B5"/>
    <w:rsid w:val="00344579"/>
    <w:rsid w:val="00344593"/>
    <w:rsid w:val="003446CF"/>
    <w:rsid w:val="0034470A"/>
    <w:rsid w:val="00344946"/>
    <w:rsid w:val="00344977"/>
    <w:rsid w:val="00344A90"/>
    <w:rsid w:val="00344B89"/>
    <w:rsid w:val="00344C99"/>
    <w:rsid w:val="00344E1B"/>
    <w:rsid w:val="00345088"/>
    <w:rsid w:val="00345153"/>
    <w:rsid w:val="00345235"/>
    <w:rsid w:val="003453A6"/>
    <w:rsid w:val="00345553"/>
    <w:rsid w:val="0034559F"/>
    <w:rsid w:val="00345A2E"/>
    <w:rsid w:val="00345CF1"/>
    <w:rsid w:val="00345E52"/>
    <w:rsid w:val="0034605F"/>
    <w:rsid w:val="003461EF"/>
    <w:rsid w:val="00346229"/>
    <w:rsid w:val="0034635C"/>
    <w:rsid w:val="003463CC"/>
    <w:rsid w:val="00346542"/>
    <w:rsid w:val="00346685"/>
    <w:rsid w:val="003468CA"/>
    <w:rsid w:val="0034698F"/>
    <w:rsid w:val="00346BB3"/>
    <w:rsid w:val="00346BFA"/>
    <w:rsid w:val="00346C95"/>
    <w:rsid w:val="00346CA1"/>
    <w:rsid w:val="00346EEB"/>
    <w:rsid w:val="00346F59"/>
    <w:rsid w:val="003470EB"/>
    <w:rsid w:val="003470FE"/>
    <w:rsid w:val="00347862"/>
    <w:rsid w:val="00347918"/>
    <w:rsid w:val="0034799E"/>
    <w:rsid w:val="00347BE0"/>
    <w:rsid w:val="00347CF0"/>
    <w:rsid w:val="00347E43"/>
    <w:rsid w:val="0034D247"/>
    <w:rsid w:val="00350365"/>
    <w:rsid w:val="00350552"/>
    <w:rsid w:val="003505C2"/>
    <w:rsid w:val="00350629"/>
    <w:rsid w:val="003507E3"/>
    <w:rsid w:val="003509CC"/>
    <w:rsid w:val="00350C84"/>
    <w:rsid w:val="00350CB6"/>
    <w:rsid w:val="00350ECB"/>
    <w:rsid w:val="00350EE9"/>
    <w:rsid w:val="00350F8D"/>
    <w:rsid w:val="00351027"/>
    <w:rsid w:val="00351102"/>
    <w:rsid w:val="0035132E"/>
    <w:rsid w:val="00351349"/>
    <w:rsid w:val="0035134A"/>
    <w:rsid w:val="0035137A"/>
    <w:rsid w:val="00351459"/>
    <w:rsid w:val="00351532"/>
    <w:rsid w:val="0035180C"/>
    <w:rsid w:val="00351895"/>
    <w:rsid w:val="003518D4"/>
    <w:rsid w:val="00351C49"/>
    <w:rsid w:val="00351CC6"/>
    <w:rsid w:val="00351D0E"/>
    <w:rsid w:val="00351E94"/>
    <w:rsid w:val="00351F33"/>
    <w:rsid w:val="0035203C"/>
    <w:rsid w:val="003521BA"/>
    <w:rsid w:val="003521EE"/>
    <w:rsid w:val="00352582"/>
    <w:rsid w:val="003525FF"/>
    <w:rsid w:val="003527C9"/>
    <w:rsid w:val="003527E2"/>
    <w:rsid w:val="00352860"/>
    <w:rsid w:val="003528AF"/>
    <w:rsid w:val="00352A91"/>
    <w:rsid w:val="00352B8B"/>
    <w:rsid w:val="00352EFE"/>
    <w:rsid w:val="00353008"/>
    <w:rsid w:val="00353095"/>
    <w:rsid w:val="0035320D"/>
    <w:rsid w:val="00353370"/>
    <w:rsid w:val="003536B4"/>
    <w:rsid w:val="00353899"/>
    <w:rsid w:val="003539F0"/>
    <w:rsid w:val="00353C72"/>
    <w:rsid w:val="00353D38"/>
    <w:rsid w:val="00353D54"/>
    <w:rsid w:val="00353DCD"/>
    <w:rsid w:val="00353DFD"/>
    <w:rsid w:val="00353E0C"/>
    <w:rsid w:val="00353EFA"/>
    <w:rsid w:val="00353F2F"/>
    <w:rsid w:val="00353FA2"/>
    <w:rsid w:val="00354099"/>
    <w:rsid w:val="0035443F"/>
    <w:rsid w:val="00354585"/>
    <w:rsid w:val="00354598"/>
    <w:rsid w:val="003548E6"/>
    <w:rsid w:val="00354904"/>
    <w:rsid w:val="00354CAA"/>
    <w:rsid w:val="00354E85"/>
    <w:rsid w:val="00354F06"/>
    <w:rsid w:val="00354F3F"/>
    <w:rsid w:val="0035500E"/>
    <w:rsid w:val="0035509D"/>
    <w:rsid w:val="003550E0"/>
    <w:rsid w:val="003551FC"/>
    <w:rsid w:val="003552AB"/>
    <w:rsid w:val="00355328"/>
    <w:rsid w:val="00355423"/>
    <w:rsid w:val="00355596"/>
    <w:rsid w:val="00355740"/>
    <w:rsid w:val="00355953"/>
    <w:rsid w:val="00355CA1"/>
    <w:rsid w:val="00355F0E"/>
    <w:rsid w:val="00355F71"/>
    <w:rsid w:val="00355FFE"/>
    <w:rsid w:val="00356054"/>
    <w:rsid w:val="00356083"/>
    <w:rsid w:val="00356695"/>
    <w:rsid w:val="003566C4"/>
    <w:rsid w:val="003566CB"/>
    <w:rsid w:val="003569CF"/>
    <w:rsid w:val="00356A81"/>
    <w:rsid w:val="00356BDA"/>
    <w:rsid w:val="00356BF3"/>
    <w:rsid w:val="00356C1F"/>
    <w:rsid w:val="00356D4A"/>
    <w:rsid w:val="00356FAD"/>
    <w:rsid w:val="00357004"/>
    <w:rsid w:val="003573BD"/>
    <w:rsid w:val="003573E4"/>
    <w:rsid w:val="00357569"/>
    <w:rsid w:val="00357819"/>
    <w:rsid w:val="00357833"/>
    <w:rsid w:val="00357910"/>
    <w:rsid w:val="00357961"/>
    <w:rsid w:val="003579DC"/>
    <w:rsid w:val="00357B36"/>
    <w:rsid w:val="00357E00"/>
    <w:rsid w:val="00357E29"/>
    <w:rsid w:val="00357EF3"/>
    <w:rsid w:val="00357FEA"/>
    <w:rsid w:val="003600D3"/>
    <w:rsid w:val="003600EA"/>
    <w:rsid w:val="00360112"/>
    <w:rsid w:val="0036016E"/>
    <w:rsid w:val="00360449"/>
    <w:rsid w:val="003604F3"/>
    <w:rsid w:val="00360628"/>
    <w:rsid w:val="0036077C"/>
    <w:rsid w:val="00360A00"/>
    <w:rsid w:val="00360BBB"/>
    <w:rsid w:val="00360CFA"/>
    <w:rsid w:val="003612FF"/>
    <w:rsid w:val="003614DA"/>
    <w:rsid w:val="00361672"/>
    <w:rsid w:val="003616DA"/>
    <w:rsid w:val="00361920"/>
    <w:rsid w:val="00361978"/>
    <w:rsid w:val="00361A69"/>
    <w:rsid w:val="00361CDE"/>
    <w:rsid w:val="00361EC5"/>
    <w:rsid w:val="00361F0F"/>
    <w:rsid w:val="0036218C"/>
    <w:rsid w:val="003621C6"/>
    <w:rsid w:val="003622C0"/>
    <w:rsid w:val="0036235B"/>
    <w:rsid w:val="003623C4"/>
    <w:rsid w:val="00362407"/>
    <w:rsid w:val="00362755"/>
    <w:rsid w:val="00362893"/>
    <w:rsid w:val="003629A8"/>
    <w:rsid w:val="00362A38"/>
    <w:rsid w:val="00362A57"/>
    <w:rsid w:val="00362BE6"/>
    <w:rsid w:val="00362C12"/>
    <w:rsid w:val="00362E51"/>
    <w:rsid w:val="003630C6"/>
    <w:rsid w:val="00363257"/>
    <w:rsid w:val="00363259"/>
    <w:rsid w:val="00363380"/>
    <w:rsid w:val="00363413"/>
    <w:rsid w:val="003636F2"/>
    <w:rsid w:val="003637D6"/>
    <w:rsid w:val="0036392E"/>
    <w:rsid w:val="00363AA3"/>
    <w:rsid w:val="00363AE7"/>
    <w:rsid w:val="00363D22"/>
    <w:rsid w:val="00363DDD"/>
    <w:rsid w:val="00363EE4"/>
    <w:rsid w:val="00364144"/>
    <w:rsid w:val="003642E0"/>
    <w:rsid w:val="0036455B"/>
    <w:rsid w:val="00364691"/>
    <w:rsid w:val="00364707"/>
    <w:rsid w:val="0036477D"/>
    <w:rsid w:val="003649D2"/>
    <w:rsid w:val="00364DB6"/>
    <w:rsid w:val="00364E7C"/>
    <w:rsid w:val="00364F57"/>
    <w:rsid w:val="00364FB4"/>
    <w:rsid w:val="0036520D"/>
    <w:rsid w:val="003655AC"/>
    <w:rsid w:val="003656D2"/>
    <w:rsid w:val="00365712"/>
    <w:rsid w:val="0036592E"/>
    <w:rsid w:val="00365D49"/>
    <w:rsid w:val="00366020"/>
    <w:rsid w:val="003660DB"/>
    <w:rsid w:val="00366162"/>
    <w:rsid w:val="003662B5"/>
    <w:rsid w:val="003664E0"/>
    <w:rsid w:val="00366558"/>
    <w:rsid w:val="00366674"/>
    <w:rsid w:val="003667ED"/>
    <w:rsid w:val="003668A9"/>
    <w:rsid w:val="00366B8E"/>
    <w:rsid w:val="00366D3B"/>
    <w:rsid w:val="00366DC9"/>
    <w:rsid w:val="00366EEC"/>
    <w:rsid w:val="00366FA9"/>
    <w:rsid w:val="00367437"/>
    <w:rsid w:val="003674CC"/>
    <w:rsid w:val="0036750A"/>
    <w:rsid w:val="0036775D"/>
    <w:rsid w:val="00367799"/>
    <w:rsid w:val="003678A0"/>
    <w:rsid w:val="00367933"/>
    <w:rsid w:val="00367A0C"/>
    <w:rsid w:val="00367ADE"/>
    <w:rsid w:val="00367B05"/>
    <w:rsid w:val="00367C1F"/>
    <w:rsid w:val="00367C9B"/>
    <w:rsid w:val="00367E13"/>
    <w:rsid w:val="00367E85"/>
    <w:rsid w:val="00367F20"/>
    <w:rsid w:val="0037008E"/>
    <w:rsid w:val="00370187"/>
    <w:rsid w:val="003701E2"/>
    <w:rsid w:val="0037042E"/>
    <w:rsid w:val="0037068C"/>
    <w:rsid w:val="003706F1"/>
    <w:rsid w:val="0037074E"/>
    <w:rsid w:val="003707F0"/>
    <w:rsid w:val="00370866"/>
    <w:rsid w:val="00370B46"/>
    <w:rsid w:val="00370BAD"/>
    <w:rsid w:val="003710CD"/>
    <w:rsid w:val="00371262"/>
    <w:rsid w:val="00371523"/>
    <w:rsid w:val="0037155A"/>
    <w:rsid w:val="00371614"/>
    <w:rsid w:val="0037199C"/>
    <w:rsid w:val="00371B22"/>
    <w:rsid w:val="00371B25"/>
    <w:rsid w:val="00371BE8"/>
    <w:rsid w:val="00371C0B"/>
    <w:rsid w:val="00371CF7"/>
    <w:rsid w:val="00371E11"/>
    <w:rsid w:val="00371F8F"/>
    <w:rsid w:val="00372001"/>
    <w:rsid w:val="00372114"/>
    <w:rsid w:val="0037234C"/>
    <w:rsid w:val="003723D6"/>
    <w:rsid w:val="00372474"/>
    <w:rsid w:val="00372506"/>
    <w:rsid w:val="0037250F"/>
    <w:rsid w:val="00372522"/>
    <w:rsid w:val="0037294F"/>
    <w:rsid w:val="00372AAD"/>
    <w:rsid w:val="00372BBB"/>
    <w:rsid w:val="00372F7A"/>
    <w:rsid w:val="00373212"/>
    <w:rsid w:val="003733A8"/>
    <w:rsid w:val="003733D9"/>
    <w:rsid w:val="003735EA"/>
    <w:rsid w:val="0037374C"/>
    <w:rsid w:val="003738F1"/>
    <w:rsid w:val="00373B13"/>
    <w:rsid w:val="00373C6D"/>
    <w:rsid w:val="00373D3F"/>
    <w:rsid w:val="00373DB4"/>
    <w:rsid w:val="003740EB"/>
    <w:rsid w:val="00374323"/>
    <w:rsid w:val="00374496"/>
    <w:rsid w:val="003744CD"/>
    <w:rsid w:val="00374520"/>
    <w:rsid w:val="0037472F"/>
    <w:rsid w:val="003747BD"/>
    <w:rsid w:val="00374CA8"/>
    <w:rsid w:val="00374D4D"/>
    <w:rsid w:val="00374E59"/>
    <w:rsid w:val="00374E78"/>
    <w:rsid w:val="00375488"/>
    <w:rsid w:val="00375626"/>
    <w:rsid w:val="003758B2"/>
    <w:rsid w:val="00375B6F"/>
    <w:rsid w:val="00375C68"/>
    <w:rsid w:val="00375D38"/>
    <w:rsid w:val="00375DF0"/>
    <w:rsid w:val="00375F1F"/>
    <w:rsid w:val="00375FC3"/>
    <w:rsid w:val="00376022"/>
    <w:rsid w:val="003762A5"/>
    <w:rsid w:val="0037669C"/>
    <w:rsid w:val="00376770"/>
    <w:rsid w:val="003768A4"/>
    <w:rsid w:val="00376A20"/>
    <w:rsid w:val="00376ACE"/>
    <w:rsid w:val="00376D28"/>
    <w:rsid w:val="00376D7C"/>
    <w:rsid w:val="00376FD6"/>
    <w:rsid w:val="0037713B"/>
    <w:rsid w:val="00377573"/>
    <w:rsid w:val="003777A0"/>
    <w:rsid w:val="003777F7"/>
    <w:rsid w:val="00377DB0"/>
    <w:rsid w:val="00377E98"/>
    <w:rsid w:val="0037A6CC"/>
    <w:rsid w:val="0037D750"/>
    <w:rsid w:val="00380034"/>
    <w:rsid w:val="00380297"/>
    <w:rsid w:val="003803AC"/>
    <w:rsid w:val="00380530"/>
    <w:rsid w:val="003806AD"/>
    <w:rsid w:val="003806AE"/>
    <w:rsid w:val="003807E9"/>
    <w:rsid w:val="003808A8"/>
    <w:rsid w:val="00380D27"/>
    <w:rsid w:val="00380D34"/>
    <w:rsid w:val="00380D52"/>
    <w:rsid w:val="00380D8B"/>
    <w:rsid w:val="00380E9D"/>
    <w:rsid w:val="00380E9E"/>
    <w:rsid w:val="00380EFE"/>
    <w:rsid w:val="00380F84"/>
    <w:rsid w:val="00381006"/>
    <w:rsid w:val="0038113F"/>
    <w:rsid w:val="0038137E"/>
    <w:rsid w:val="00381412"/>
    <w:rsid w:val="00381758"/>
    <w:rsid w:val="00381A88"/>
    <w:rsid w:val="00381B1F"/>
    <w:rsid w:val="00381FE2"/>
    <w:rsid w:val="003821D6"/>
    <w:rsid w:val="00382326"/>
    <w:rsid w:val="00382388"/>
    <w:rsid w:val="003824A2"/>
    <w:rsid w:val="0038277B"/>
    <w:rsid w:val="0038295A"/>
    <w:rsid w:val="00382A37"/>
    <w:rsid w:val="00382DF0"/>
    <w:rsid w:val="003830CF"/>
    <w:rsid w:val="003832B0"/>
    <w:rsid w:val="0038334F"/>
    <w:rsid w:val="00383422"/>
    <w:rsid w:val="00383728"/>
    <w:rsid w:val="0038377D"/>
    <w:rsid w:val="0038399E"/>
    <w:rsid w:val="00383B53"/>
    <w:rsid w:val="00383BFC"/>
    <w:rsid w:val="00383CAE"/>
    <w:rsid w:val="00383FF8"/>
    <w:rsid w:val="00384174"/>
    <w:rsid w:val="00384737"/>
    <w:rsid w:val="00384953"/>
    <w:rsid w:val="00384A72"/>
    <w:rsid w:val="00384F13"/>
    <w:rsid w:val="00385050"/>
    <w:rsid w:val="003852F3"/>
    <w:rsid w:val="00385588"/>
    <w:rsid w:val="00385593"/>
    <w:rsid w:val="00385600"/>
    <w:rsid w:val="003856F5"/>
    <w:rsid w:val="00385808"/>
    <w:rsid w:val="00385FCA"/>
    <w:rsid w:val="00386024"/>
    <w:rsid w:val="00386145"/>
    <w:rsid w:val="00386286"/>
    <w:rsid w:val="00386287"/>
    <w:rsid w:val="003862D0"/>
    <w:rsid w:val="00386398"/>
    <w:rsid w:val="00386609"/>
    <w:rsid w:val="00386690"/>
    <w:rsid w:val="003868F5"/>
    <w:rsid w:val="00386AAB"/>
    <w:rsid w:val="00386B90"/>
    <w:rsid w:val="00386BAE"/>
    <w:rsid w:val="00386D0E"/>
    <w:rsid w:val="00386DD7"/>
    <w:rsid w:val="00386E38"/>
    <w:rsid w:val="00386F9D"/>
    <w:rsid w:val="00386FDF"/>
    <w:rsid w:val="003870B5"/>
    <w:rsid w:val="003870F8"/>
    <w:rsid w:val="003871DA"/>
    <w:rsid w:val="00387230"/>
    <w:rsid w:val="0038748D"/>
    <w:rsid w:val="003874F8"/>
    <w:rsid w:val="0038774E"/>
    <w:rsid w:val="00387942"/>
    <w:rsid w:val="003879A1"/>
    <w:rsid w:val="00387A3E"/>
    <w:rsid w:val="00387CD5"/>
    <w:rsid w:val="00387D62"/>
    <w:rsid w:val="00387F35"/>
    <w:rsid w:val="0038914D"/>
    <w:rsid w:val="0039001A"/>
    <w:rsid w:val="003905FF"/>
    <w:rsid w:val="0039084C"/>
    <w:rsid w:val="0039088F"/>
    <w:rsid w:val="00390954"/>
    <w:rsid w:val="003909E0"/>
    <w:rsid w:val="00390A41"/>
    <w:rsid w:val="00390CA2"/>
    <w:rsid w:val="00390D67"/>
    <w:rsid w:val="00390D81"/>
    <w:rsid w:val="00390EFB"/>
    <w:rsid w:val="00390FF4"/>
    <w:rsid w:val="0039102C"/>
    <w:rsid w:val="0039108B"/>
    <w:rsid w:val="003910FC"/>
    <w:rsid w:val="0039115A"/>
    <w:rsid w:val="00391165"/>
    <w:rsid w:val="003911BB"/>
    <w:rsid w:val="00391304"/>
    <w:rsid w:val="003913D4"/>
    <w:rsid w:val="00391550"/>
    <w:rsid w:val="0039167D"/>
    <w:rsid w:val="003916D4"/>
    <w:rsid w:val="003917D4"/>
    <w:rsid w:val="00391983"/>
    <w:rsid w:val="003919C8"/>
    <w:rsid w:val="00391AAD"/>
    <w:rsid w:val="00392181"/>
    <w:rsid w:val="00392239"/>
    <w:rsid w:val="00392334"/>
    <w:rsid w:val="00392509"/>
    <w:rsid w:val="0039268F"/>
    <w:rsid w:val="00392ED0"/>
    <w:rsid w:val="00392FCD"/>
    <w:rsid w:val="00392FF9"/>
    <w:rsid w:val="0039305D"/>
    <w:rsid w:val="00393176"/>
    <w:rsid w:val="003932C4"/>
    <w:rsid w:val="003933C4"/>
    <w:rsid w:val="00393501"/>
    <w:rsid w:val="0039356A"/>
    <w:rsid w:val="003937B3"/>
    <w:rsid w:val="003937D7"/>
    <w:rsid w:val="00393923"/>
    <w:rsid w:val="00393990"/>
    <w:rsid w:val="00393B07"/>
    <w:rsid w:val="00393B0D"/>
    <w:rsid w:val="00393B8F"/>
    <w:rsid w:val="00393BD8"/>
    <w:rsid w:val="00393C39"/>
    <w:rsid w:val="00393CD8"/>
    <w:rsid w:val="00393EF3"/>
    <w:rsid w:val="003941A2"/>
    <w:rsid w:val="0039426E"/>
    <w:rsid w:val="0039434E"/>
    <w:rsid w:val="0039436E"/>
    <w:rsid w:val="003945EE"/>
    <w:rsid w:val="003947FD"/>
    <w:rsid w:val="00394BF5"/>
    <w:rsid w:val="00394D8A"/>
    <w:rsid w:val="00394DCE"/>
    <w:rsid w:val="00394DD6"/>
    <w:rsid w:val="00394EAE"/>
    <w:rsid w:val="00394F4C"/>
    <w:rsid w:val="00394F5A"/>
    <w:rsid w:val="00394FDC"/>
    <w:rsid w:val="003950D6"/>
    <w:rsid w:val="003952B1"/>
    <w:rsid w:val="003953EC"/>
    <w:rsid w:val="0039551D"/>
    <w:rsid w:val="0039565F"/>
    <w:rsid w:val="0039593E"/>
    <w:rsid w:val="00395A01"/>
    <w:rsid w:val="00395A1A"/>
    <w:rsid w:val="00395C6D"/>
    <w:rsid w:val="00395F52"/>
    <w:rsid w:val="00395FA2"/>
    <w:rsid w:val="003960C4"/>
    <w:rsid w:val="003961BD"/>
    <w:rsid w:val="00396236"/>
    <w:rsid w:val="0039653E"/>
    <w:rsid w:val="00396560"/>
    <w:rsid w:val="00396672"/>
    <w:rsid w:val="00396715"/>
    <w:rsid w:val="0039687A"/>
    <w:rsid w:val="003969DB"/>
    <w:rsid w:val="00396A00"/>
    <w:rsid w:val="00396B2A"/>
    <w:rsid w:val="00396E93"/>
    <w:rsid w:val="003970C2"/>
    <w:rsid w:val="003970E9"/>
    <w:rsid w:val="003970ED"/>
    <w:rsid w:val="003971AB"/>
    <w:rsid w:val="0039723E"/>
    <w:rsid w:val="0039763E"/>
    <w:rsid w:val="003977B7"/>
    <w:rsid w:val="003978D3"/>
    <w:rsid w:val="00397B95"/>
    <w:rsid w:val="00397C18"/>
    <w:rsid w:val="00397D38"/>
    <w:rsid w:val="00397E32"/>
    <w:rsid w:val="00397ECB"/>
    <w:rsid w:val="00397EE7"/>
    <w:rsid w:val="00397EF4"/>
    <w:rsid w:val="003A029C"/>
    <w:rsid w:val="003A03B1"/>
    <w:rsid w:val="003A0769"/>
    <w:rsid w:val="003A0882"/>
    <w:rsid w:val="003A089D"/>
    <w:rsid w:val="003A0906"/>
    <w:rsid w:val="003A0910"/>
    <w:rsid w:val="003A09AB"/>
    <w:rsid w:val="003A0A4F"/>
    <w:rsid w:val="003A0DFF"/>
    <w:rsid w:val="003A0EBD"/>
    <w:rsid w:val="003A1025"/>
    <w:rsid w:val="003A112C"/>
    <w:rsid w:val="003A124B"/>
    <w:rsid w:val="003A12B5"/>
    <w:rsid w:val="003A130C"/>
    <w:rsid w:val="003A132C"/>
    <w:rsid w:val="003A15D2"/>
    <w:rsid w:val="003A1789"/>
    <w:rsid w:val="003A1919"/>
    <w:rsid w:val="003A192F"/>
    <w:rsid w:val="003A1987"/>
    <w:rsid w:val="003A1AE9"/>
    <w:rsid w:val="003A1D45"/>
    <w:rsid w:val="003A1F10"/>
    <w:rsid w:val="003A1F5D"/>
    <w:rsid w:val="003A218D"/>
    <w:rsid w:val="003A22A3"/>
    <w:rsid w:val="003A235D"/>
    <w:rsid w:val="003A284B"/>
    <w:rsid w:val="003A2C20"/>
    <w:rsid w:val="003A2D2B"/>
    <w:rsid w:val="003A2D87"/>
    <w:rsid w:val="003A30A3"/>
    <w:rsid w:val="003A3110"/>
    <w:rsid w:val="003A3234"/>
    <w:rsid w:val="003A344B"/>
    <w:rsid w:val="003A358A"/>
    <w:rsid w:val="003A35EB"/>
    <w:rsid w:val="003A36A9"/>
    <w:rsid w:val="003A372A"/>
    <w:rsid w:val="003A3826"/>
    <w:rsid w:val="003A387F"/>
    <w:rsid w:val="003A3954"/>
    <w:rsid w:val="003A3D3F"/>
    <w:rsid w:val="003A40BE"/>
    <w:rsid w:val="003A40F4"/>
    <w:rsid w:val="003A423D"/>
    <w:rsid w:val="003A45BE"/>
    <w:rsid w:val="003A4651"/>
    <w:rsid w:val="003A4717"/>
    <w:rsid w:val="003A4747"/>
    <w:rsid w:val="003A4948"/>
    <w:rsid w:val="003A4A52"/>
    <w:rsid w:val="003A4AA1"/>
    <w:rsid w:val="003A4E89"/>
    <w:rsid w:val="003A4F1E"/>
    <w:rsid w:val="003A5044"/>
    <w:rsid w:val="003A54D4"/>
    <w:rsid w:val="003A55CC"/>
    <w:rsid w:val="003A56AD"/>
    <w:rsid w:val="003A57E3"/>
    <w:rsid w:val="003A585D"/>
    <w:rsid w:val="003A5A34"/>
    <w:rsid w:val="003A5A94"/>
    <w:rsid w:val="003A5BD7"/>
    <w:rsid w:val="003A5C95"/>
    <w:rsid w:val="003A5E0D"/>
    <w:rsid w:val="003A5FE2"/>
    <w:rsid w:val="003A6216"/>
    <w:rsid w:val="003A625F"/>
    <w:rsid w:val="003A645A"/>
    <w:rsid w:val="003A653F"/>
    <w:rsid w:val="003A6629"/>
    <w:rsid w:val="003A6A13"/>
    <w:rsid w:val="003A6A8A"/>
    <w:rsid w:val="003A6E6D"/>
    <w:rsid w:val="003A72D8"/>
    <w:rsid w:val="003A7526"/>
    <w:rsid w:val="003A75CD"/>
    <w:rsid w:val="003A7849"/>
    <w:rsid w:val="003A786B"/>
    <w:rsid w:val="003A7A31"/>
    <w:rsid w:val="003A7A9A"/>
    <w:rsid w:val="003A7D31"/>
    <w:rsid w:val="003A7ED9"/>
    <w:rsid w:val="003A7F72"/>
    <w:rsid w:val="003AD645"/>
    <w:rsid w:val="003B0001"/>
    <w:rsid w:val="003B0144"/>
    <w:rsid w:val="003B016D"/>
    <w:rsid w:val="003B03B4"/>
    <w:rsid w:val="003B0500"/>
    <w:rsid w:val="003B050F"/>
    <w:rsid w:val="003B0655"/>
    <w:rsid w:val="003B08CD"/>
    <w:rsid w:val="003B0B2F"/>
    <w:rsid w:val="003B0B39"/>
    <w:rsid w:val="003B0B79"/>
    <w:rsid w:val="003B0CE7"/>
    <w:rsid w:val="003B0DBC"/>
    <w:rsid w:val="003B0E26"/>
    <w:rsid w:val="003B0F6F"/>
    <w:rsid w:val="003B1072"/>
    <w:rsid w:val="003B1199"/>
    <w:rsid w:val="003B1450"/>
    <w:rsid w:val="003B17D0"/>
    <w:rsid w:val="003B1B02"/>
    <w:rsid w:val="003B1C01"/>
    <w:rsid w:val="003B1F6B"/>
    <w:rsid w:val="003B1F93"/>
    <w:rsid w:val="003B1FB9"/>
    <w:rsid w:val="003B20F4"/>
    <w:rsid w:val="003B2206"/>
    <w:rsid w:val="003B2565"/>
    <w:rsid w:val="003B2747"/>
    <w:rsid w:val="003B2821"/>
    <w:rsid w:val="003B283A"/>
    <w:rsid w:val="003B29BA"/>
    <w:rsid w:val="003B2CCD"/>
    <w:rsid w:val="003B2F1C"/>
    <w:rsid w:val="003B3157"/>
    <w:rsid w:val="003B31B9"/>
    <w:rsid w:val="003B34E8"/>
    <w:rsid w:val="003B358F"/>
    <w:rsid w:val="003B35C6"/>
    <w:rsid w:val="003B3872"/>
    <w:rsid w:val="003B3947"/>
    <w:rsid w:val="003B3B6F"/>
    <w:rsid w:val="003B3BEF"/>
    <w:rsid w:val="003B3C72"/>
    <w:rsid w:val="003B3CF0"/>
    <w:rsid w:val="003B3ED0"/>
    <w:rsid w:val="003B4045"/>
    <w:rsid w:val="003B448A"/>
    <w:rsid w:val="003B4774"/>
    <w:rsid w:val="003B4969"/>
    <w:rsid w:val="003B4BB1"/>
    <w:rsid w:val="003B4DC9"/>
    <w:rsid w:val="003B4E38"/>
    <w:rsid w:val="003B4F23"/>
    <w:rsid w:val="003B4FCD"/>
    <w:rsid w:val="003B504B"/>
    <w:rsid w:val="003B51C8"/>
    <w:rsid w:val="003B5238"/>
    <w:rsid w:val="003B52AD"/>
    <w:rsid w:val="003B5323"/>
    <w:rsid w:val="003B537A"/>
    <w:rsid w:val="003B550C"/>
    <w:rsid w:val="003B55F3"/>
    <w:rsid w:val="003B5712"/>
    <w:rsid w:val="003B5789"/>
    <w:rsid w:val="003B57D8"/>
    <w:rsid w:val="003B5959"/>
    <w:rsid w:val="003B5C50"/>
    <w:rsid w:val="003B5C58"/>
    <w:rsid w:val="003B5D0E"/>
    <w:rsid w:val="003B5E25"/>
    <w:rsid w:val="003B5E8C"/>
    <w:rsid w:val="003B5FB9"/>
    <w:rsid w:val="003B631F"/>
    <w:rsid w:val="003B63BA"/>
    <w:rsid w:val="003B6468"/>
    <w:rsid w:val="003B64E4"/>
    <w:rsid w:val="003B64FB"/>
    <w:rsid w:val="003B651F"/>
    <w:rsid w:val="003B66F9"/>
    <w:rsid w:val="003B6831"/>
    <w:rsid w:val="003B6850"/>
    <w:rsid w:val="003B68BA"/>
    <w:rsid w:val="003B69A5"/>
    <w:rsid w:val="003B6D67"/>
    <w:rsid w:val="003B6D73"/>
    <w:rsid w:val="003B6E5D"/>
    <w:rsid w:val="003B702E"/>
    <w:rsid w:val="003B70F0"/>
    <w:rsid w:val="003B714D"/>
    <w:rsid w:val="003B74A2"/>
    <w:rsid w:val="003B7570"/>
    <w:rsid w:val="003B76E3"/>
    <w:rsid w:val="003B77E2"/>
    <w:rsid w:val="003B7863"/>
    <w:rsid w:val="003B78C8"/>
    <w:rsid w:val="003B7A42"/>
    <w:rsid w:val="003B7AA8"/>
    <w:rsid w:val="003B7C34"/>
    <w:rsid w:val="003B7CB9"/>
    <w:rsid w:val="003B7EB0"/>
    <w:rsid w:val="003B7EE3"/>
    <w:rsid w:val="003C009B"/>
    <w:rsid w:val="003C02A2"/>
    <w:rsid w:val="003C02EC"/>
    <w:rsid w:val="003C02ED"/>
    <w:rsid w:val="003C0469"/>
    <w:rsid w:val="003C0473"/>
    <w:rsid w:val="003C04F3"/>
    <w:rsid w:val="003C0520"/>
    <w:rsid w:val="003C0609"/>
    <w:rsid w:val="003C06CD"/>
    <w:rsid w:val="003C092C"/>
    <w:rsid w:val="003C0946"/>
    <w:rsid w:val="003C095D"/>
    <w:rsid w:val="003C0B14"/>
    <w:rsid w:val="003C0BCE"/>
    <w:rsid w:val="003C0DC2"/>
    <w:rsid w:val="003C0F8A"/>
    <w:rsid w:val="003C105F"/>
    <w:rsid w:val="003C1084"/>
    <w:rsid w:val="003C1150"/>
    <w:rsid w:val="003C12F5"/>
    <w:rsid w:val="003C1359"/>
    <w:rsid w:val="003C136E"/>
    <w:rsid w:val="003C137B"/>
    <w:rsid w:val="003C147E"/>
    <w:rsid w:val="003C16E8"/>
    <w:rsid w:val="003C17BA"/>
    <w:rsid w:val="003C17BD"/>
    <w:rsid w:val="003C18C5"/>
    <w:rsid w:val="003C1A22"/>
    <w:rsid w:val="003C1C97"/>
    <w:rsid w:val="003C1D1A"/>
    <w:rsid w:val="003C1D60"/>
    <w:rsid w:val="003C1DAD"/>
    <w:rsid w:val="003C1FA1"/>
    <w:rsid w:val="003C23F0"/>
    <w:rsid w:val="003C273A"/>
    <w:rsid w:val="003C290E"/>
    <w:rsid w:val="003C2926"/>
    <w:rsid w:val="003C2A0F"/>
    <w:rsid w:val="003C2A79"/>
    <w:rsid w:val="003C2C7E"/>
    <w:rsid w:val="003C2D56"/>
    <w:rsid w:val="003C2DC0"/>
    <w:rsid w:val="003C2E1F"/>
    <w:rsid w:val="003C2FF8"/>
    <w:rsid w:val="003C30F1"/>
    <w:rsid w:val="003C33B6"/>
    <w:rsid w:val="003C3575"/>
    <w:rsid w:val="003C3651"/>
    <w:rsid w:val="003C3BF1"/>
    <w:rsid w:val="003C401F"/>
    <w:rsid w:val="003C442A"/>
    <w:rsid w:val="003C4582"/>
    <w:rsid w:val="003C458D"/>
    <w:rsid w:val="003C45C6"/>
    <w:rsid w:val="003C4693"/>
    <w:rsid w:val="003C4703"/>
    <w:rsid w:val="003C4C66"/>
    <w:rsid w:val="003C4DD2"/>
    <w:rsid w:val="003C4E3D"/>
    <w:rsid w:val="003C5128"/>
    <w:rsid w:val="003C5457"/>
    <w:rsid w:val="003C5479"/>
    <w:rsid w:val="003C5541"/>
    <w:rsid w:val="003C5564"/>
    <w:rsid w:val="003C56E7"/>
    <w:rsid w:val="003C57F8"/>
    <w:rsid w:val="003C5A2E"/>
    <w:rsid w:val="003C5AB6"/>
    <w:rsid w:val="003C5C2E"/>
    <w:rsid w:val="003C5D27"/>
    <w:rsid w:val="003C6134"/>
    <w:rsid w:val="003C61A1"/>
    <w:rsid w:val="003C63A0"/>
    <w:rsid w:val="003C6480"/>
    <w:rsid w:val="003C67C8"/>
    <w:rsid w:val="003C6829"/>
    <w:rsid w:val="003C6948"/>
    <w:rsid w:val="003C6994"/>
    <w:rsid w:val="003C69A2"/>
    <w:rsid w:val="003C6AAF"/>
    <w:rsid w:val="003C6B0D"/>
    <w:rsid w:val="003C6D9A"/>
    <w:rsid w:val="003C6E17"/>
    <w:rsid w:val="003C6ECB"/>
    <w:rsid w:val="003C7118"/>
    <w:rsid w:val="003C7173"/>
    <w:rsid w:val="003C78DD"/>
    <w:rsid w:val="003C792C"/>
    <w:rsid w:val="003C792E"/>
    <w:rsid w:val="003C7978"/>
    <w:rsid w:val="003C7996"/>
    <w:rsid w:val="003C7BA8"/>
    <w:rsid w:val="003C7D56"/>
    <w:rsid w:val="003C7DDE"/>
    <w:rsid w:val="003C837A"/>
    <w:rsid w:val="003D004D"/>
    <w:rsid w:val="003D034E"/>
    <w:rsid w:val="003D04BE"/>
    <w:rsid w:val="003D07F4"/>
    <w:rsid w:val="003D08E8"/>
    <w:rsid w:val="003D0A4A"/>
    <w:rsid w:val="003D0CFF"/>
    <w:rsid w:val="003D0D9B"/>
    <w:rsid w:val="003D0E24"/>
    <w:rsid w:val="003D11CC"/>
    <w:rsid w:val="003D1233"/>
    <w:rsid w:val="003D1457"/>
    <w:rsid w:val="003D15D1"/>
    <w:rsid w:val="003D1711"/>
    <w:rsid w:val="003D172B"/>
    <w:rsid w:val="003D1A2B"/>
    <w:rsid w:val="003D1A97"/>
    <w:rsid w:val="003D1DB6"/>
    <w:rsid w:val="003D2078"/>
    <w:rsid w:val="003D2106"/>
    <w:rsid w:val="003D21D8"/>
    <w:rsid w:val="003D22C8"/>
    <w:rsid w:val="003D23CD"/>
    <w:rsid w:val="003D2425"/>
    <w:rsid w:val="003D25DB"/>
    <w:rsid w:val="003D26A2"/>
    <w:rsid w:val="003D2750"/>
    <w:rsid w:val="003D27BD"/>
    <w:rsid w:val="003D29AC"/>
    <w:rsid w:val="003D2ABC"/>
    <w:rsid w:val="003D2D58"/>
    <w:rsid w:val="003D2D8F"/>
    <w:rsid w:val="003D2DAC"/>
    <w:rsid w:val="003D2F3C"/>
    <w:rsid w:val="003D2F66"/>
    <w:rsid w:val="003D2FBA"/>
    <w:rsid w:val="003D31EB"/>
    <w:rsid w:val="003D3219"/>
    <w:rsid w:val="003D32FF"/>
    <w:rsid w:val="003D33D4"/>
    <w:rsid w:val="003D35AB"/>
    <w:rsid w:val="003D360F"/>
    <w:rsid w:val="003D390D"/>
    <w:rsid w:val="003D398C"/>
    <w:rsid w:val="003D39EC"/>
    <w:rsid w:val="003D3AF5"/>
    <w:rsid w:val="003D3BB3"/>
    <w:rsid w:val="003D3CED"/>
    <w:rsid w:val="003D3D97"/>
    <w:rsid w:val="003D3E2F"/>
    <w:rsid w:val="003D40DC"/>
    <w:rsid w:val="003D4147"/>
    <w:rsid w:val="003D424E"/>
    <w:rsid w:val="003D42F1"/>
    <w:rsid w:val="003D432A"/>
    <w:rsid w:val="003D4349"/>
    <w:rsid w:val="003D43B3"/>
    <w:rsid w:val="003D4460"/>
    <w:rsid w:val="003D46A7"/>
    <w:rsid w:val="003D48D3"/>
    <w:rsid w:val="003D4969"/>
    <w:rsid w:val="003D4D29"/>
    <w:rsid w:val="003D4D87"/>
    <w:rsid w:val="003D50D6"/>
    <w:rsid w:val="003D5319"/>
    <w:rsid w:val="003D53FB"/>
    <w:rsid w:val="003D5465"/>
    <w:rsid w:val="003D5485"/>
    <w:rsid w:val="003D56A1"/>
    <w:rsid w:val="003D588C"/>
    <w:rsid w:val="003D58A4"/>
    <w:rsid w:val="003D5A67"/>
    <w:rsid w:val="003D5A6C"/>
    <w:rsid w:val="003D5CCE"/>
    <w:rsid w:val="003D5CD1"/>
    <w:rsid w:val="003D5DB7"/>
    <w:rsid w:val="003D5E2E"/>
    <w:rsid w:val="003D6084"/>
    <w:rsid w:val="003D6174"/>
    <w:rsid w:val="003D6340"/>
    <w:rsid w:val="003D6425"/>
    <w:rsid w:val="003D64D7"/>
    <w:rsid w:val="003D6576"/>
    <w:rsid w:val="003D680E"/>
    <w:rsid w:val="003D6ECF"/>
    <w:rsid w:val="003D6EE5"/>
    <w:rsid w:val="003D71B1"/>
    <w:rsid w:val="003D71C2"/>
    <w:rsid w:val="003D73D4"/>
    <w:rsid w:val="003D759D"/>
    <w:rsid w:val="003D7607"/>
    <w:rsid w:val="003D7626"/>
    <w:rsid w:val="003D76F6"/>
    <w:rsid w:val="003D7815"/>
    <w:rsid w:val="003D78EC"/>
    <w:rsid w:val="003D7977"/>
    <w:rsid w:val="003D79E4"/>
    <w:rsid w:val="003D7A99"/>
    <w:rsid w:val="003D7BAB"/>
    <w:rsid w:val="003D7C62"/>
    <w:rsid w:val="003D7DD9"/>
    <w:rsid w:val="003D7F2F"/>
    <w:rsid w:val="003DEA5F"/>
    <w:rsid w:val="003E0143"/>
    <w:rsid w:val="003E0207"/>
    <w:rsid w:val="003E04FA"/>
    <w:rsid w:val="003E0704"/>
    <w:rsid w:val="003E07E0"/>
    <w:rsid w:val="003E07EF"/>
    <w:rsid w:val="003E0D08"/>
    <w:rsid w:val="003E0F06"/>
    <w:rsid w:val="003E1472"/>
    <w:rsid w:val="003E15B6"/>
    <w:rsid w:val="003E16AC"/>
    <w:rsid w:val="003E1860"/>
    <w:rsid w:val="003E1B37"/>
    <w:rsid w:val="003E1BA7"/>
    <w:rsid w:val="003E1D21"/>
    <w:rsid w:val="003E1DAB"/>
    <w:rsid w:val="003E1DE9"/>
    <w:rsid w:val="003E1E62"/>
    <w:rsid w:val="003E2206"/>
    <w:rsid w:val="003E23DB"/>
    <w:rsid w:val="003E26E5"/>
    <w:rsid w:val="003E2C63"/>
    <w:rsid w:val="003E2C9C"/>
    <w:rsid w:val="003E2E3F"/>
    <w:rsid w:val="003E2EB5"/>
    <w:rsid w:val="003E302C"/>
    <w:rsid w:val="003E3098"/>
    <w:rsid w:val="003E30F3"/>
    <w:rsid w:val="003E3181"/>
    <w:rsid w:val="003E35F0"/>
    <w:rsid w:val="003E36A1"/>
    <w:rsid w:val="003E37F8"/>
    <w:rsid w:val="003E3B0C"/>
    <w:rsid w:val="003E3B2C"/>
    <w:rsid w:val="003E3B3A"/>
    <w:rsid w:val="003E3EE9"/>
    <w:rsid w:val="003E40E2"/>
    <w:rsid w:val="003E4477"/>
    <w:rsid w:val="003E4582"/>
    <w:rsid w:val="003E466B"/>
    <w:rsid w:val="003E46AA"/>
    <w:rsid w:val="003E4735"/>
    <w:rsid w:val="003E48A3"/>
    <w:rsid w:val="003E48C3"/>
    <w:rsid w:val="003E4948"/>
    <w:rsid w:val="003E4ABC"/>
    <w:rsid w:val="003E4CA1"/>
    <w:rsid w:val="003E4CEA"/>
    <w:rsid w:val="003E4DD0"/>
    <w:rsid w:val="003E4FD5"/>
    <w:rsid w:val="003E4FDB"/>
    <w:rsid w:val="003E4FFB"/>
    <w:rsid w:val="003E53AB"/>
    <w:rsid w:val="003E54A8"/>
    <w:rsid w:val="003E5530"/>
    <w:rsid w:val="003E5540"/>
    <w:rsid w:val="003E568A"/>
    <w:rsid w:val="003E5698"/>
    <w:rsid w:val="003E56D5"/>
    <w:rsid w:val="003E573C"/>
    <w:rsid w:val="003E5744"/>
    <w:rsid w:val="003E580A"/>
    <w:rsid w:val="003E59E9"/>
    <w:rsid w:val="003E5A39"/>
    <w:rsid w:val="003E5B38"/>
    <w:rsid w:val="003E5BC5"/>
    <w:rsid w:val="003E5D70"/>
    <w:rsid w:val="003E5E89"/>
    <w:rsid w:val="003E5F68"/>
    <w:rsid w:val="003E61A3"/>
    <w:rsid w:val="003E6223"/>
    <w:rsid w:val="003E6325"/>
    <w:rsid w:val="003E640F"/>
    <w:rsid w:val="003E6412"/>
    <w:rsid w:val="003E651A"/>
    <w:rsid w:val="003E65C1"/>
    <w:rsid w:val="003E68B0"/>
    <w:rsid w:val="003E6C0F"/>
    <w:rsid w:val="003E6F41"/>
    <w:rsid w:val="003E6FE8"/>
    <w:rsid w:val="003E7081"/>
    <w:rsid w:val="003E70AD"/>
    <w:rsid w:val="003E7168"/>
    <w:rsid w:val="003E7242"/>
    <w:rsid w:val="003E724D"/>
    <w:rsid w:val="003E750D"/>
    <w:rsid w:val="003E757D"/>
    <w:rsid w:val="003E7928"/>
    <w:rsid w:val="003E79D7"/>
    <w:rsid w:val="003E7D46"/>
    <w:rsid w:val="003E7DD6"/>
    <w:rsid w:val="003EDA4D"/>
    <w:rsid w:val="003F014A"/>
    <w:rsid w:val="003F03C8"/>
    <w:rsid w:val="003F07CD"/>
    <w:rsid w:val="003F0EEF"/>
    <w:rsid w:val="003F1306"/>
    <w:rsid w:val="003F13C8"/>
    <w:rsid w:val="003F1424"/>
    <w:rsid w:val="003F149C"/>
    <w:rsid w:val="003F15E4"/>
    <w:rsid w:val="003F1780"/>
    <w:rsid w:val="003F1ABA"/>
    <w:rsid w:val="003F1AC9"/>
    <w:rsid w:val="003F1C99"/>
    <w:rsid w:val="003F1DAD"/>
    <w:rsid w:val="003F1FDA"/>
    <w:rsid w:val="003F2172"/>
    <w:rsid w:val="003F21B7"/>
    <w:rsid w:val="003F2389"/>
    <w:rsid w:val="003F24DB"/>
    <w:rsid w:val="003F26DD"/>
    <w:rsid w:val="003F2819"/>
    <w:rsid w:val="003F295B"/>
    <w:rsid w:val="003F29E1"/>
    <w:rsid w:val="003F2B54"/>
    <w:rsid w:val="003F2C62"/>
    <w:rsid w:val="003F2C7C"/>
    <w:rsid w:val="003F2D7E"/>
    <w:rsid w:val="003F2DB1"/>
    <w:rsid w:val="003F2E29"/>
    <w:rsid w:val="003F2EDF"/>
    <w:rsid w:val="003F2FCF"/>
    <w:rsid w:val="003F3061"/>
    <w:rsid w:val="003F31D5"/>
    <w:rsid w:val="003F322A"/>
    <w:rsid w:val="003F339D"/>
    <w:rsid w:val="003F34A4"/>
    <w:rsid w:val="003F34F5"/>
    <w:rsid w:val="003F3723"/>
    <w:rsid w:val="003F388C"/>
    <w:rsid w:val="003F3957"/>
    <w:rsid w:val="003F3968"/>
    <w:rsid w:val="003F3969"/>
    <w:rsid w:val="003F3B43"/>
    <w:rsid w:val="003F3D80"/>
    <w:rsid w:val="003F3E54"/>
    <w:rsid w:val="003F40A8"/>
    <w:rsid w:val="003F40C5"/>
    <w:rsid w:val="003F4163"/>
    <w:rsid w:val="003F41D6"/>
    <w:rsid w:val="003F458C"/>
    <w:rsid w:val="003F45B8"/>
    <w:rsid w:val="003F47D2"/>
    <w:rsid w:val="003F4B90"/>
    <w:rsid w:val="003F4C9C"/>
    <w:rsid w:val="003F4F34"/>
    <w:rsid w:val="003F5073"/>
    <w:rsid w:val="003F5113"/>
    <w:rsid w:val="003F51D7"/>
    <w:rsid w:val="003F51F6"/>
    <w:rsid w:val="003F5271"/>
    <w:rsid w:val="003F52C6"/>
    <w:rsid w:val="003F52EE"/>
    <w:rsid w:val="003F5925"/>
    <w:rsid w:val="003F5B6D"/>
    <w:rsid w:val="003F5C03"/>
    <w:rsid w:val="003F5C07"/>
    <w:rsid w:val="003F5EF8"/>
    <w:rsid w:val="003F5F3E"/>
    <w:rsid w:val="003F5FB2"/>
    <w:rsid w:val="003F6425"/>
    <w:rsid w:val="003F648A"/>
    <w:rsid w:val="003F661E"/>
    <w:rsid w:val="003F664C"/>
    <w:rsid w:val="003F6A3A"/>
    <w:rsid w:val="003F6C04"/>
    <w:rsid w:val="003F6D59"/>
    <w:rsid w:val="003F6F32"/>
    <w:rsid w:val="003F6F34"/>
    <w:rsid w:val="003F70BC"/>
    <w:rsid w:val="003F70F2"/>
    <w:rsid w:val="003F7115"/>
    <w:rsid w:val="003F7208"/>
    <w:rsid w:val="003F74E1"/>
    <w:rsid w:val="003F7535"/>
    <w:rsid w:val="003F794C"/>
    <w:rsid w:val="003F79D1"/>
    <w:rsid w:val="003F7A4A"/>
    <w:rsid w:val="003F7B20"/>
    <w:rsid w:val="003F7F84"/>
    <w:rsid w:val="003F7FD8"/>
    <w:rsid w:val="003FF211"/>
    <w:rsid w:val="00400038"/>
    <w:rsid w:val="004000E3"/>
    <w:rsid w:val="004006FD"/>
    <w:rsid w:val="004007AE"/>
    <w:rsid w:val="0040085D"/>
    <w:rsid w:val="004008D8"/>
    <w:rsid w:val="00400A6C"/>
    <w:rsid w:val="00400AC2"/>
    <w:rsid w:val="00400B0C"/>
    <w:rsid w:val="00400C25"/>
    <w:rsid w:val="00400CB3"/>
    <w:rsid w:val="00400D79"/>
    <w:rsid w:val="00400E5B"/>
    <w:rsid w:val="00400E5E"/>
    <w:rsid w:val="004010E1"/>
    <w:rsid w:val="00401416"/>
    <w:rsid w:val="004016D7"/>
    <w:rsid w:val="00401765"/>
    <w:rsid w:val="00401BDA"/>
    <w:rsid w:val="00401C67"/>
    <w:rsid w:val="00401CCC"/>
    <w:rsid w:val="00401CFA"/>
    <w:rsid w:val="00401ED6"/>
    <w:rsid w:val="00401F91"/>
    <w:rsid w:val="00401F9C"/>
    <w:rsid w:val="00402097"/>
    <w:rsid w:val="004022E8"/>
    <w:rsid w:val="00402378"/>
    <w:rsid w:val="0040260E"/>
    <w:rsid w:val="00402984"/>
    <w:rsid w:val="00402ACA"/>
    <w:rsid w:val="00402E25"/>
    <w:rsid w:val="00402F89"/>
    <w:rsid w:val="00402FB8"/>
    <w:rsid w:val="00403227"/>
    <w:rsid w:val="00403415"/>
    <w:rsid w:val="0040366C"/>
    <w:rsid w:val="0040369C"/>
    <w:rsid w:val="00403A9B"/>
    <w:rsid w:val="00403AFB"/>
    <w:rsid w:val="00403B1E"/>
    <w:rsid w:val="00403E4F"/>
    <w:rsid w:val="00403EC9"/>
    <w:rsid w:val="00403F92"/>
    <w:rsid w:val="00404116"/>
    <w:rsid w:val="004041DE"/>
    <w:rsid w:val="0040425D"/>
    <w:rsid w:val="00404299"/>
    <w:rsid w:val="00404503"/>
    <w:rsid w:val="00404588"/>
    <w:rsid w:val="00404740"/>
    <w:rsid w:val="0040475B"/>
    <w:rsid w:val="00404BCC"/>
    <w:rsid w:val="00404D4A"/>
    <w:rsid w:val="004050AD"/>
    <w:rsid w:val="0040520E"/>
    <w:rsid w:val="0040525A"/>
    <w:rsid w:val="004052C5"/>
    <w:rsid w:val="004053A7"/>
    <w:rsid w:val="00405507"/>
    <w:rsid w:val="00405539"/>
    <w:rsid w:val="004055EE"/>
    <w:rsid w:val="00405802"/>
    <w:rsid w:val="00405ADE"/>
    <w:rsid w:val="00405BFE"/>
    <w:rsid w:val="00405C4D"/>
    <w:rsid w:val="00405C80"/>
    <w:rsid w:val="00405C8C"/>
    <w:rsid w:val="00406080"/>
    <w:rsid w:val="004060B7"/>
    <w:rsid w:val="004061A0"/>
    <w:rsid w:val="00406482"/>
    <w:rsid w:val="004065E2"/>
    <w:rsid w:val="00406703"/>
    <w:rsid w:val="00406781"/>
    <w:rsid w:val="004068CB"/>
    <w:rsid w:val="00406911"/>
    <w:rsid w:val="00406917"/>
    <w:rsid w:val="00406944"/>
    <w:rsid w:val="00406C5E"/>
    <w:rsid w:val="00406D80"/>
    <w:rsid w:val="00406DB5"/>
    <w:rsid w:val="00406E09"/>
    <w:rsid w:val="00406E61"/>
    <w:rsid w:val="00406F1D"/>
    <w:rsid w:val="00407452"/>
    <w:rsid w:val="0040745C"/>
    <w:rsid w:val="00407522"/>
    <w:rsid w:val="00407564"/>
    <w:rsid w:val="00407667"/>
    <w:rsid w:val="004076DD"/>
    <w:rsid w:val="004077CF"/>
    <w:rsid w:val="0040786B"/>
    <w:rsid w:val="00407A6B"/>
    <w:rsid w:val="00407B07"/>
    <w:rsid w:val="00407BB0"/>
    <w:rsid w:val="00407C24"/>
    <w:rsid w:val="00407D72"/>
    <w:rsid w:val="00407D9A"/>
    <w:rsid w:val="00407E5D"/>
    <w:rsid w:val="00407E62"/>
    <w:rsid w:val="00407FF5"/>
    <w:rsid w:val="0041038E"/>
    <w:rsid w:val="004105CD"/>
    <w:rsid w:val="004109CF"/>
    <w:rsid w:val="00410BCE"/>
    <w:rsid w:val="00410DED"/>
    <w:rsid w:val="00410E5A"/>
    <w:rsid w:val="00410F21"/>
    <w:rsid w:val="0041109B"/>
    <w:rsid w:val="004110A5"/>
    <w:rsid w:val="00411250"/>
    <w:rsid w:val="004112DA"/>
    <w:rsid w:val="004112EC"/>
    <w:rsid w:val="00411380"/>
    <w:rsid w:val="00411474"/>
    <w:rsid w:val="004115CA"/>
    <w:rsid w:val="00411A63"/>
    <w:rsid w:val="00411E72"/>
    <w:rsid w:val="00411EB0"/>
    <w:rsid w:val="0041213D"/>
    <w:rsid w:val="0041216B"/>
    <w:rsid w:val="00412184"/>
    <w:rsid w:val="004122BD"/>
    <w:rsid w:val="004122D2"/>
    <w:rsid w:val="00412369"/>
    <w:rsid w:val="00412438"/>
    <w:rsid w:val="00412556"/>
    <w:rsid w:val="00412887"/>
    <w:rsid w:val="004129C6"/>
    <w:rsid w:val="004129C9"/>
    <w:rsid w:val="00412C4E"/>
    <w:rsid w:val="00412DE0"/>
    <w:rsid w:val="00412E22"/>
    <w:rsid w:val="00412E65"/>
    <w:rsid w:val="00412E68"/>
    <w:rsid w:val="00412EE9"/>
    <w:rsid w:val="00412FF1"/>
    <w:rsid w:val="00413105"/>
    <w:rsid w:val="0041335A"/>
    <w:rsid w:val="004133E5"/>
    <w:rsid w:val="00413425"/>
    <w:rsid w:val="0041367E"/>
    <w:rsid w:val="0041383A"/>
    <w:rsid w:val="004138E8"/>
    <w:rsid w:val="004139A4"/>
    <w:rsid w:val="00413A05"/>
    <w:rsid w:val="00413D15"/>
    <w:rsid w:val="00413DF6"/>
    <w:rsid w:val="00413F9A"/>
    <w:rsid w:val="004140F6"/>
    <w:rsid w:val="0041431A"/>
    <w:rsid w:val="0041431D"/>
    <w:rsid w:val="004145B4"/>
    <w:rsid w:val="004146C7"/>
    <w:rsid w:val="004148CC"/>
    <w:rsid w:val="00414AE9"/>
    <w:rsid w:val="00414AF6"/>
    <w:rsid w:val="00414B74"/>
    <w:rsid w:val="00414DEA"/>
    <w:rsid w:val="00415059"/>
    <w:rsid w:val="0041515A"/>
    <w:rsid w:val="0041532A"/>
    <w:rsid w:val="00415381"/>
    <w:rsid w:val="004154FD"/>
    <w:rsid w:val="00415645"/>
    <w:rsid w:val="0041576A"/>
    <w:rsid w:val="004157FA"/>
    <w:rsid w:val="0041584F"/>
    <w:rsid w:val="00415916"/>
    <w:rsid w:val="00415AC1"/>
    <w:rsid w:val="00415E21"/>
    <w:rsid w:val="00415FB1"/>
    <w:rsid w:val="0041605F"/>
    <w:rsid w:val="00416066"/>
    <w:rsid w:val="0041633E"/>
    <w:rsid w:val="00416536"/>
    <w:rsid w:val="004166B7"/>
    <w:rsid w:val="0041670D"/>
    <w:rsid w:val="00416801"/>
    <w:rsid w:val="00416AC3"/>
    <w:rsid w:val="00416AC7"/>
    <w:rsid w:val="00416AE1"/>
    <w:rsid w:val="00416BB1"/>
    <w:rsid w:val="00416BBF"/>
    <w:rsid w:val="00416C0D"/>
    <w:rsid w:val="00416CFF"/>
    <w:rsid w:val="00416D63"/>
    <w:rsid w:val="00416E2C"/>
    <w:rsid w:val="00417086"/>
    <w:rsid w:val="004170B2"/>
    <w:rsid w:val="00417141"/>
    <w:rsid w:val="00417256"/>
    <w:rsid w:val="004172C1"/>
    <w:rsid w:val="004174D2"/>
    <w:rsid w:val="00417652"/>
    <w:rsid w:val="004177F1"/>
    <w:rsid w:val="0041789E"/>
    <w:rsid w:val="004178A6"/>
    <w:rsid w:val="00417B44"/>
    <w:rsid w:val="00417C9F"/>
    <w:rsid w:val="00417E9E"/>
    <w:rsid w:val="00417EB1"/>
    <w:rsid w:val="00417EF2"/>
    <w:rsid w:val="00417F95"/>
    <w:rsid w:val="004200F5"/>
    <w:rsid w:val="004201D9"/>
    <w:rsid w:val="00420237"/>
    <w:rsid w:val="0042023F"/>
    <w:rsid w:val="004203D1"/>
    <w:rsid w:val="00420536"/>
    <w:rsid w:val="0042058D"/>
    <w:rsid w:val="00420608"/>
    <w:rsid w:val="00420632"/>
    <w:rsid w:val="0042063A"/>
    <w:rsid w:val="004206E6"/>
    <w:rsid w:val="00420945"/>
    <w:rsid w:val="00420A89"/>
    <w:rsid w:val="00420AFB"/>
    <w:rsid w:val="00420E53"/>
    <w:rsid w:val="00420E86"/>
    <w:rsid w:val="00420FAC"/>
    <w:rsid w:val="004210D7"/>
    <w:rsid w:val="00421155"/>
    <w:rsid w:val="004212CD"/>
    <w:rsid w:val="004212D8"/>
    <w:rsid w:val="00421740"/>
    <w:rsid w:val="004217A0"/>
    <w:rsid w:val="0042185D"/>
    <w:rsid w:val="00421896"/>
    <w:rsid w:val="0042191A"/>
    <w:rsid w:val="00421AD4"/>
    <w:rsid w:val="00421C1B"/>
    <w:rsid w:val="00421CF6"/>
    <w:rsid w:val="00421D4A"/>
    <w:rsid w:val="00421D76"/>
    <w:rsid w:val="00421ED8"/>
    <w:rsid w:val="0042224B"/>
    <w:rsid w:val="0042235F"/>
    <w:rsid w:val="00422369"/>
    <w:rsid w:val="00422511"/>
    <w:rsid w:val="0042255F"/>
    <w:rsid w:val="0042258C"/>
    <w:rsid w:val="00422690"/>
    <w:rsid w:val="00422868"/>
    <w:rsid w:val="00422A4E"/>
    <w:rsid w:val="00422AE2"/>
    <w:rsid w:val="00422B1E"/>
    <w:rsid w:val="00422C0D"/>
    <w:rsid w:val="00422C86"/>
    <w:rsid w:val="00422F78"/>
    <w:rsid w:val="0042304C"/>
    <w:rsid w:val="004230DF"/>
    <w:rsid w:val="00423153"/>
    <w:rsid w:val="00423193"/>
    <w:rsid w:val="0042321F"/>
    <w:rsid w:val="00423245"/>
    <w:rsid w:val="0042344E"/>
    <w:rsid w:val="0042354E"/>
    <w:rsid w:val="0042355F"/>
    <w:rsid w:val="00423636"/>
    <w:rsid w:val="0042363B"/>
    <w:rsid w:val="00423701"/>
    <w:rsid w:val="004237EF"/>
    <w:rsid w:val="004238A5"/>
    <w:rsid w:val="004238A9"/>
    <w:rsid w:val="00423A38"/>
    <w:rsid w:val="00423A7D"/>
    <w:rsid w:val="00423C91"/>
    <w:rsid w:val="00423EC3"/>
    <w:rsid w:val="00423ED1"/>
    <w:rsid w:val="00423F45"/>
    <w:rsid w:val="00424004"/>
    <w:rsid w:val="004241B4"/>
    <w:rsid w:val="004241B7"/>
    <w:rsid w:val="004242C0"/>
    <w:rsid w:val="00424311"/>
    <w:rsid w:val="00424346"/>
    <w:rsid w:val="00424360"/>
    <w:rsid w:val="004244AA"/>
    <w:rsid w:val="004244C8"/>
    <w:rsid w:val="00424521"/>
    <w:rsid w:val="0042452A"/>
    <w:rsid w:val="0042453E"/>
    <w:rsid w:val="00424711"/>
    <w:rsid w:val="0042495E"/>
    <w:rsid w:val="00424C5B"/>
    <w:rsid w:val="00424D35"/>
    <w:rsid w:val="00424D65"/>
    <w:rsid w:val="00424D67"/>
    <w:rsid w:val="00424F66"/>
    <w:rsid w:val="004250C5"/>
    <w:rsid w:val="00425125"/>
    <w:rsid w:val="004252D5"/>
    <w:rsid w:val="004252EF"/>
    <w:rsid w:val="00425333"/>
    <w:rsid w:val="00425343"/>
    <w:rsid w:val="00425351"/>
    <w:rsid w:val="00425403"/>
    <w:rsid w:val="00425422"/>
    <w:rsid w:val="0042543D"/>
    <w:rsid w:val="004255CA"/>
    <w:rsid w:val="0042578D"/>
    <w:rsid w:val="00425B8A"/>
    <w:rsid w:val="00425DF2"/>
    <w:rsid w:val="004261B0"/>
    <w:rsid w:val="00426284"/>
    <w:rsid w:val="004263A3"/>
    <w:rsid w:val="004267E8"/>
    <w:rsid w:val="00426845"/>
    <w:rsid w:val="004268A2"/>
    <w:rsid w:val="004269D1"/>
    <w:rsid w:val="00426D2C"/>
    <w:rsid w:val="00426F7D"/>
    <w:rsid w:val="00426FB8"/>
    <w:rsid w:val="00427044"/>
    <w:rsid w:val="004270B7"/>
    <w:rsid w:val="0042712D"/>
    <w:rsid w:val="0042729B"/>
    <w:rsid w:val="004277A4"/>
    <w:rsid w:val="00427AA6"/>
    <w:rsid w:val="00427B7C"/>
    <w:rsid w:val="00427BBD"/>
    <w:rsid w:val="00427F24"/>
    <w:rsid w:val="00427F94"/>
    <w:rsid w:val="004301B4"/>
    <w:rsid w:val="0043038E"/>
    <w:rsid w:val="00430424"/>
    <w:rsid w:val="00430548"/>
    <w:rsid w:val="0043062A"/>
    <w:rsid w:val="004307B4"/>
    <w:rsid w:val="0043082E"/>
    <w:rsid w:val="0043083D"/>
    <w:rsid w:val="00430B40"/>
    <w:rsid w:val="00430D7C"/>
    <w:rsid w:val="004310C3"/>
    <w:rsid w:val="00431471"/>
    <w:rsid w:val="004314A1"/>
    <w:rsid w:val="00431A42"/>
    <w:rsid w:val="00431BCE"/>
    <w:rsid w:val="00431BFC"/>
    <w:rsid w:val="00431C21"/>
    <w:rsid w:val="00431C35"/>
    <w:rsid w:val="00431CCC"/>
    <w:rsid w:val="00431CEE"/>
    <w:rsid w:val="00431E16"/>
    <w:rsid w:val="00431E9E"/>
    <w:rsid w:val="00431F61"/>
    <w:rsid w:val="0043201E"/>
    <w:rsid w:val="004321D8"/>
    <w:rsid w:val="004322CC"/>
    <w:rsid w:val="0043238B"/>
    <w:rsid w:val="0043262C"/>
    <w:rsid w:val="00432770"/>
    <w:rsid w:val="0043278E"/>
    <w:rsid w:val="0043284A"/>
    <w:rsid w:val="0043284D"/>
    <w:rsid w:val="00432864"/>
    <w:rsid w:val="00432A1B"/>
    <w:rsid w:val="00432A5C"/>
    <w:rsid w:val="00432AD4"/>
    <w:rsid w:val="00432B6A"/>
    <w:rsid w:val="00432C5C"/>
    <w:rsid w:val="00432CF0"/>
    <w:rsid w:val="00433137"/>
    <w:rsid w:val="004337E9"/>
    <w:rsid w:val="0043389F"/>
    <w:rsid w:val="004339C2"/>
    <w:rsid w:val="00433B28"/>
    <w:rsid w:val="00433D3D"/>
    <w:rsid w:val="00433EBF"/>
    <w:rsid w:val="00433EEB"/>
    <w:rsid w:val="004340D4"/>
    <w:rsid w:val="0043411C"/>
    <w:rsid w:val="00434163"/>
    <w:rsid w:val="00434185"/>
    <w:rsid w:val="004343A3"/>
    <w:rsid w:val="004344E0"/>
    <w:rsid w:val="004345EC"/>
    <w:rsid w:val="00434631"/>
    <w:rsid w:val="004346D1"/>
    <w:rsid w:val="004346E9"/>
    <w:rsid w:val="00434799"/>
    <w:rsid w:val="00434A3C"/>
    <w:rsid w:val="00434C78"/>
    <w:rsid w:val="00434D3E"/>
    <w:rsid w:val="00434D6F"/>
    <w:rsid w:val="00434DBB"/>
    <w:rsid w:val="004351FE"/>
    <w:rsid w:val="00435218"/>
    <w:rsid w:val="00435257"/>
    <w:rsid w:val="0043564D"/>
    <w:rsid w:val="00435738"/>
    <w:rsid w:val="0043577D"/>
    <w:rsid w:val="004357CC"/>
    <w:rsid w:val="004357E2"/>
    <w:rsid w:val="0043584F"/>
    <w:rsid w:val="00435889"/>
    <w:rsid w:val="004358D5"/>
    <w:rsid w:val="00435B06"/>
    <w:rsid w:val="00435CC2"/>
    <w:rsid w:val="00435E8F"/>
    <w:rsid w:val="00436172"/>
    <w:rsid w:val="004364FB"/>
    <w:rsid w:val="00436530"/>
    <w:rsid w:val="00436786"/>
    <w:rsid w:val="004367D7"/>
    <w:rsid w:val="00436837"/>
    <w:rsid w:val="00436ADB"/>
    <w:rsid w:val="00436AF9"/>
    <w:rsid w:val="00436B8C"/>
    <w:rsid w:val="00436BEE"/>
    <w:rsid w:val="00436EDA"/>
    <w:rsid w:val="00436EE7"/>
    <w:rsid w:val="00437204"/>
    <w:rsid w:val="0043733D"/>
    <w:rsid w:val="00437352"/>
    <w:rsid w:val="00437386"/>
    <w:rsid w:val="004373C9"/>
    <w:rsid w:val="0043770F"/>
    <w:rsid w:val="00437809"/>
    <w:rsid w:val="00437839"/>
    <w:rsid w:val="00437938"/>
    <w:rsid w:val="00437A25"/>
    <w:rsid w:val="00437A76"/>
    <w:rsid w:val="00437A93"/>
    <w:rsid w:val="00437E8E"/>
    <w:rsid w:val="004407AA"/>
    <w:rsid w:val="004407CC"/>
    <w:rsid w:val="00440B16"/>
    <w:rsid w:val="00440D43"/>
    <w:rsid w:val="00440EA1"/>
    <w:rsid w:val="00440F10"/>
    <w:rsid w:val="0044100D"/>
    <w:rsid w:val="004413D9"/>
    <w:rsid w:val="00441448"/>
    <w:rsid w:val="00441612"/>
    <w:rsid w:val="004416A9"/>
    <w:rsid w:val="0044182D"/>
    <w:rsid w:val="00441B6D"/>
    <w:rsid w:val="00441C75"/>
    <w:rsid w:val="00441E46"/>
    <w:rsid w:val="00441F6C"/>
    <w:rsid w:val="00441FCA"/>
    <w:rsid w:val="00442067"/>
    <w:rsid w:val="00442085"/>
    <w:rsid w:val="00442119"/>
    <w:rsid w:val="00442194"/>
    <w:rsid w:val="004421AA"/>
    <w:rsid w:val="00442353"/>
    <w:rsid w:val="00442895"/>
    <w:rsid w:val="00442A1B"/>
    <w:rsid w:val="00442C94"/>
    <w:rsid w:val="00442D8A"/>
    <w:rsid w:val="00442DD3"/>
    <w:rsid w:val="00443128"/>
    <w:rsid w:val="0044363C"/>
    <w:rsid w:val="004436CB"/>
    <w:rsid w:val="004436ED"/>
    <w:rsid w:val="0044379A"/>
    <w:rsid w:val="004437C1"/>
    <w:rsid w:val="00443A00"/>
    <w:rsid w:val="00443A99"/>
    <w:rsid w:val="00443BB7"/>
    <w:rsid w:val="00443BC2"/>
    <w:rsid w:val="00444058"/>
    <w:rsid w:val="004440A2"/>
    <w:rsid w:val="004444D0"/>
    <w:rsid w:val="0044462C"/>
    <w:rsid w:val="00444734"/>
    <w:rsid w:val="00444835"/>
    <w:rsid w:val="0044483F"/>
    <w:rsid w:val="00444A64"/>
    <w:rsid w:val="00444A67"/>
    <w:rsid w:val="00444C07"/>
    <w:rsid w:val="004452D0"/>
    <w:rsid w:val="004453B5"/>
    <w:rsid w:val="00445626"/>
    <w:rsid w:val="00445643"/>
    <w:rsid w:val="004456CD"/>
    <w:rsid w:val="004457DA"/>
    <w:rsid w:val="0044592C"/>
    <w:rsid w:val="004459D2"/>
    <w:rsid w:val="00445A1D"/>
    <w:rsid w:val="00445A71"/>
    <w:rsid w:val="00445B43"/>
    <w:rsid w:val="00445C76"/>
    <w:rsid w:val="00445DAB"/>
    <w:rsid w:val="00445EB8"/>
    <w:rsid w:val="00445FFE"/>
    <w:rsid w:val="00446004"/>
    <w:rsid w:val="00446083"/>
    <w:rsid w:val="004465F1"/>
    <w:rsid w:val="00446619"/>
    <w:rsid w:val="004466D9"/>
    <w:rsid w:val="004469B1"/>
    <w:rsid w:val="00446B42"/>
    <w:rsid w:val="00446D6C"/>
    <w:rsid w:val="00446E31"/>
    <w:rsid w:val="0044705B"/>
    <w:rsid w:val="00447260"/>
    <w:rsid w:val="0044747F"/>
    <w:rsid w:val="004474E4"/>
    <w:rsid w:val="0044760F"/>
    <w:rsid w:val="00447698"/>
    <w:rsid w:val="00447777"/>
    <w:rsid w:val="00447785"/>
    <w:rsid w:val="004479B2"/>
    <w:rsid w:val="00447A6A"/>
    <w:rsid w:val="00447B29"/>
    <w:rsid w:val="00447C64"/>
    <w:rsid w:val="00447CA9"/>
    <w:rsid w:val="00447F98"/>
    <w:rsid w:val="00450082"/>
    <w:rsid w:val="004502BF"/>
    <w:rsid w:val="00450376"/>
    <w:rsid w:val="004503EB"/>
    <w:rsid w:val="004505A0"/>
    <w:rsid w:val="00450749"/>
    <w:rsid w:val="00450AD2"/>
    <w:rsid w:val="00450B6E"/>
    <w:rsid w:val="00450BF8"/>
    <w:rsid w:val="004514BC"/>
    <w:rsid w:val="004515AD"/>
    <w:rsid w:val="004515B6"/>
    <w:rsid w:val="0045163F"/>
    <w:rsid w:val="0045198F"/>
    <w:rsid w:val="00451C91"/>
    <w:rsid w:val="00451CE0"/>
    <w:rsid w:val="00451D10"/>
    <w:rsid w:val="004520FD"/>
    <w:rsid w:val="0045212E"/>
    <w:rsid w:val="004523B9"/>
    <w:rsid w:val="004528A4"/>
    <w:rsid w:val="00452992"/>
    <w:rsid w:val="00452A73"/>
    <w:rsid w:val="00452AB3"/>
    <w:rsid w:val="00452F9A"/>
    <w:rsid w:val="004530D7"/>
    <w:rsid w:val="0045317C"/>
    <w:rsid w:val="004533DD"/>
    <w:rsid w:val="00453687"/>
    <w:rsid w:val="00453746"/>
    <w:rsid w:val="00453A79"/>
    <w:rsid w:val="00453E97"/>
    <w:rsid w:val="00453EB0"/>
    <w:rsid w:val="00453EFE"/>
    <w:rsid w:val="00453F9E"/>
    <w:rsid w:val="0045401D"/>
    <w:rsid w:val="00454042"/>
    <w:rsid w:val="00454131"/>
    <w:rsid w:val="004541DF"/>
    <w:rsid w:val="004542BF"/>
    <w:rsid w:val="004543A6"/>
    <w:rsid w:val="00454513"/>
    <w:rsid w:val="004545A2"/>
    <w:rsid w:val="0045472A"/>
    <w:rsid w:val="00454747"/>
    <w:rsid w:val="0045476D"/>
    <w:rsid w:val="004548EB"/>
    <w:rsid w:val="00454A3C"/>
    <w:rsid w:val="00454AD5"/>
    <w:rsid w:val="00454AFD"/>
    <w:rsid w:val="00455095"/>
    <w:rsid w:val="0045515B"/>
    <w:rsid w:val="00455182"/>
    <w:rsid w:val="0045557C"/>
    <w:rsid w:val="004556B5"/>
    <w:rsid w:val="00455912"/>
    <w:rsid w:val="0045593F"/>
    <w:rsid w:val="00455B24"/>
    <w:rsid w:val="00455D25"/>
    <w:rsid w:val="00455F2C"/>
    <w:rsid w:val="00455F65"/>
    <w:rsid w:val="00455FEC"/>
    <w:rsid w:val="004560CF"/>
    <w:rsid w:val="00456279"/>
    <w:rsid w:val="00456305"/>
    <w:rsid w:val="00456324"/>
    <w:rsid w:val="00456509"/>
    <w:rsid w:val="004566B0"/>
    <w:rsid w:val="00456874"/>
    <w:rsid w:val="00456B40"/>
    <w:rsid w:val="00456B51"/>
    <w:rsid w:val="00456B5D"/>
    <w:rsid w:val="00456C17"/>
    <w:rsid w:val="00456DEA"/>
    <w:rsid w:val="00456EDA"/>
    <w:rsid w:val="004573C1"/>
    <w:rsid w:val="00457443"/>
    <w:rsid w:val="0045764C"/>
    <w:rsid w:val="00457818"/>
    <w:rsid w:val="00457A15"/>
    <w:rsid w:val="00457AE8"/>
    <w:rsid w:val="00457B83"/>
    <w:rsid w:val="00457C43"/>
    <w:rsid w:val="00457CE8"/>
    <w:rsid w:val="00457D92"/>
    <w:rsid w:val="00457E6A"/>
    <w:rsid w:val="00457F4A"/>
    <w:rsid w:val="0045DC0A"/>
    <w:rsid w:val="0046010E"/>
    <w:rsid w:val="00460343"/>
    <w:rsid w:val="00460424"/>
    <w:rsid w:val="00460502"/>
    <w:rsid w:val="0046055F"/>
    <w:rsid w:val="00460566"/>
    <w:rsid w:val="004605A4"/>
    <w:rsid w:val="004608BB"/>
    <w:rsid w:val="00460948"/>
    <w:rsid w:val="00460A21"/>
    <w:rsid w:val="00460A37"/>
    <w:rsid w:val="00460B92"/>
    <w:rsid w:val="00460DC3"/>
    <w:rsid w:val="00460FBC"/>
    <w:rsid w:val="00461404"/>
    <w:rsid w:val="00461752"/>
    <w:rsid w:val="00461967"/>
    <w:rsid w:val="00461AF2"/>
    <w:rsid w:val="00461D9B"/>
    <w:rsid w:val="00461E29"/>
    <w:rsid w:val="00461E73"/>
    <w:rsid w:val="004620DA"/>
    <w:rsid w:val="004622AD"/>
    <w:rsid w:val="0046234D"/>
    <w:rsid w:val="00462494"/>
    <w:rsid w:val="0046250C"/>
    <w:rsid w:val="00462636"/>
    <w:rsid w:val="00462760"/>
    <w:rsid w:val="004627A0"/>
    <w:rsid w:val="00462DD8"/>
    <w:rsid w:val="00462DE9"/>
    <w:rsid w:val="00462F53"/>
    <w:rsid w:val="0046306D"/>
    <w:rsid w:val="004631C4"/>
    <w:rsid w:val="00463241"/>
    <w:rsid w:val="0046359C"/>
    <w:rsid w:val="00463824"/>
    <w:rsid w:val="004638D2"/>
    <w:rsid w:val="004638D3"/>
    <w:rsid w:val="00463911"/>
    <w:rsid w:val="0046397B"/>
    <w:rsid w:val="004639A8"/>
    <w:rsid w:val="00463C2B"/>
    <w:rsid w:val="00463C79"/>
    <w:rsid w:val="00463E82"/>
    <w:rsid w:val="00463F3F"/>
    <w:rsid w:val="004640F1"/>
    <w:rsid w:val="00464512"/>
    <w:rsid w:val="0046459D"/>
    <w:rsid w:val="004645BF"/>
    <w:rsid w:val="004645DD"/>
    <w:rsid w:val="00464D16"/>
    <w:rsid w:val="00464E0E"/>
    <w:rsid w:val="00464E28"/>
    <w:rsid w:val="00464F45"/>
    <w:rsid w:val="00465110"/>
    <w:rsid w:val="004652AF"/>
    <w:rsid w:val="004652D5"/>
    <w:rsid w:val="00465951"/>
    <w:rsid w:val="00465AD3"/>
    <w:rsid w:val="00465C73"/>
    <w:rsid w:val="00465C7C"/>
    <w:rsid w:val="00465D01"/>
    <w:rsid w:val="00465D8F"/>
    <w:rsid w:val="00465DDB"/>
    <w:rsid w:val="00465EB4"/>
    <w:rsid w:val="0046626A"/>
    <w:rsid w:val="00466275"/>
    <w:rsid w:val="004663AB"/>
    <w:rsid w:val="004663F8"/>
    <w:rsid w:val="00466425"/>
    <w:rsid w:val="00466459"/>
    <w:rsid w:val="004664BF"/>
    <w:rsid w:val="00466558"/>
    <w:rsid w:val="004665AC"/>
    <w:rsid w:val="0046665E"/>
    <w:rsid w:val="0046696D"/>
    <w:rsid w:val="00466AB4"/>
    <w:rsid w:val="00466AE8"/>
    <w:rsid w:val="00466C9C"/>
    <w:rsid w:val="00466CCF"/>
    <w:rsid w:val="0046717D"/>
    <w:rsid w:val="0046721F"/>
    <w:rsid w:val="00467281"/>
    <w:rsid w:val="00467375"/>
    <w:rsid w:val="004675AA"/>
    <w:rsid w:val="0046760F"/>
    <w:rsid w:val="004676A3"/>
    <w:rsid w:val="00467830"/>
    <w:rsid w:val="00467A84"/>
    <w:rsid w:val="00467B39"/>
    <w:rsid w:val="00467C90"/>
    <w:rsid w:val="00467D06"/>
    <w:rsid w:val="00467D7D"/>
    <w:rsid w:val="00467E15"/>
    <w:rsid w:val="0046A01A"/>
    <w:rsid w:val="0046AF98"/>
    <w:rsid w:val="0047026B"/>
    <w:rsid w:val="004703C9"/>
    <w:rsid w:val="004704FF"/>
    <w:rsid w:val="00470520"/>
    <w:rsid w:val="00470678"/>
    <w:rsid w:val="00470951"/>
    <w:rsid w:val="00470A42"/>
    <w:rsid w:val="00470B2C"/>
    <w:rsid w:val="00470C5C"/>
    <w:rsid w:val="00470D11"/>
    <w:rsid w:val="00470D60"/>
    <w:rsid w:val="00470E04"/>
    <w:rsid w:val="00470FBD"/>
    <w:rsid w:val="00471268"/>
    <w:rsid w:val="0047186A"/>
    <w:rsid w:val="004718B3"/>
    <w:rsid w:val="00471A6B"/>
    <w:rsid w:val="00471DF3"/>
    <w:rsid w:val="00471FF0"/>
    <w:rsid w:val="004720D8"/>
    <w:rsid w:val="00472213"/>
    <w:rsid w:val="00472258"/>
    <w:rsid w:val="00472500"/>
    <w:rsid w:val="00472522"/>
    <w:rsid w:val="0047274F"/>
    <w:rsid w:val="004727A8"/>
    <w:rsid w:val="004727BD"/>
    <w:rsid w:val="00472802"/>
    <w:rsid w:val="0047282F"/>
    <w:rsid w:val="004728A6"/>
    <w:rsid w:val="00472A6C"/>
    <w:rsid w:val="00472ABA"/>
    <w:rsid w:val="00472B7C"/>
    <w:rsid w:val="00472BA9"/>
    <w:rsid w:val="00472D58"/>
    <w:rsid w:val="00472E6E"/>
    <w:rsid w:val="00472EC2"/>
    <w:rsid w:val="00472FD6"/>
    <w:rsid w:val="00473011"/>
    <w:rsid w:val="00473122"/>
    <w:rsid w:val="004733B9"/>
    <w:rsid w:val="004733BE"/>
    <w:rsid w:val="0047347C"/>
    <w:rsid w:val="004734C4"/>
    <w:rsid w:val="0047356A"/>
    <w:rsid w:val="004739B1"/>
    <w:rsid w:val="00473E31"/>
    <w:rsid w:val="00473E88"/>
    <w:rsid w:val="00473F34"/>
    <w:rsid w:val="00474011"/>
    <w:rsid w:val="004740A3"/>
    <w:rsid w:val="00474201"/>
    <w:rsid w:val="0047434D"/>
    <w:rsid w:val="00474403"/>
    <w:rsid w:val="004744DF"/>
    <w:rsid w:val="004746DB"/>
    <w:rsid w:val="004746FC"/>
    <w:rsid w:val="0047483B"/>
    <w:rsid w:val="004748AD"/>
    <w:rsid w:val="00474C55"/>
    <w:rsid w:val="00474C81"/>
    <w:rsid w:val="00474D0F"/>
    <w:rsid w:val="00474E4C"/>
    <w:rsid w:val="00474EEC"/>
    <w:rsid w:val="00474FB6"/>
    <w:rsid w:val="00475061"/>
    <w:rsid w:val="004750D3"/>
    <w:rsid w:val="0047537A"/>
    <w:rsid w:val="0047596E"/>
    <w:rsid w:val="00475BB5"/>
    <w:rsid w:val="00475D19"/>
    <w:rsid w:val="00475ED0"/>
    <w:rsid w:val="00475F36"/>
    <w:rsid w:val="00475F7A"/>
    <w:rsid w:val="00476099"/>
    <w:rsid w:val="004760ED"/>
    <w:rsid w:val="004761C6"/>
    <w:rsid w:val="00476731"/>
    <w:rsid w:val="00476A81"/>
    <w:rsid w:val="00476AD3"/>
    <w:rsid w:val="00476BA3"/>
    <w:rsid w:val="00476D16"/>
    <w:rsid w:val="00477051"/>
    <w:rsid w:val="004770DE"/>
    <w:rsid w:val="0047722B"/>
    <w:rsid w:val="00477280"/>
    <w:rsid w:val="00477365"/>
    <w:rsid w:val="004778C9"/>
    <w:rsid w:val="0047791C"/>
    <w:rsid w:val="0047799B"/>
    <w:rsid w:val="00477B01"/>
    <w:rsid w:val="00477CB5"/>
    <w:rsid w:val="00477E06"/>
    <w:rsid w:val="00477FAB"/>
    <w:rsid w:val="00477FD3"/>
    <w:rsid w:val="0047ED8F"/>
    <w:rsid w:val="00480311"/>
    <w:rsid w:val="004805AA"/>
    <w:rsid w:val="00480757"/>
    <w:rsid w:val="00480889"/>
    <w:rsid w:val="004808CA"/>
    <w:rsid w:val="004809B3"/>
    <w:rsid w:val="004809FF"/>
    <w:rsid w:val="00481187"/>
    <w:rsid w:val="0048142C"/>
    <w:rsid w:val="004815ED"/>
    <w:rsid w:val="004819DF"/>
    <w:rsid w:val="00481AB3"/>
    <w:rsid w:val="00481D02"/>
    <w:rsid w:val="00481FDC"/>
    <w:rsid w:val="0048205F"/>
    <w:rsid w:val="004821E2"/>
    <w:rsid w:val="00482272"/>
    <w:rsid w:val="00482394"/>
    <w:rsid w:val="004823D9"/>
    <w:rsid w:val="004824BF"/>
    <w:rsid w:val="00482528"/>
    <w:rsid w:val="00482611"/>
    <w:rsid w:val="00482709"/>
    <w:rsid w:val="0048274D"/>
    <w:rsid w:val="0048282E"/>
    <w:rsid w:val="004829DF"/>
    <w:rsid w:val="00482C6C"/>
    <w:rsid w:val="00483225"/>
    <w:rsid w:val="0048340A"/>
    <w:rsid w:val="00483916"/>
    <w:rsid w:val="00483961"/>
    <w:rsid w:val="00483AD0"/>
    <w:rsid w:val="00483D1E"/>
    <w:rsid w:val="00483E4F"/>
    <w:rsid w:val="00483F1C"/>
    <w:rsid w:val="0048400A"/>
    <w:rsid w:val="004840A7"/>
    <w:rsid w:val="00484324"/>
    <w:rsid w:val="004843D7"/>
    <w:rsid w:val="00484410"/>
    <w:rsid w:val="00484673"/>
    <w:rsid w:val="004846EA"/>
    <w:rsid w:val="0048476B"/>
    <w:rsid w:val="00484801"/>
    <w:rsid w:val="004848C8"/>
    <w:rsid w:val="00484A49"/>
    <w:rsid w:val="00484A7A"/>
    <w:rsid w:val="00484C48"/>
    <w:rsid w:val="00484F03"/>
    <w:rsid w:val="00484FC2"/>
    <w:rsid w:val="0048532F"/>
    <w:rsid w:val="004854D3"/>
    <w:rsid w:val="00485830"/>
    <w:rsid w:val="00485B0E"/>
    <w:rsid w:val="00485B81"/>
    <w:rsid w:val="00485D2C"/>
    <w:rsid w:val="00485D3A"/>
    <w:rsid w:val="00486136"/>
    <w:rsid w:val="004863B2"/>
    <w:rsid w:val="00486597"/>
    <w:rsid w:val="00486722"/>
    <w:rsid w:val="004867AB"/>
    <w:rsid w:val="004868EE"/>
    <w:rsid w:val="0048691E"/>
    <w:rsid w:val="00486C50"/>
    <w:rsid w:val="00486C52"/>
    <w:rsid w:val="00486C98"/>
    <w:rsid w:val="00486D2F"/>
    <w:rsid w:val="00486D40"/>
    <w:rsid w:val="00486E7B"/>
    <w:rsid w:val="00486F44"/>
    <w:rsid w:val="00487057"/>
    <w:rsid w:val="004870CE"/>
    <w:rsid w:val="004870D4"/>
    <w:rsid w:val="0048717B"/>
    <w:rsid w:val="00487273"/>
    <w:rsid w:val="0048749D"/>
    <w:rsid w:val="0048776C"/>
    <w:rsid w:val="00487D6E"/>
    <w:rsid w:val="00487F03"/>
    <w:rsid w:val="00487F57"/>
    <w:rsid w:val="00488A42"/>
    <w:rsid w:val="0048A260"/>
    <w:rsid w:val="004900A8"/>
    <w:rsid w:val="0049015F"/>
    <w:rsid w:val="00490169"/>
    <w:rsid w:val="004901D1"/>
    <w:rsid w:val="0049028A"/>
    <w:rsid w:val="004902C9"/>
    <w:rsid w:val="004902E3"/>
    <w:rsid w:val="004903A2"/>
    <w:rsid w:val="004903E2"/>
    <w:rsid w:val="004906D3"/>
    <w:rsid w:val="00490841"/>
    <w:rsid w:val="00490897"/>
    <w:rsid w:val="004908B7"/>
    <w:rsid w:val="00490A1C"/>
    <w:rsid w:val="00490A58"/>
    <w:rsid w:val="00490E98"/>
    <w:rsid w:val="00490EDC"/>
    <w:rsid w:val="00491397"/>
    <w:rsid w:val="004914F4"/>
    <w:rsid w:val="00491908"/>
    <w:rsid w:val="00491B1C"/>
    <w:rsid w:val="00491B53"/>
    <w:rsid w:val="00491C20"/>
    <w:rsid w:val="00491D35"/>
    <w:rsid w:val="00491D3E"/>
    <w:rsid w:val="00491D4B"/>
    <w:rsid w:val="00491D56"/>
    <w:rsid w:val="00491D9A"/>
    <w:rsid w:val="00491DD0"/>
    <w:rsid w:val="00491DF1"/>
    <w:rsid w:val="00491DFF"/>
    <w:rsid w:val="00491EAD"/>
    <w:rsid w:val="0049210E"/>
    <w:rsid w:val="00492250"/>
    <w:rsid w:val="0049233E"/>
    <w:rsid w:val="00492345"/>
    <w:rsid w:val="0049235A"/>
    <w:rsid w:val="004923E8"/>
    <w:rsid w:val="00492566"/>
    <w:rsid w:val="0049264D"/>
    <w:rsid w:val="004926B8"/>
    <w:rsid w:val="00492855"/>
    <w:rsid w:val="00492ABB"/>
    <w:rsid w:val="00492B28"/>
    <w:rsid w:val="00492B2A"/>
    <w:rsid w:val="00492BA0"/>
    <w:rsid w:val="00492BB7"/>
    <w:rsid w:val="00492BD9"/>
    <w:rsid w:val="00492BE0"/>
    <w:rsid w:val="00492CE1"/>
    <w:rsid w:val="00492EF2"/>
    <w:rsid w:val="0049315D"/>
    <w:rsid w:val="00493243"/>
    <w:rsid w:val="0049368A"/>
    <w:rsid w:val="00493977"/>
    <w:rsid w:val="004939D7"/>
    <w:rsid w:val="004939E9"/>
    <w:rsid w:val="00493B51"/>
    <w:rsid w:val="00493C36"/>
    <w:rsid w:val="00493D39"/>
    <w:rsid w:val="00493F12"/>
    <w:rsid w:val="00494014"/>
    <w:rsid w:val="00494045"/>
    <w:rsid w:val="00494059"/>
    <w:rsid w:val="00494274"/>
    <w:rsid w:val="0049434F"/>
    <w:rsid w:val="00494429"/>
    <w:rsid w:val="0049453E"/>
    <w:rsid w:val="0049458E"/>
    <w:rsid w:val="004945DA"/>
    <w:rsid w:val="00494665"/>
    <w:rsid w:val="004946D2"/>
    <w:rsid w:val="0049479D"/>
    <w:rsid w:val="00494928"/>
    <w:rsid w:val="00494A43"/>
    <w:rsid w:val="00494A7D"/>
    <w:rsid w:val="00494ACB"/>
    <w:rsid w:val="00494D13"/>
    <w:rsid w:val="00494D8A"/>
    <w:rsid w:val="00494F03"/>
    <w:rsid w:val="00495044"/>
    <w:rsid w:val="00495225"/>
    <w:rsid w:val="004952E9"/>
    <w:rsid w:val="0049533F"/>
    <w:rsid w:val="00495421"/>
    <w:rsid w:val="004954E4"/>
    <w:rsid w:val="00495502"/>
    <w:rsid w:val="004959D3"/>
    <w:rsid w:val="00495AA7"/>
    <w:rsid w:val="00495B78"/>
    <w:rsid w:val="00495C01"/>
    <w:rsid w:val="00495C99"/>
    <w:rsid w:val="00495CF1"/>
    <w:rsid w:val="00495E01"/>
    <w:rsid w:val="00495E28"/>
    <w:rsid w:val="00495F9A"/>
    <w:rsid w:val="00496044"/>
    <w:rsid w:val="004962C2"/>
    <w:rsid w:val="004964C0"/>
    <w:rsid w:val="00496581"/>
    <w:rsid w:val="00496649"/>
    <w:rsid w:val="004967A5"/>
    <w:rsid w:val="00496AF7"/>
    <w:rsid w:val="00496BA1"/>
    <w:rsid w:val="00496BBF"/>
    <w:rsid w:val="00496BF3"/>
    <w:rsid w:val="00496CDE"/>
    <w:rsid w:val="00496D0F"/>
    <w:rsid w:val="00496E66"/>
    <w:rsid w:val="004970C7"/>
    <w:rsid w:val="004971F2"/>
    <w:rsid w:val="00497277"/>
    <w:rsid w:val="004972FA"/>
    <w:rsid w:val="00497540"/>
    <w:rsid w:val="004975CC"/>
    <w:rsid w:val="00497652"/>
    <w:rsid w:val="0049777E"/>
    <w:rsid w:val="004977B1"/>
    <w:rsid w:val="00497A84"/>
    <w:rsid w:val="00497B5E"/>
    <w:rsid w:val="00497C4B"/>
    <w:rsid w:val="00497D34"/>
    <w:rsid w:val="00497DF9"/>
    <w:rsid w:val="00497E51"/>
    <w:rsid w:val="00497ED5"/>
    <w:rsid w:val="00497F7E"/>
    <w:rsid w:val="00497F9A"/>
    <w:rsid w:val="00499688"/>
    <w:rsid w:val="004A007B"/>
    <w:rsid w:val="004A02C2"/>
    <w:rsid w:val="004A03EF"/>
    <w:rsid w:val="004A07AC"/>
    <w:rsid w:val="004A0815"/>
    <w:rsid w:val="004A087A"/>
    <w:rsid w:val="004A0A67"/>
    <w:rsid w:val="004A0C66"/>
    <w:rsid w:val="004A0D28"/>
    <w:rsid w:val="004A0EAA"/>
    <w:rsid w:val="004A1027"/>
    <w:rsid w:val="004A1131"/>
    <w:rsid w:val="004A11E5"/>
    <w:rsid w:val="004A11FE"/>
    <w:rsid w:val="004A1216"/>
    <w:rsid w:val="004A1273"/>
    <w:rsid w:val="004A12BC"/>
    <w:rsid w:val="004A18D1"/>
    <w:rsid w:val="004A19E7"/>
    <w:rsid w:val="004A19F1"/>
    <w:rsid w:val="004A1C14"/>
    <w:rsid w:val="004A200D"/>
    <w:rsid w:val="004A20B2"/>
    <w:rsid w:val="004A20C8"/>
    <w:rsid w:val="004A21D6"/>
    <w:rsid w:val="004A27EB"/>
    <w:rsid w:val="004A2847"/>
    <w:rsid w:val="004A2854"/>
    <w:rsid w:val="004A2869"/>
    <w:rsid w:val="004A28C3"/>
    <w:rsid w:val="004A28C4"/>
    <w:rsid w:val="004A2A08"/>
    <w:rsid w:val="004A2A2C"/>
    <w:rsid w:val="004A2B76"/>
    <w:rsid w:val="004A2B7F"/>
    <w:rsid w:val="004A2C75"/>
    <w:rsid w:val="004A2E32"/>
    <w:rsid w:val="004A2FC2"/>
    <w:rsid w:val="004A2FCD"/>
    <w:rsid w:val="004A2FFD"/>
    <w:rsid w:val="004A35C5"/>
    <w:rsid w:val="004A37FB"/>
    <w:rsid w:val="004A38A0"/>
    <w:rsid w:val="004A38D1"/>
    <w:rsid w:val="004A3A00"/>
    <w:rsid w:val="004A3D33"/>
    <w:rsid w:val="004A3D57"/>
    <w:rsid w:val="004A3F2D"/>
    <w:rsid w:val="004A3F62"/>
    <w:rsid w:val="004A40AD"/>
    <w:rsid w:val="004A4152"/>
    <w:rsid w:val="004A44DA"/>
    <w:rsid w:val="004A499C"/>
    <w:rsid w:val="004A4A65"/>
    <w:rsid w:val="004A4B45"/>
    <w:rsid w:val="004A4BD6"/>
    <w:rsid w:val="004A4BEE"/>
    <w:rsid w:val="004A4CDB"/>
    <w:rsid w:val="004A4D21"/>
    <w:rsid w:val="004A4D69"/>
    <w:rsid w:val="004A4DD8"/>
    <w:rsid w:val="004A4E18"/>
    <w:rsid w:val="004A4EEE"/>
    <w:rsid w:val="004A4F48"/>
    <w:rsid w:val="004A5163"/>
    <w:rsid w:val="004A522B"/>
    <w:rsid w:val="004A5258"/>
    <w:rsid w:val="004A5379"/>
    <w:rsid w:val="004A543E"/>
    <w:rsid w:val="004A54A5"/>
    <w:rsid w:val="004A5514"/>
    <w:rsid w:val="004A55F3"/>
    <w:rsid w:val="004A5784"/>
    <w:rsid w:val="004A5A3C"/>
    <w:rsid w:val="004A5A81"/>
    <w:rsid w:val="004A5B57"/>
    <w:rsid w:val="004A5CE5"/>
    <w:rsid w:val="004A5F27"/>
    <w:rsid w:val="004A5FE0"/>
    <w:rsid w:val="004A6109"/>
    <w:rsid w:val="004A6182"/>
    <w:rsid w:val="004A6186"/>
    <w:rsid w:val="004A65BF"/>
    <w:rsid w:val="004A6812"/>
    <w:rsid w:val="004A68BF"/>
    <w:rsid w:val="004A69CF"/>
    <w:rsid w:val="004A6BC3"/>
    <w:rsid w:val="004A6C56"/>
    <w:rsid w:val="004A6E1D"/>
    <w:rsid w:val="004A719C"/>
    <w:rsid w:val="004A72F3"/>
    <w:rsid w:val="004A767E"/>
    <w:rsid w:val="004A7A4B"/>
    <w:rsid w:val="004A7D8A"/>
    <w:rsid w:val="004A7FBB"/>
    <w:rsid w:val="004B023F"/>
    <w:rsid w:val="004B02B5"/>
    <w:rsid w:val="004B03CB"/>
    <w:rsid w:val="004B053A"/>
    <w:rsid w:val="004B05D7"/>
    <w:rsid w:val="004B05D8"/>
    <w:rsid w:val="004B07BF"/>
    <w:rsid w:val="004B0805"/>
    <w:rsid w:val="004B09B7"/>
    <w:rsid w:val="004B0A05"/>
    <w:rsid w:val="004B0C32"/>
    <w:rsid w:val="004B102F"/>
    <w:rsid w:val="004B10C3"/>
    <w:rsid w:val="004B1128"/>
    <w:rsid w:val="004B1263"/>
    <w:rsid w:val="004B134D"/>
    <w:rsid w:val="004B13AA"/>
    <w:rsid w:val="004B13C0"/>
    <w:rsid w:val="004B14FA"/>
    <w:rsid w:val="004B1670"/>
    <w:rsid w:val="004B16E6"/>
    <w:rsid w:val="004B17B7"/>
    <w:rsid w:val="004B1A61"/>
    <w:rsid w:val="004B1C9F"/>
    <w:rsid w:val="004B1D4B"/>
    <w:rsid w:val="004B1F2F"/>
    <w:rsid w:val="004B21F1"/>
    <w:rsid w:val="004B2254"/>
    <w:rsid w:val="004B2269"/>
    <w:rsid w:val="004B23C4"/>
    <w:rsid w:val="004B24B5"/>
    <w:rsid w:val="004B24C1"/>
    <w:rsid w:val="004B24E6"/>
    <w:rsid w:val="004B261F"/>
    <w:rsid w:val="004B2C5F"/>
    <w:rsid w:val="004B2D9C"/>
    <w:rsid w:val="004B2DFB"/>
    <w:rsid w:val="004B2E20"/>
    <w:rsid w:val="004B2F43"/>
    <w:rsid w:val="004B301A"/>
    <w:rsid w:val="004B31D6"/>
    <w:rsid w:val="004B370F"/>
    <w:rsid w:val="004B37C2"/>
    <w:rsid w:val="004B3963"/>
    <w:rsid w:val="004B3AA9"/>
    <w:rsid w:val="004B3CE6"/>
    <w:rsid w:val="004B3D73"/>
    <w:rsid w:val="004B3E84"/>
    <w:rsid w:val="004B3F16"/>
    <w:rsid w:val="004B3FAA"/>
    <w:rsid w:val="004B41FA"/>
    <w:rsid w:val="004B4262"/>
    <w:rsid w:val="004B4313"/>
    <w:rsid w:val="004B435F"/>
    <w:rsid w:val="004B44A0"/>
    <w:rsid w:val="004B47F8"/>
    <w:rsid w:val="004B498D"/>
    <w:rsid w:val="004B4A56"/>
    <w:rsid w:val="004B4D31"/>
    <w:rsid w:val="004B4E75"/>
    <w:rsid w:val="004B5103"/>
    <w:rsid w:val="004B5180"/>
    <w:rsid w:val="004B518A"/>
    <w:rsid w:val="004B5201"/>
    <w:rsid w:val="004B523D"/>
    <w:rsid w:val="004B5478"/>
    <w:rsid w:val="004B54BF"/>
    <w:rsid w:val="004B551D"/>
    <w:rsid w:val="004B5652"/>
    <w:rsid w:val="004B573B"/>
    <w:rsid w:val="004B57CC"/>
    <w:rsid w:val="004B57F3"/>
    <w:rsid w:val="004B58B5"/>
    <w:rsid w:val="004B58C6"/>
    <w:rsid w:val="004B5992"/>
    <w:rsid w:val="004B5C4C"/>
    <w:rsid w:val="004B5DD1"/>
    <w:rsid w:val="004B5FB4"/>
    <w:rsid w:val="004B6251"/>
    <w:rsid w:val="004B6333"/>
    <w:rsid w:val="004B6408"/>
    <w:rsid w:val="004B6430"/>
    <w:rsid w:val="004B6723"/>
    <w:rsid w:val="004B67BF"/>
    <w:rsid w:val="004B6915"/>
    <w:rsid w:val="004B692D"/>
    <w:rsid w:val="004B69D3"/>
    <w:rsid w:val="004B6AB0"/>
    <w:rsid w:val="004B6C56"/>
    <w:rsid w:val="004B6E31"/>
    <w:rsid w:val="004B6E32"/>
    <w:rsid w:val="004B6EBA"/>
    <w:rsid w:val="004B6FAF"/>
    <w:rsid w:val="004B7016"/>
    <w:rsid w:val="004B7176"/>
    <w:rsid w:val="004B71EA"/>
    <w:rsid w:val="004B7384"/>
    <w:rsid w:val="004B73D8"/>
    <w:rsid w:val="004B74EC"/>
    <w:rsid w:val="004B7611"/>
    <w:rsid w:val="004B7C51"/>
    <w:rsid w:val="004B7CBA"/>
    <w:rsid w:val="004B7F6B"/>
    <w:rsid w:val="004BAF9F"/>
    <w:rsid w:val="004BE840"/>
    <w:rsid w:val="004BFEA4"/>
    <w:rsid w:val="004C0006"/>
    <w:rsid w:val="004C0059"/>
    <w:rsid w:val="004C023D"/>
    <w:rsid w:val="004C0294"/>
    <w:rsid w:val="004C032A"/>
    <w:rsid w:val="004C0371"/>
    <w:rsid w:val="004C0386"/>
    <w:rsid w:val="004C04E1"/>
    <w:rsid w:val="004C04E5"/>
    <w:rsid w:val="004C0530"/>
    <w:rsid w:val="004C0596"/>
    <w:rsid w:val="004C0617"/>
    <w:rsid w:val="004C0662"/>
    <w:rsid w:val="004C0664"/>
    <w:rsid w:val="004C06A9"/>
    <w:rsid w:val="004C071B"/>
    <w:rsid w:val="004C0752"/>
    <w:rsid w:val="004C091E"/>
    <w:rsid w:val="004C0A3F"/>
    <w:rsid w:val="004C0B94"/>
    <w:rsid w:val="004C0C8B"/>
    <w:rsid w:val="004C0CEB"/>
    <w:rsid w:val="004C0E9D"/>
    <w:rsid w:val="004C10F2"/>
    <w:rsid w:val="004C1A4C"/>
    <w:rsid w:val="004C1AFA"/>
    <w:rsid w:val="004C1CFA"/>
    <w:rsid w:val="004C2059"/>
    <w:rsid w:val="004C2104"/>
    <w:rsid w:val="004C2184"/>
    <w:rsid w:val="004C256A"/>
    <w:rsid w:val="004C27D5"/>
    <w:rsid w:val="004C2C6E"/>
    <w:rsid w:val="004C2E37"/>
    <w:rsid w:val="004C2F66"/>
    <w:rsid w:val="004C2FFA"/>
    <w:rsid w:val="004C30FE"/>
    <w:rsid w:val="004C318D"/>
    <w:rsid w:val="004C32A5"/>
    <w:rsid w:val="004C3356"/>
    <w:rsid w:val="004C378C"/>
    <w:rsid w:val="004C383C"/>
    <w:rsid w:val="004C385F"/>
    <w:rsid w:val="004C392D"/>
    <w:rsid w:val="004C396C"/>
    <w:rsid w:val="004C3AB6"/>
    <w:rsid w:val="004C3C26"/>
    <w:rsid w:val="004C3C3B"/>
    <w:rsid w:val="004C3D30"/>
    <w:rsid w:val="004C3F04"/>
    <w:rsid w:val="004C3F4A"/>
    <w:rsid w:val="004C408C"/>
    <w:rsid w:val="004C40EC"/>
    <w:rsid w:val="004C41DE"/>
    <w:rsid w:val="004C41DF"/>
    <w:rsid w:val="004C4291"/>
    <w:rsid w:val="004C42CF"/>
    <w:rsid w:val="004C43CF"/>
    <w:rsid w:val="004C4513"/>
    <w:rsid w:val="004C4664"/>
    <w:rsid w:val="004C47DF"/>
    <w:rsid w:val="004C483F"/>
    <w:rsid w:val="004C4860"/>
    <w:rsid w:val="004C48A6"/>
    <w:rsid w:val="004C4967"/>
    <w:rsid w:val="004C4B71"/>
    <w:rsid w:val="004C4C74"/>
    <w:rsid w:val="004C4C98"/>
    <w:rsid w:val="004C4E4C"/>
    <w:rsid w:val="004C5079"/>
    <w:rsid w:val="004C5214"/>
    <w:rsid w:val="004C5237"/>
    <w:rsid w:val="004C533D"/>
    <w:rsid w:val="004C5390"/>
    <w:rsid w:val="004C53C9"/>
    <w:rsid w:val="004C575E"/>
    <w:rsid w:val="004C596F"/>
    <w:rsid w:val="004C59DA"/>
    <w:rsid w:val="004C5A97"/>
    <w:rsid w:val="004C5DFE"/>
    <w:rsid w:val="004C5FA2"/>
    <w:rsid w:val="004C6078"/>
    <w:rsid w:val="004C6266"/>
    <w:rsid w:val="004C67B3"/>
    <w:rsid w:val="004C6B01"/>
    <w:rsid w:val="004C6B6E"/>
    <w:rsid w:val="004C6DBC"/>
    <w:rsid w:val="004C6E5D"/>
    <w:rsid w:val="004C6F99"/>
    <w:rsid w:val="004C709F"/>
    <w:rsid w:val="004C71AA"/>
    <w:rsid w:val="004C72C6"/>
    <w:rsid w:val="004C7364"/>
    <w:rsid w:val="004C74C2"/>
    <w:rsid w:val="004C7526"/>
    <w:rsid w:val="004C7536"/>
    <w:rsid w:val="004C75E5"/>
    <w:rsid w:val="004C7626"/>
    <w:rsid w:val="004C76BB"/>
    <w:rsid w:val="004C7786"/>
    <w:rsid w:val="004C7C3B"/>
    <w:rsid w:val="004C7C82"/>
    <w:rsid w:val="004C7DB3"/>
    <w:rsid w:val="004C7DCF"/>
    <w:rsid w:val="004C7EDC"/>
    <w:rsid w:val="004D0031"/>
    <w:rsid w:val="004D0249"/>
    <w:rsid w:val="004D0259"/>
    <w:rsid w:val="004D0728"/>
    <w:rsid w:val="004D072C"/>
    <w:rsid w:val="004D09C0"/>
    <w:rsid w:val="004D0BB5"/>
    <w:rsid w:val="004D0CAA"/>
    <w:rsid w:val="004D0E8E"/>
    <w:rsid w:val="004D10E0"/>
    <w:rsid w:val="004D132E"/>
    <w:rsid w:val="004D145C"/>
    <w:rsid w:val="004D1465"/>
    <w:rsid w:val="004D14A7"/>
    <w:rsid w:val="004D155D"/>
    <w:rsid w:val="004D1592"/>
    <w:rsid w:val="004D15D1"/>
    <w:rsid w:val="004D1893"/>
    <w:rsid w:val="004D18BA"/>
    <w:rsid w:val="004D1929"/>
    <w:rsid w:val="004D1963"/>
    <w:rsid w:val="004D1B15"/>
    <w:rsid w:val="004D1DAF"/>
    <w:rsid w:val="004D1E72"/>
    <w:rsid w:val="004D1E89"/>
    <w:rsid w:val="004D1F97"/>
    <w:rsid w:val="004D1FEC"/>
    <w:rsid w:val="004D201F"/>
    <w:rsid w:val="004D22D6"/>
    <w:rsid w:val="004D235E"/>
    <w:rsid w:val="004D238C"/>
    <w:rsid w:val="004D2399"/>
    <w:rsid w:val="004D24FE"/>
    <w:rsid w:val="004D2586"/>
    <w:rsid w:val="004D2618"/>
    <w:rsid w:val="004D26C7"/>
    <w:rsid w:val="004D270F"/>
    <w:rsid w:val="004D273A"/>
    <w:rsid w:val="004D29D5"/>
    <w:rsid w:val="004D2A72"/>
    <w:rsid w:val="004D2D9C"/>
    <w:rsid w:val="004D3196"/>
    <w:rsid w:val="004D31EF"/>
    <w:rsid w:val="004D3261"/>
    <w:rsid w:val="004D329D"/>
    <w:rsid w:val="004D34CF"/>
    <w:rsid w:val="004D3666"/>
    <w:rsid w:val="004D3730"/>
    <w:rsid w:val="004D3AEE"/>
    <w:rsid w:val="004D3C36"/>
    <w:rsid w:val="004D3C9C"/>
    <w:rsid w:val="004D3FB7"/>
    <w:rsid w:val="004D405F"/>
    <w:rsid w:val="004D4113"/>
    <w:rsid w:val="004D4156"/>
    <w:rsid w:val="004D4209"/>
    <w:rsid w:val="004D4212"/>
    <w:rsid w:val="004D4363"/>
    <w:rsid w:val="004D4534"/>
    <w:rsid w:val="004D49E9"/>
    <w:rsid w:val="004D4AAE"/>
    <w:rsid w:val="004D4C25"/>
    <w:rsid w:val="004D4CB7"/>
    <w:rsid w:val="004D4EA0"/>
    <w:rsid w:val="004D4FBD"/>
    <w:rsid w:val="004D5103"/>
    <w:rsid w:val="004D5305"/>
    <w:rsid w:val="004D55FC"/>
    <w:rsid w:val="004D575E"/>
    <w:rsid w:val="004D5814"/>
    <w:rsid w:val="004D58A7"/>
    <w:rsid w:val="004D5A6A"/>
    <w:rsid w:val="004D5B2B"/>
    <w:rsid w:val="004D5B30"/>
    <w:rsid w:val="004D5B4A"/>
    <w:rsid w:val="004D5C14"/>
    <w:rsid w:val="004D5CB4"/>
    <w:rsid w:val="004D5FF9"/>
    <w:rsid w:val="004D6095"/>
    <w:rsid w:val="004D60F6"/>
    <w:rsid w:val="004D6147"/>
    <w:rsid w:val="004D6156"/>
    <w:rsid w:val="004D6303"/>
    <w:rsid w:val="004D6304"/>
    <w:rsid w:val="004D6372"/>
    <w:rsid w:val="004D644F"/>
    <w:rsid w:val="004D6498"/>
    <w:rsid w:val="004D64A8"/>
    <w:rsid w:val="004D661D"/>
    <w:rsid w:val="004D6664"/>
    <w:rsid w:val="004D6798"/>
    <w:rsid w:val="004D69C0"/>
    <w:rsid w:val="004D6AB6"/>
    <w:rsid w:val="004D6D0A"/>
    <w:rsid w:val="004D6D8F"/>
    <w:rsid w:val="004D7183"/>
    <w:rsid w:val="004D71F0"/>
    <w:rsid w:val="004D72DC"/>
    <w:rsid w:val="004D742F"/>
    <w:rsid w:val="004D7532"/>
    <w:rsid w:val="004D754A"/>
    <w:rsid w:val="004D75A5"/>
    <w:rsid w:val="004D779E"/>
    <w:rsid w:val="004D784E"/>
    <w:rsid w:val="004D78EE"/>
    <w:rsid w:val="004D7C21"/>
    <w:rsid w:val="004D7D52"/>
    <w:rsid w:val="004D7EAE"/>
    <w:rsid w:val="004DDE74"/>
    <w:rsid w:val="004E0037"/>
    <w:rsid w:val="004E0147"/>
    <w:rsid w:val="004E01B7"/>
    <w:rsid w:val="004E01C5"/>
    <w:rsid w:val="004E04C3"/>
    <w:rsid w:val="004E050B"/>
    <w:rsid w:val="004E0516"/>
    <w:rsid w:val="004E0616"/>
    <w:rsid w:val="004E08DF"/>
    <w:rsid w:val="004E0B09"/>
    <w:rsid w:val="004E0B5F"/>
    <w:rsid w:val="004E0C4B"/>
    <w:rsid w:val="004E0D9A"/>
    <w:rsid w:val="004E0F67"/>
    <w:rsid w:val="004E0FD6"/>
    <w:rsid w:val="004E12AD"/>
    <w:rsid w:val="004E1577"/>
    <w:rsid w:val="004E1679"/>
    <w:rsid w:val="004E175F"/>
    <w:rsid w:val="004E187D"/>
    <w:rsid w:val="004E194B"/>
    <w:rsid w:val="004E1AB8"/>
    <w:rsid w:val="004E1AF3"/>
    <w:rsid w:val="004E1C8B"/>
    <w:rsid w:val="004E1CD1"/>
    <w:rsid w:val="004E1DD6"/>
    <w:rsid w:val="004E2258"/>
    <w:rsid w:val="004E234E"/>
    <w:rsid w:val="004E2615"/>
    <w:rsid w:val="004E27C9"/>
    <w:rsid w:val="004E287D"/>
    <w:rsid w:val="004E2917"/>
    <w:rsid w:val="004E2BD0"/>
    <w:rsid w:val="004E2CB1"/>
    <w:rsid w:val="004E3034"/>
    <w:rsid w:val="004E3066"/>
    <w:rsid w:val="004E31AB"/>
    <w:rsid w:val="004E33FF"/>
    <w:rsid w:val="004E34B4"/>
    <w:rsid w:val="004E3964"/>
    <w:rsid w:val="004E4255"/>
    <w:rsid w:val="004E4273"/>
    <w:rsid w:val="004E45D8"/>
    <w:rsid w:val="004E4610"/>
    <w:rsid w:val="004E4812"/>
    <w:rsid w:val="004E49C3"/>
    <w:rsid w:val="004E4A66"/>
    <w:rsid w:val="004E4AD3"/>
    <w:rsid w:val="004E4CF7"/>
    <w:rsid w:val="004E4DE3"/>
    <w:rsid w:val="004E4E87"/>
    <w:rsid w:val="004E4F2C"/>
    <w:rsid w:val="004E4F90"/>
    <w:rsid w:val="004E4F9C"/>
    <w:rsid w:val="004E5060"/>
    <w:rsid w:val="004E5158"/>
    <w:rsid w:val="004E52FC"/>
    <w:rsid w:val="004E55B5"/>
    <w:rsid w:val="004E57DF"/>
    <w:rsid w:val="004E595B"/>
    <w:rsid w:val="004E5E99"/>
    <w:rsid w:val="004E5F1C"/>
    <w:rsid w:val="004E621B"/>
    <w:rsid w:val="004E6403"/>
    <w:rsid w:val="004E6496"/>
    <w:rsid w:val="004E6514"/>
    <w:rsid w:val="004E6633"/>
    <w:rsid w:val="004E6731"/>
    <w:rsid w:val="004E695A"/>
    <w:rsid w:val="004E698A"/>
    <w:rsid w:val="004E6A5D"/>
    <w:rsid w:val="004E6AC4"/>
    <w:rsid w:val="004E6B98"/>
    <w:rsid w:val="004E6BD5"/>
    <w:rsid w:val="004E6EA9"/>
    <w:rsid w:val="004E6F98"/>
    <w:rsid w:val="004E71D9"/>
    <w:rsid w:val="004E737C"/>
    <w:rsid w:val="004E748F"/>
    <w:rsid w:val="004E75A3"/>
    <w:rsid w:val="004E760C"/>
    <w:rsid w:val="004E7611"/>
    <w:rsid w:val="004E78A3"/>
    <w:rsid w:val="004E7AC1"/>
    <w:rsid w:val="004E7B93"/>
    <w:rsid w:val="004EE9B9"/>
    <w:rsid w:val="004F0067"/>
    <w:rsid w:val="004F055A"/>
    <w:rsid w:val="004F06DD"/>
    <w:rsid w:val="004F0A41"/>
    <w:rsid w:val="004F0C6B"/>
    <w:rsid w:val="004F0E44"/>
    <w:rsid w:val="004F0E5F"/>
    <w:rsid w:val="004F0F53"/>
    <w:rsid w:val="004F10DB"/>
    <w:rsid w:val="004F1287"/>
    <w:rsid w:val="004F13BB"/>
    <w:rsid w:val="004F152E"/>
    <w:rsid w:val="004F1567"/>
    <w:rsid w:val="004F1571"/>
    <w:rsid w:val="004F157A"/>
    <w:rsid w:val="004F1582"/>
    <w:rsid w:val="004F1785"/>
    <w:rsid w:val="004F1840"/>
    <w:rsid w:val="004F1B5C"/>
    <w:rsid w:val="004F1C32"/>
    <w:rsid w:val="004F1D42"/>
    <w:rsid w:val="004F1DDD"/>
    <w:rsid w:val="004F22BA"/>
    <w:rsid w:val="004F2308"/>
    <w:rsid w:val="004F2328"/>
    <w:rsid w:val="004F234A"/>
    <w:rsid w:val="004F2486"/>
    <w:rsid w:val="004F24CF"/>
    <w:rsid w:val="004F2570"/>
    <w:rsid w:val="004F263F"/>
    <w:rsid w:val="004F26F7"/>
    <w:rsid w:val="004F2738"/>
    <w:rsid w:val="004F2770"/>
    <w:rsid w:val="004F2852"/>
    <w:rsid w:val="004F2884"/>
    <w:rsid w:val="004F2B06"/>
    <w:rsid w:val="004F2C54"/>
    <w:rsid w:val="004F2CD5"/>
    <w:rsid w:val="004F2D71"/>
    <w:rsid w:val="004F327F"/>
    <w:rsid w:val="004F33A4"/>
    <w:rsid w:val="004F3483"/>
    <w:rsid w:val="004F36E1"/>
    <w:rsid w:val="004F3BBF"/>
    <w:rsid w:val="004F3E3C"/>
    <w:rsid w:val="004F40B8"/>
    <w:rsid w:val="004F4204"/>
    <w:rsid w:val="004F47C6"/>
    <w:rsid w:val="004F48BA"/>
    <w:rsid w:val="004F4C00"/>
    <w:rsid w:val="004F4EDB"/>
    <w:rsid w:val="004F4EFF"/>
    <w:rsid w:val="004F4FDA"/>
    <w:rsid w:val="004F513E"/>
    <w:rsid w:val="004F5236"/>
    <w:rsid w:val="004F54A0"/>
    <w:rsid w:val="004F5583"/>
    <w:rsid w:val="004F5584"/>
    <w:rsid w:val="004F558D"/>
    <w:rsid w:val="004F57EA"/>
    <w:rsid w:val="004F58E7"/>
    <w:rsid w:val="004F59A1"/>
    <w:rsid w:val="004F59AA"/>
    <w:rsid w:val="004F59D0"/>
    <w:rsid w:val="004F5AB0"/>
    <w:rsid w:val="004F5B3C"/>
    <w:rsid w:val="004F5B6F"/>
    <w:rsid w:val="004F5BE1"/>
    <w:rsid w:val="004F5C5A"/>
    <w:rsid w:val="004F5CC7"/>
    <w:rsid w:val="004F5F4A"/>
    <w:rsid w:val="004F5FBC"/>
    <w:rsid w:val="004F60AA"/>
    <w:rsid w:val="004F62BF"/>
    <w:rsid w:val="004F62CF"/>
    <w:rsid w:val="004F6668"/>
    <w:rsid w:val="004F673C"/>
    <w:rsid w:val="004F68C0"/>
    <w:rsid w:val="004F69F3"/>
    <w:rsid w:val="004F6C06"/>
    <w:rsid w:val="004F6D0C"/>
    <w:rsid w:val="004F7142"/>
    <w:rsid w:val="004F727D"/>
    <w:rsid w:val="004F72E3"/>
    <w:rsid w:val="004F74D5"/>
    <w:rsid w:val="004F761E"/>
    <w:rsid w:val="004F7D1A"/>
    <w:rsid w:val="00500115"/>
    <w:rsid w:val="0050011A"/>
    <w:rsid w:val="0050012D"/>
    <w:rsid w:val="005002B4"/>
    <w:rsid w:val="00500487"/>
    <w:rsid w:val="005004EC"/>
    <w:rsid w:val="0050066F"/>
    <w:rsid w:val="005006E3"/>
    <w:rsid w:val="00500A20"/>
    <w:rsid w:val="00500B7A"/>
    <w:rsid w:val="00500CD8"/>
    <w:rsid w:val="00500D9F"/>
    <w:rsid w:val="00500F37"/>
    <w:rsid w:val="00501051"/>
    <w:rsid w:val="0050112C"/>
    <w:rsid w:val="00501566"/>
    <w:rsid w:val="005015D0"/>
    <w:rsid w:val="0050169D"/>
    <w:rsid w:val="00501709"/>
    <w:rsid w:val="00501B7F"/>
    <w:rsid w:val="0050202E"/>
    <w:rsid w:val="0050208F"/>
    <w:rsid w:val="00502160"/>
    <w:rsid w:val="005022B8"/>
    <w:rsid w:val="00502829"/>
    <w:rsid w:val="00502987"/>
    <w:rsid w:val="00502B52"/>
    <w:rsid w:val="00502D9D"/>
    <w:rsid w:val="00502DAD"/>
    <w:rsid w:val="00502F4C"/>
    <w:rsid w:val="005030C1"/>
    <w:rsid w:val="00503109"/>
    <w:rsid w:val="0050323C"/>
    <w:rsid w:val="00503246"/>
    <w:rsid w:val="005032EC"/>
    <w:rsid w:val="00503406"/>
    <w:rsid w:val="00503480"/>
    <w:rsid w:val="005034F7"/>
    <w:rsid w:val="00503501"/>
    <w:rsid w:val="00503527"/>
    <w:rsid w:val="005036C3"/>
    <w:rsid w:val="0050372F"/>
    <w:rsid w:val="00503AAC"/>
    <w:rsid w:val="00503D7C"/>
    <w:rsid w:val="00503E10"/>
    <w:rsid w:val="00503E6D"/>
    <w:rsid w:val="00503E92"/>
    <w:rsid w:val="00503ECC"/>
    <w:rsid w:val="00503ED6"/>
    <w:rsid w:val="00504055"/>
    <w:rsid w:val="0050415F"/>
    <w:rsid w:val="00504462"/>
    <w:rsid w:val="005044F9"/>
    <w:rsid w:val="005044FE"/>
    <w:rsid w:val="0050479D"/>
    <w:rsid w:val="0050483B"/>
    <w:rsid w:val="00504C07"/>
    <w:rsid w:val="00504C3F"/>
    <w:rsid w:val="00504F63"/>
    <w:rsid w:val="005054BC"/>
    <w:rsid w:val="0050573C"/>
    <w:rsid w:val="00505953"/>
    <w:rsid w:val="00505A13"/>
    <w:rsid w:val="00505C5F"/>
    <w:rsid w:val="00505C7F"/>
    <w:rsid w:val="00505CF8"/>
    <w:rsid w:val="00505E46"/>
    <w:rsid w:val="00505E9E"/>
    <w:rsid w:val="00505F3F"/>
    <w:rsid w:val="00505FD1"/>
    <w:rsid w:val="0050612F"/>
    <w:rsid w:val="0050619F"/>
    <w:rsid w:val="0050631E"/>
    <w:rsid w:val="00506481"/>
    <w:rsid w:val="00506587"/>
    <w:rsid w:val="005067B5"/>
    <w:rsid w:val="00506905"/>
    <w:rsid w:val="00506970"/>
    <w:rsid w:val="0050699D"/>
    <w:rsid w:val="00506A09"/>
    <w:rsid w:val="00506CAD"/>
    <w:rsid w:val="00507001"/>
    <w:rsid w:val="00507077"/>
    <w:rsid w:val="00507253"/>
    <w:rsid w:val="0050733F"/>
    <w:rsid w:val="005076A8"/>
    <w:rsid w:val="00507709"/>
    <w:rsid w:val="0050771F"/>
    <w:rsid w:val="00507D20"/>
    <w:rsid w:val="00507D47"/>
    <w:rsid w:val="00507D50"/>
    <w:rsid w:val="00507E96"/>
    <w:rsid w:val="00507ED6"/>
    <w:rsid w:val="0050A12B"/>
    <w:rsid w:val="0050C535"/>
    <w:rsid w:val="0050CF3A"/>
    <w:rsid w:val="00510039"/>
    <w:rsid w:val="00510109"/>
    <w:rsid w:val="0051016D"/>
    <w:rsid w:val="00510248"/>
    <w:rsid w:val="005103AD"/>
    <w:rsid w:val="00510684"/>
    <w:rsid w:val="00510700"/>
    <w:rsid w:val="00510718"/>
    <w:rsid w:val="00510751"/>
    <w:rsid w:val="00510803"/>
    <w:rsid w:val="00510A74"/>
    <w:rsid w:val="00510B38"/>
    <w:rsid w:val="00510CD2"/>
    <w:rsid w:val="00510D4F"/>
    <w:rsid w:val="00510DCF"/>
    <w:rsid w:val="005110C9"/>
    <w:rsid w:val="0051112D"/>
    <w:rsid w:val="00511160"/>
    <w:rsid w:val="005111FB"/>
    <w:rsid w:val="005112DB"/>
    <w:rsid w:val="0051143F"/>
    <w:rsid w:val="00511441"/>
    <w:rsid w:val="0051156C"/>
    <w:rsid w:val="005115B1"/>
    <w:rsid w:val="005117A2"/>
    <w:rsid w:val="0051183D"/>
    <w:rsid w:val="0051185D"/>
    <w:rsid w:val="00511954"/>
    <w:rsid w:val="005119A1"/>
    <w:rsid w:val="005119F2"/>
    <w:rsid w:val="00511A39"/>
    <w:rsid w:val="00511AA2"/>
    <w:rsid w:val="00511BAB"/>
    <w:rsid w:val="00511E7E"/>
    <w:rsid w:val="00512379"/>
    <w:rsid w:val="0051264A"/>
    <w:rsid w:val="005128C2"/>
    <w:rsid w:val="0051292C"/>
    <w:rsid w:val="00512A7E"/>
    <w:rsid w:val="00512AFD"/>
    <w:rsid w:val="00512B9C"/>
    <w:rsid w:val="00512BAC"/>
    <w:rsid w:val="00512E1E"/>
    <w:rsid w:val="00512FA5"/>
    <w:rsid w:val="00512FC0"/>
    <w:rsid w:val="00513073"/>
    <w:rsid w:val="00513306"/>
    <w:rsid w:val="00513441"/>
    <w:rsid w:val="00513546"/>
    <w:rsid w:val="005135FC"/>
    <w:rsid w:val="00513800"/>
    <w:rsid w:val="00513808"/>
    <w:rsid w:val="00513A7E"/>
    <w:rsid w:val="00513B89"/>
    <w:rsid w:val="00513B9F"/>
    <w:rsid w:val="00513EC5"/>
    <w:rsid w:val="00513F16"/>
    <w:rsid w:val="005142E6"/>
    <w:rsid w:val="005142EA"/>
    <w:rsid w:val="0051431E"/>
    <w:rsid w:val="0051449C"/>
    <w:rsid w:val="00514547"/>
    <w:rsid w:val="005146E3"/>
    <w:rsid w:val="00514966"/>
    <w:rsid w:val="005149B6"/>
    <w:rsid w:val="00514BBF"/>
    <w:rsid w:val="00514C8A"/>
    <w:rsid w:val="00514DB7"/>
    <w:rsid w:val="00514EC6"/>
    <w:rsid w:val="00514F46"/>
    <w:rsid w:val="00514FAF"/>
    <w:rsid w:val="00514FC6"/>
    <w:rsid w:val="00515044"/>
    <w:rsid w:val="00515275"/>
    <w:rsid w:val="005152D7"/>
    <w:rsid w:val="00515333"/>
    <w:rsid w:val="005153EE"/>
    <w:rsid w:val="0051543F"/>
    <w:rsid w:val="005154A6"/>
    <w:rsid w:val="005155CA"/>
    <w:rsid w:val="0051584E"/>
    <w:rsid w:val="00515C26"/>
    <w:rsid w:val="00515C84"/>
    <w:rsid w:val="00516115"/>
    <w:rsid w:val="00516721"/>
    <w:rsid w:val="00516744"/>
    <w:rsid w:val="005169FD"/>
    <w:rsid w:val="00516AC0"/>
    <w:rsid w:val="00516BEE"/>
    <w:rsid w:val="00516CA0"/>
    <w:rsid w:val="00516E2B"/>
    <w:rsid w:val="00516ED4"/>
    <w:rsid w:val="00517440"/>
    <w:rsid w:val="005175AD"/>
    <w:rsid w:val="00517666"/>
    <w:rsid w:val="0051770B"/>
    <w:rsid w:val="0051790E"/>
    <w:rsid w:val="00517999"/>
    <w:rsid w:val="005179A8"/>
    <w:rsid w:val="00517CF4"/>
    <w:rsid w:val="00517DD1"/>
    <w:rsid w:val="005200B5"/>
    <w:rsid w:val="00520266"/>
    <w:rsid w:val="00520446"/>
    <w:rsid w:val="00520460"/>
    <w:rsid w:val="00520465"/>
    <w:rsid w:val="00520671"/>
    <w:rsid w:val="005206A9"/>
    <w:rsid w:val="0052089E"/>
    <w:rsid w:val="00520937"/>
    <w:rsid w:val="00520A09"/>
    <w:rsid w:val="00520BEC"/>
    <w:rsid w:val="00520C08"/>
    <w:rsid w:val="00520D6B"/>
    <w:rsid w:val="00521200"/>
    <w:rsid w:val="0052124A"/>
    <w:rsid w:val="00521424"/>
    <w:rsid w:val="00521881"/>
    <w:rsid w:val="0052197B"/>
    <w:rsid w:val="0052198F"/>
    <w:rsid w:val="00521AB6"/>
    <w:rsid w:val="00521C22"/>
    <w:rsid w:val="00521C2E"/>
    <w:rsid w:val="00521C75"/>
    <w:rsid w:val="00521DD3"/>
    <w:rsid w:val="00521E18"/>
    <w:rsid w:val="00521E8C"/>
    <w:rsid w:val="005221E2"/>
    <w:rsid w:val="005222C3"/>
    <w:rsid w:val="00522459"/>
    <w:rsid w:val="00522557"/>
    <w:rsid w:val="00522679"/>
    <w:rsid w:val="00522950"/>
    <w:rsid w:val="00522972"/>
    <w:rsid w:val="00522A17"/>
    <w:rsid w:val="00522C8D"/>
    <w:rsid w:val="00522E89"/>
    <w:rsid w:val="005231DA"/>
    <w:rsid w:val="005234E4"/>
    <w:rsid w:val="00523667"/>
    <w:rsid w:val="00523677"/>
    <w:rsid w:val="005237DA"/>
    <w:rsid w:val="00523860"/>
    <w:rsid w:val="0052387F"/>
    <w:rsid w:val="00523C29"/>
    <w:rsid w:val="00523CC9"/>
    <w:rsid w:val="00523CCC"/>
    <w:rsid w:val="00523EE2"/>
    <w:rsid w:val="00523FEA"/>
    <w:rsid w:val="00524035"/>
    <w:rsid w:val="0052407E"/>
    <w:rsid w:val="00524194"/>
    <w:rsid w:val="005241A3"/>
    <w:rsid w:val="005243D5"/>
    <w:rsid w:val="0052453C"/>
    <w:rsid w:val="005245AD"/>
    <w:rsid w:val="005248B1"/>
    <w:rsid w:val="00524BD4"/>
    <w:rsid w:val="00524BFC"/>
    <w:rsid w:val="00524FE4"/>
    <w:rsid w:val="00525189"/>
    <w:rsid w:val="00525381"/>
    <w:rsid w:val="005253D2"/>
    <w:rsid w:val="0052583C"/>
    <w:rsid w:val="0052591D"/>
    <w:rsid w:val="00525A1E"/>
    <w:rsid w:val="00525AD6"/>
    <w:rsid w:val="00525DEC"/>
    <w:rsid w:val="00525DFE"/>
    <w:rsid w:val="00525EA0"/>
    <w:rsid w:val="00525F5A"/>
    <w:rsid w:val="00526316"/>
    <w:rsid w:val="00526500"/>
    <w:rsid w:val="00526532"/>
    <w:rsid w:val="00526741"/>
    <w:rsid w:val="005267A9"/>
    <w:rsid w:val="005267BC"/>
    <w:rsid w:val="00526B44"/>
    <w:rsid w:val="00526B4B"/>
    <w:rsid w:val="00526B61"/>
    <w:rsid w:val="00526BAC"/>
    <w:rsid w:val="00526CB4"/>
    <w:rsid w:val="00526D30"/>
    <w:rsid w:val="005270EA"/>
    <w:rsid w:val="00527127"/>
    <w:rsid w:val="005271CB"/>
    <w:rsid w:val="00527382"/>
    <w:rsid w:val="005273D8"/>
    <w:rsid w:val="005274E7"/>
    <w:rsid w:val="005275D6"/>
    <w:rsid w:val="005276D1"/>
    <w:rsid w:val="005277D3"/>
    <w:rsid w:val="00527817"/>
    <w:rsid w:val="0052789C"/>
    <w:rsid w:val="005278EE"/>
    <w:rsid w:val="00527942"/>
    <w:rsid w:val="00527B04"/>
    <w:rsid w:val="00527E57"/>
    <w:rsid w:val="00527EB5"/>
    <w:rsid w:val="00527EF5"/>
    <w:rsid w:val="0053008E"/>
    <w:rsid w:val="0053020D"/>
    <w:rsid w:val="0053045A"/>
    <w:rsid w:val="0053057C"/>
    <w:rsid w:val="00530597"/>
    <w:rsid w:val="005305C5"/>
    <w:rsid w:val="00530679"/>
    <w:rsid w:val="00530742"/>
    <w:rsid w:val="0053082E"/>
    <w:rsid w:val="0053095B"/>
    <w:rsid w:val="00530BDD"/>
    <w:rsid w:val="00530C5C"/>
    <w:rsid w:val="00530E77"/>
    <w:rsid w:val="00530F77"/>
    <w:rsid w:val="005312B9"/>
    <w:rsid w:val="0053130D"/>
    <w:rsid w:val="00531380"/>
    <w:rsid w:val="005314C9"/>
    <w:rsid w:val="00531597"/>
    <w:rsid w:val="00531809"/>
    <w:rsid w:val="0053189E"/>
    <w:rsid w:val="00531904"/>
    <w:rsid w:val="00531957"/>
    <w:rsid w:val="00531969"/>
    <w:rsid w:val="00531CD9"/>
    <w:rsid w:val="005320F7"/>
    <w:rsid w:val="0053213C"/>
    <w:rsid w:val="0053243B"/>
    <w:rsid w:val="00532503"/>
    <w:rsid w:val="00532517"/>
    <w:rsid w:val="005325F7"/>
    <w:rsid w:val="00532A34"/>
    <w:rsid w:val="00532D03"/>
    <w:rsid w:val="00532D1E"/>
    <w:rsid w:val="00532E84"/>
    <w:rsid w:val="00532EE4"/>
    <w:rsid w:val="00532FB2"/>
    <w:rsid w:val="00533096"/>
    <w:rsid w:val="00533386"/>
    <w:rsid w:val="005333C4"/>
    <w:rsid w:val="0053361D"/>
    <w:rsid w:val="005338F6"/>
    <w:rsid w:val="00533911"/>
    <w:rsid w:val="00533956"/>
    <w:rsid w:val="00533BB1"/>
    <w:rsid w:val="00533C42"/>
    <w:rsid w:val="00533D01"/>
    <w:rsid w:val="00533D2A"/>
    <w:rsid w:val="00533DC0"/>
    <w:rsid w:val="00533EAB"/>
    <w:rsid w:val="00533F1C"/>
    <w:rsid w:val="00533F9D"/>
    <w:rsid w:val="00533FC9"/>
    <w:rsid w:val="00534179"/>
    <w:rsid w:val="005341AA"/>
    <w:rsid w:val="005341FC"/>
    <w:rsid w:val="00534226"/>
    <w:rsid w:val="0053422A"/>
    <w:rsid w:val="005343E1"/>
    <w:rsid w:val="00534588"/>
    <w:rsid w:val="0053460E"/>
    <w:rsid w:val="00534655"/>
    <w:rsid w:val="0053495B"/>
    <w:rsid w:val="005349AB"/>
    <w:rsid w:val="00534B6B"/>
    <w:rsid w:val="00534C07"/>
    <w:rsid w:val="00534C3E"/>
    <w:rsid w:val="00534CFF"/>
    <w:rsid w:val="00534D83"/>
    <w:rsid w:val="00534E31"/>
    <w:rsid w:val="00534E5D"/>
    <w:rsid w:val="00534F37"/>
    <w:rsid w:val="005350CC"/>
    <w:rsid w:val="005350D6"/>
    <w:rsid w:val="00535173"/>
    <w:rsid w:val="00535311"/>
    <w:rsid w:val="0053581E"/>
    <w:rsid w:val="00535941"/>
    <w:rsid w:val="00535A13"/>
    <w:rsid w:val="00535B6D"/>
    <w:rsid w:val="00535BD4"/>
    <w:rsid w:val="00535C0B"/>
    <w:rsid w:val="00535D4E"/>
    <w:rsid w:val="00535D82"/>
    <w:rsid w:val="00535FEB"/>
    <w:rsid w:val="0053607B"/>
    <w:rsid w:val="005360D4"/>
    <w:rsid w:val="0053626A"/>
    <w:rsid w:val="0053666B"/>
    <w:rsid w:val="0053685B"/>
    <w:rsid w:val="005368C3"/>
    <w:rsid w:val="00536C49"/>
    <w:rsid w:val="00536D4E"/>
    <w:rsid w:val="00536E25"/>
    <w:rsid w:val="00536E38"/>
    <w:rsid w:val="00536E94"/>
    <w:rsid w:val="00536F67"/>
    <w:rsid w:val="0053706A"/>
    <w:rsid w:val="00537132"/>
    <w:rsid w:val="005371D5"/>
    <w:rsid w:val="0053723D"/>
    <w:rsid w:val="00537371"/>
    <w:rsid w:val="00537392"/>
    <w:rsid w:val="00537B2F"/>
    <w:rsid w:val="00537B3C"/>
    <w:rsid w:val="00537F68"/>
    <w:rsid w:val="00537FBC"/>
    <w:rsid w:val="005402EB"/>
    <w:rsid w:val="00540307"/>
    <w:rsid w:val="00540375"/>
    <w:rsid w:val="00540781"/>
    <w:rsid w:val="00540B55"/>
    <w:rsid w:val="00540C76"/>
    <w:rsid w:val="00540CF7"/>
    <w:rsid w:val="00540DDB"/>
    <w:rsid w:val="005413BF"/>
    <w:rsid w:val="00541438"/>
    <w:rsid w:val="005414F3"/>
    <w:rsid w:val="00541510"/>
    <w:rsid w:val="005415FB"/>
    <w:rsid w:val="00541C84"/>
    <w:rsid w:val="00541D75"/>
    <w:rsid w:val="00541DBE"/>
    <w:rsid w:val="00541E9C"/>
    <w:rsid w:val="00541EA0"/>
    <w:rsid w:val="00541FAD"/>
    <w:rsid w:val="0054214D"/>
    <w:rsid w:val="00542259"/>
    <w:rsid w:val="00542495"/>
    <w:rsid w:val="005424EA"/>
    <w:rsid w:val="00542826"/>
    <w:rsid w:val="00542897"/>
    <w:rsid w:val="00542A49"/>
    <w:rsid w:val="00542B02"/>
    <w:rsid w:val="00542BC9"/>
    <w:rsid w:val="00542E04"/>
    <w:rsid w:val="00542E14"/>
    <w:rsid w:val="005430D4"/>
    <w:rsid w:val="005431E7"/>
    <w:rsid w:val="00543202"/>
    <w:rsid w:val="00543301"/>
    <w:rsid w:val="0054352B"/>
    <w:rsid w:val="00543890"/>
    <w:rsid w:val="005438CE"/>
    <w:rsid w:val="00543CC0"/>
    <w:rsid w:val="00544145"/>
    <w:rsid w:val="005441AA"/>
    <w:rsid w:val="005441CA"/>
    <w:rsid w:val="005442A8"/>
    <w:rsid w:val="005443DA"/>
    <w:rsid w:val="00544455"/>
    <w:rsid w:val="005444CA"/>
    <w:rsid w:val="00544C31"/>
    <w:rsid w:val="00544CF7"/>
    <w:rsid w:val="00544D2C"/>
    <w:rsid w:val="00544DE3"/>
    <w:rsid w:val="00544E0E"/>
    <w:rsid w:val="00544F0D"/>
    <w:rsid w:val="0054509F"/>
    <w:rsid w:val="005452FC"/>
    <w:rsid w:val="00545407"/>
    <w:rsid w:val="00545463"/>
    <w:rsid w:val="0054570B"/>
    <w:rsid w:val="00545935"/>
    <w:rsid w:val="0054593B"/>
    <w:rsid w:val="0054597F"/>
    <w:rsid w:val="00545983"/>
    <w:rsid w:val="00545A61"/>
    <w:rsid w:val="00545CEE"/>
    <w:rsid w:val="00545EB4"/>
    <w:rsid w:val="00545FCC"/>
    <w:rsid w:val="00546005"/>
    <w:rsid w:val="00546042"/>
    <w:rsid w:val="0054639F"/>
    <w:rsid w:val="005466B0"/>
    <w:rsid w:val="00546717"/>
    <w:rsid w:val="00546872"/>
    <w:rsid w:val="0054688F"/>
    <w:rsid w:val="00546B37"/>
    <w:rsid w:val="005471F4"/>
    <w:rsid w:val="0054720A"/>
    <w:rsid w:val="0054760A"/>
    <w:rsid w:val="0054767A"/>
    <w:rsid w:val="0054772F"/>
    <w:rsid w:val="005477D1"/>
    <w:rsid w:val="0054781B"/>
    <w:rsid w:val="00547914"/>
    <w:rsid w:val="00547BC9"/>
    <w:rsid w:val="00547CCD"/>
    <w:rsid w:val="0055008F"/>
    <w:rsid w:val="00550100"/>
    <w:rsid w:val="0055013E"/>
    <w:rsid w:val="005501B1"/>
    <w:rsid w:val="00550372"/>
    <w:rsid w:val="00550382"/>
    <w:rsid w:val="00550578"/>
    <w:rsid w:val="005506B1"/>
    <w:rsid w:val="005507C9"/>
    <w:rsid w:val="00550953"/>
    <w:rsid w:val="00550A88"/>
    <w:rsid w:val="00550AA3"/>
    <w:rsid w:val="00550AA6"/>
    <w:rsid w:val="00550AAF"/>
    <w:rsid w:val="00550C80"/>
    <w:rsid w:val="00550C9C"/>
    <w:rsid w:val="0055116A"/>
    <w:rsid w:val="005512F3"/>
    <w:rsid w:val="00551371"/>
    <w:rsid w:val="00551429"/>
    <w:rsid w:val="005514CB"/>
    <w:rsid w:val="00551570"/>
    <w:rsid w:val="0055194F"/>
    <w:rsid w:val="00551A23"/>
    <w:rsid w:val="00551AFE"/>
    <w:rsid w:val="00551B23"/>
    <w:rsid w:val="00552458"/>
    <w:rsid w:val="0055268F"/>
    <w:rsid w:val="0055272E"/>
    <w:rsid w:val="0055275A"/>
    <w:rsid w:val="00552760"/>
    <w:rsid w:val="005528B6"/>
    <w:rsid w:val="0055297E"/>
    <w:rsid w:val="005529CE"/>
    <w:rsid w:val="005529F1"/>
    <w:rsid w:val="00552A16"/>
    <w:rsid w:val="00552A56"/>
    <w:rsid w:val="00552D13"/>
    <w:rsid w:val="00552E08"/>
    <w:rsid w:val="00552E22"/>
    <w:rsid w:val="005530BD"/>
    <w:rsid w:val="0055331F"/>
    <w:rsid w:val="00553358"/>
    <w:rsid w:val="005533B4"/>
    <w:rsid w:val="0055352F"/>
    <w:rsid w:val="0055357E"/>
    <w:rsid w:val="005535C4"/>
    <w:rsid w:val="005536BF"/>
    <w:rsid w:val="00553712"/>
    <w:rsid w:val="005537FC"/>
    <w:rsid w:val="00553926"/>
    <w:rsid w:val="00553A3B"/>
    <w:rsid w:val="00553AA2"/>
    <w:rsid w:val="00553AFA"/>
    <w:rsid w:val="00553D3B"/>
    <w:rsid w:val="00553DD0"/>
    <w:rsid w:val="00553E3A"/>
    <w:rsid w:val="0055415E"/>
    <w:rsid w:val="00554189"/>
    <w:rsid w:val="0055444E"/>
    <w:rsid w:val="0055453B"/>
    <w:rsid w:val="00554668"/>
    <w:rsid w:val="0055474D"/>
    <w:rsid w:val="00554893"/>
    <w:rsid w:val="00554F01"/>
    <w:rsid w:val="005552B9"/>
    <w:rsid w:val="00555383"/>
    <w:rsid w:val="005553A6"/>
    <w:rsid w:val="005553E7"/>
    <w:rsid w:val="0055561E"/>
    <w:rsid w:val="005557EC"/>
    <w:rsid w:val="00555962"/>
    <w:rsid w:val="005559DE"/>
    <w:rsid w:val="00555B57"/>
    <w:rsid w:val="00555B72"/>
    <w:rsid w:val="00555E6E"/>
    <w:rsid w:val="00555EB6"/>
    <w:rsid w:val="00555ECC"/>
    <w:rsid w:val="00555F36"/>
    <w:rsid w:val="00555F64"/>
    <w:rsid w:val="00555F8B"/>
    <w:rsid w:val="0055605C"/>
    <w:rsid w:val="0055628D"/>
    <w:rsid w:val="00556355"/>
    <w:rsid w:val="005567A0"/>
    <w:rsid w:val="00556875"/>
    <w:rsid w:val="005568FD"/>
    <w:rsid w:val="00556A6A"/>
    <w:rsid w:val="00556A79"/>
    <w:rsid w:val="00556E71"/>
    <w:rsid w:val="00556E74"/>
    <w:rsid w:val="005570BD"/>
    <w:rsid w:val="00557219"/>
    <w:rsid w:val="0055756C"/>
    <w:rsid w:val="00557572"/>
    <w:rsid w:val="00557581"/>
    <w:rsid w:val="005575BD"/>
    <w:rsid w:val="00557828"/>
    <w:rsid w:val="0055788E"/>
    <w:rsid w:val="00557A71"/>
    <w:rsid w:val="00557F16"/>
    <w:rsid w:val="005600A4"/>
    <w:rsid w:val="00560129"/>
    <w:rsid w:val="00560176"/>
    <w:rsid w:val="0056055F"/>
    <w:rsid w:val="00560641"/>
    <w:rsid w:val="00560815"/>
    <w:rsid w:val="00560C9D"/>
    <w:rsid w:val="00560E1F"/>
    <w:rsid w:val="00560F42"/>
    <w:rsid w:val="00561178"/>
    <w:rsid w:val="0056166C"/>
    <w:rsid w:val="005616D4"/>
    <w:rsid w:val="0056180B"/>
    <w:rsid w:val="00561E69"/>
    <w:rsid w:val="00561E98"/>
    <w:rsid w:val="0056235B"/>
    <w:rsid w:val="005623B9"/>
    <w:rsid w:val="00562520"/>
    <w:rsid w:val="005625A1"/>
    <w:rsid w:val="005626DF"/>
    <w:rsid w:val="005627D4"/>
    <w:rsid w:val="00562C2B"/>
    <w:rsid w:val="00562D11"/>
    <w:rsid w:val="00562E5B"/>
    <w:rsid w:val="005630E6"/>
    <w:rsid w:val="00563204"/>
    <w:rsid w:val="00563561"/>
    <w:rsid w:val="005636A0"/>
    <w:rsid w:val="00563764"/>
    <w:rsid w:val="00563823"/>
    <w:rsid w:val="005638E3"/>
    <w:rsid w:val="00563920"/>
    <w:rsid w:val="005639EC"/>
    <w:rsid w:val="00563A92"/>
    <w:rsid w:val="00563AA5"/>
    <w:rsid w:val="00563B3E"/>
    <w:rsid w:val="00563B78"/>
    <w:rsid w:val="00563B9F"/>
    <w:rsid w:val="00563C28"/>
    <w:rsid w:val="005643D2"/>
    <w:rsid w:val="00564575"/>
    <w:rsid w:val="005647E4"/>
    <w:rsid w:val="0056487E"/>
    <w:rsid w:val="00564BB6"/>
    <w:rsid w:val="00564E86"/>
    <w:rsid w:val="005651B4"/>
    <w:rsid w:val="00565501"/>
    <w:rsid w:val="00565841"/>
    <w:rsid w:val="00565891"/>
    <w:rsid w:val="00565924"/>
    <w:rsid w:val="0056595C"/>
    <w:rsid w:val="005659D6"/>
    <w:rsid w:val="00565A79"/>
    <w:rsid w:val="00565ADA"/>
    <w:rsid w:val="00565B43"/>
    <w:rsid w:val="00565E64"/>
    <w:rsid w:val="00565EA0"/>
    <w:rsid w:val="00565EAD"/>
    <w:rsid w:val="005660B3"/>
    <w:rsid w:val="005660D8"/>
    <w:rsid w:val="005661B2"/>
    <w:rsid w:val="005665C6"/>
    <w:rsid w:val="0056668E"/>
    <w:rsid w:val="005666E7"/>
    <w:rsid w:val="005666FB"/>
    <w:rsid w:val="00566788"/>
    <w:rsid w:val="005667FB"/>
    <w:rsid w:val="00566E0C"/>
    <w:rsid w:val="00566E9A"/>
    <w:rsid w:val="00566E9C"/>
    <w:rsid w:val="00566F24"/>
    <w:rsid w:val="0056707A"/>
    <w:rsid w:val="0056717C"/>
    <w:rsid w:val="00567232"/>
    <w:rsid w:val="0056732A"/>
    <w:rsid w:val="00567365"/>
    <w:rsid w:val="0056745E"/>
    <w:rsid w:val="0056748A"/>
    <w:rsid w:val="00567796"/>
    <w:rsid w:val="00567903"/>
    <w:rsid w:val="0056799F"/>
    <w:rsid w:val="00567A1D"/>
    <w:rsid w:val="00567B75"/>
    <w:rsid w:val="00567C66"/>
    <w:rsid w:val="00567C94"/>
    <w:rsid w:val="00570212"/>
    <w:rsid w:val="0057028B"/>
    <w:rsid w:val="00570688"/>
    <w:rsid w:val="00570692"/>
    <w:rsid w:val="005707BA"/>
    <w:rsid w:val="005709A6"/>
    <w:rsid w:val="00570C6F"/>
    <w:rsid w:val="00570CF7"/>
    <w:rsid w:val="00570D17"/>
    <w:rsid w:val="00570D83"/>
    <w:rsid w:val="00570E85"/>
    <w:rsid w:val="00570F34"/>
    <w:rsid w:val="00570FDB"/>
    <w:rsid w:val="00570FE6"/>
    <w:rsid w:val="0057103A"/>
    <w:rsid w:val="005710AA"/>
    <w:rsid w:val="00571180"/>
    <w:rsid w:val="00571474"/>
    <w:rsid w:val="00571651"/>
    <w:rsid w:val="005717CE"/>
    <w:rsid w:val="00571C0A"/>
    <w:rsid w:val="00571E34"/>
    <w:rsid w:val="00571E68"/>
    <w:rsid w:val="005720D7"/>
    <w:rsid w:val="005721B2"/>
    <w:rsid w:val="0057227B"/>
    <w:rsid w:val="005723F8"/>
    <w:rsid w:val="0057243F"/>
    <w:rsid w:val="0057246E"/>
    <w:rsid w:val="00572670"/>
    <w:rsid w:val="005727C2"/>
    <w:rsid w:val="00572953"/>
    <w:rsid w:val="00572B69"/>
    <w:rsid w:val="00572C39"/>
    <w:rsid w:val="00572E88"/>
    <w:rsid w:val="00573366"/>
    <w:rsid w:val="005735FC"/>
    <w:rsid w:val="005735FD"/>
    <w:rsid w:val="00573711"/>
    <w:rsid w:val="00573817"/>
    <w:rsid w:val="005738CC"/>
    <w:rsid w:val="0057397C"/>
    <w:rsid w:val="00573991"/>
    <w:rsid w:val="005739E3"/>
    <w:rsid w:val="00573B34"/>
    <w:rsid w:val="00573BC7"/>
    <w:rsid w:val="00573E92"/>
    <w:rsid w:val="00574026"/>
    <w:rsid w:val="00574115"/>
    <w:rsid w:val="0057414F"/>
    <w:rsid w:val="005741B1"/>
    <w:rsid w:val="005741FE"/>
    <w:rsid w:val="0057435A"/>
    <w:rsid w:val="00574468"/>
    <w:rsid w:val="005744F6"/>
    <w:rsid w:val="0057456F"/>
    <w:rsid w:val="00574851"/>
    <w:rsid w:val="005749BF"/>
    <w:rsid w:val="00574C85"/>
    <w:rsid w:val="00574D09"/>
    <w:rsid w:val="00574DA3"/>
    <w:rsid w:val="00574E7E"/>
    <w:rsid w:val="00574F11"/>
    <w:rsid w:val="00574F3C"/>
    <w:rsid w:val="00574F84"/>
    <w:rsid w:val="00575086"/>
    <w:rsid w:val="005757CD"/>
    <w:rsid w:val="00575931"/>
    <w:rsid w:val="00575956"/>
    <w:rsid w:val="00575A78"/>
    <w:rsid w:val="00575E6D"/>
    <w:rsid w:val="00575E76"/>
    <w:rsid w:val="00575FF9"/>
    <w:rsid w:val="005762A3"/>
    <w:rsid w:val="005762BB"/>
    <w:rsid w:val="0057635E"/>
    <w:rsid w:val="005764B6"/>
    <w:rsid w:val="005764F7"/>
    <w:rsid w:val="0057670E"/>
    <w:rsid w:val="005768B6"/>
    <w:rsid w:val="005769AE"/>
    <w:rsid w:val="00576A49"/>
    <w:rsid w:val="00576A6E"/>
    <w:rsid w:val="00576F1F"/>
    <w:rsid w:val="00577071"/>
    <w:rsid w:val="0057726D"/>
    <w:rsid w:val="005775C6"/>
    <w:rsid w:val="0057769D"/>
    <w:rsid w:val="00577924"/>
    <w:rsid w:val="00577AF9"/>
    <w:rsid w:val="00577B89"/>
    <w:rsid w:val="00577E34"/>
    <w:rsid w:val="00577EE5"/>
    <w:rsid w:val="00577F08"/>
    <w:rsid w:val="00579FC0"/>
    <w:rsid w:val="0057A532"/>
    <w:rsid w:val="0057BBB6"/>
    <w:rsid w:val="005802A5"/>
    <w:rsid w:val="00580498"/>
    <w:rsid w:val="00580797"/>
    <w:rsid w:val="0058097C"/>
    <w:rsid w:val="00580CF9"/>
    <w:rsid w:val="00580F4F"/>
    <w:rsid w:val="00580FBF"/>
    <w:rsid w:val="00580FF7"/>
    <w:rsid w:val="005810B9"/>
    <w:rsid w:val="0058138C"/>
    <w:rsid w:val="005813D8"/>
    <w:rsid w:val="00581456"/>
    <w:rsid w:val="0058148E"/>
    <w:rsid w:val="00581562"/>
    <w:rsid w:val="00581802"/>
    <w:rsid w:val="005818E1"/>
    <w:rsid w:val="00581BC8"/>
    <w:rsid w:val="00581BFD"/>
    <w:rsid w:val="00581D06"/>
    <w:rsid w:val="00581DD6"/>
    <w:rsid w:val="005821BA"/>
    <w:rsid w:val="005827B1"/>
    <w:rsid w:val="005827BD"/>
    <w:rsid w:val="005829E6"/>
    <w:rsid w:val="00582B59"/>
    <w:rsid w:val="00582C5C"/>
    <w:rsid w:val="00582EA8"/>
    <w:rsid w:val="0058318F"/>
    <w:rsid w:val="00583363"/>
    <w:rsid w:val="0058348D"/>
    <w:rsid w:val="00583613"/>
    <w:rsid w:val="005836EA"/>
    <w:rsid w:val="005838A1"/>
    <w:rsid w:val="00583FE5"/>
    <w:rsid w:val="005843FD"/>
    <w:rsid w:val="005844DA"/>
    <w:rsid w:val="00584564"/>
    <w:rsid w:val="00584579"/>
    <w:rsid w:val="005847AB"/>
    <w:rsid w:val="00584871"/>
    <w:rsid w:val="00584873"/>
    <w:rsid w:val="005848C1"/>
    <w:rsid w:val="00584A02"/>
    <w:rsid w:val="00584C55"/>
    <w:rsid w:val="00584CD6"/>
    <w:rsid w:val="00584D8B"/>
    <w:rsid w:val="00584E28"/>
    <w:rsid w:val="00584F2B"/>
    <w:rsid w:val="005850CA"/>
    <w:rsid w:val="00585112"/>
    <w:rsid w:val="0058532A"/>
    <w:rsid w:val="005859D5"/>
    <w:rsid w:val="00585A8A"/>
    <w:rsid w:val="00585AB3"/>
    <w:rsid w:val="00585ACC"/>
    <w:rsid w:val="00585B0A"/>
    <w:rsid w:val="00585BE4"/>
    <w:rsid w:val="00585C19"/>
    <w:rsid w:val="00585D6C"/>
    <w:rsid w:val="00585E3E"/>
    <w:rsid w:val="00585E52"/>
    <w:rsid w:val="005860D6"/>
    <w:rsid w:val="005861E0"/>
    <w:rsid w:val="00586236"/>
    <w:rsid w:val="00586273"/>
    <w:rsid w:val="005862B0"/>
    <w:rsid w:val="005863C2"/>
    <w:rsid w:val="0058672D"/>
    <w:rsid w:val="00586824"/>
    <w:rsid w:val="005869DA"/>
    <w:rsid w:val="00586B78"/>
    <w:rsid w:val="00586D7C"/>
    <w:rsid w:val="00586FDB"/>
    <w:rsid w:val="00587080"/>
    <w:rsid w:val="005871E7"/>
    <w:rsid w:val="005872F5"/>
    <w:rsid w:val="00587408"/>
    <w:rsid w:val="00587427"/>
    <w:rsid w:val="005874A1"/>
    <w:rsid w:val="005875F3"/>
    <w:rsid w:val="00587769"/>
    <w:rsid w:val="00587BC0"/>
    <w:rsid w:val="00587C0F"/>
    <w:rsid w:val="0059006F"/>
    <w:rsid w:val="005900B9"/>
    <w:rsid w:val="0059050C"/>
    <w:rsid w:val="00590634"/>
    <w:rsid w:val="005907CA"/>
    <w:rsid w:val="00590B27"/>
    <w:rsid w:val="00590CA0"/>
    <w:rsid w:val="00590CC3"/>
    <w:rsid w:val="00590CFD"/>
    <w:rsid w:val="00590EB1"/>
    <w:rsid w:val="00590EC5"/>
    <w:rsid w:val="005912BE"/>
    <w:rsid w:val="005912EA"/>
    <w:rsid w:val="00591546"/>
    <w:rsid w:val="00591574"/>
    <w:rsid w:val="0059158F"/>
    <w:rsid w:val="005917B5"/>
    <w:rsid w:val="005917F9"/>
    <w:rsid w:val="00591997"/>
    <w:rsid w:val="00591A4D"/>
    <w:rsid w:val="00591D85"/>
    <w:rsid w:val="0059216E"/>
    <w:rsid w:val="00592203"/>
    <w:rsid w:val="005923D8"/>
    <w:rsid w:val="005923F9"/>
    <w:rsid w:val="0059249B"/>
    <w:rsid w:val="0059250B"/>
    <w:rsid w:val="005925F2"/>
    <w:rsid w:val="005927B4"/>
    <w:rsid w:val="0059282F"/>
    <w:rsid w:val="00592D82"/>
    <w:rsid w:val="00592F0E"/>
    <w:rsid w:val="00593040"/>
    <w:rsid w:val="00593439"/>
    <w:rsid w:val="0059356D"/>
    <w:rsid w:val="00593639"/>
    <w:rsid w:val="00593729"/>
    <w:rsid w:val="00593B8A"/>
    <w:rsid w:val="00593DCF"/>
    <w:rsid w:val="00593E9D"/>
    <w:rsid w:val="00593FD8"/>
    <w:rsid w:val="00594235"/>
    <w:rsid w:val="00594250"/>
    <w:rsid w:val="00594474"/>
    <w:rsid w:val="005944FF"/>
    <w:rsid w:val="005946CD"/>
    <w:rsid w:val="0059475C"/>
    <w:rsid w:val="00594C80"/>
    <w:rsid w:val="00594F70"/>
    <w:rsid w:val="00594FA8"/>
    <w:rsid w:val="00594FDA"/>
    <w:rsid w:val="00595009"/>
    <w:rsid w:val="00595050"/>
    <w:rsid w:val="005951DB"/>
    <w:rsid w:val="00595272"/>
    <w:rsid w:val="005953CD"/>
    <w:rsid w:val="005955D6"/>
    <w:rsid w:val="0059591F"/>
    <w:rsid w:val="00595B1C"/>
    <w:rsid w:val="00595E48"/>
    <w:rsid w:val="00595E50"/>
    <w:rsid w:val="00595FF6"/>
    <w:rsid w:val="00596068"/>
    <w:rsid w:val="005960CA"/>
    <w:rsid w:val="005960D2"/>
    <w:rsid w:val="00596199"/>
    <w:rsid w:val="005962CC"/>
    <w:rsid w:val="005963F5"/>
    <w:rsid w:val="005966B7"/>
    <w:rsid w:val="00596711"/>
    <w:rsid w:val="0059672F"/>
    <w:rsid w:val="00596967"/>
    <w:rsid w:val="00596A63"/>
    <w:rsid w:val="00596B9E"/>
    <w:rsid w:val="00596C44"/>
    <w:rsid w:val="00596D03"/>
    <w:rsid w:val="00597080"/>
    <w:rsid w:val="005973A7"/>
    <w:rsid w:val="0059748D"/>
    <w:rsid w:val="005975EE"/>
    <w:rsid w:val="00597691"/>
    <w:rsid w:val="005976AB"/>
    <w:rsid w:val="0059776B"/>
    <w:rsid w:val="0059793A"/>
    <w:rsid w:val="00597A03"/>
    <w:rsid w:val="00597B92"/>
    <w:rsid w:val="00597BFE"/>
    <w:rsid w:val="00597C63"/>
    <w:rsid w:val="00597D43"/>
    <w:rsid w:val="00597FA0"/>
    <w:rsid w:val="00597FCE"/>
    <w:rsid w:val="005A0101"/>
    <w:rsid w:val="005A01F0"/>
    <w:rsid w:val="005A0241"/>
    <w:rsid w:val="005A02D2"/>
    <w:rsid w:val="005A0399"/>
    <w:rsid w:val="005A03AF"/>
    <w:rsid w:val="005A06D4"/>
    <w:rsid w:val="005A084B"/>
    <w:rsid w:val="005A0AB3"/>
    <w:rsid w:val="005A0CA0"/>
    <w:rsid w:val="005A0CBC"/>
    <w:rsid w:val="005A1016"/>
    <w:rsid w:val="005A10CD"/>
    <w:rsid w:val="005A11EB"/>
    <w:rsid w:val="005A121D"/>
    <w:rsid w:val="005A138C"/>
    <w:rsid w:val="005A1502"/>
    <w:rsid w:val="005A154C"/>
    <w:rsid w:val="005A16CF"/>
    <w:rsid w:val="005A1898"/>
    <w:rsid w:val="005A18F8"/>
    <w:rsid w:val="005A1937"/>
    <w:rsid w:val="005A1B15"/>
    <w:rsid w:val="005A1D7C"/>
    <w:rsid w:val="005A1DE9"/>
    <w:rsid w:val="005A1FAD"/>
    <w:rsid w:val="005A21F2"/>
    <w:rsid w:val="005A2481"/>
    <w:rsid w:val="005A2707"/>
    <w:rsid w:val="005A27AD"/>
    <w:rsid w:val="005A28AE"/>
    <w:rsid w:val="005A2B28"/>
    <w:rsid w:val="005A2CB2"/>
    <w:rsid w:val="005A2D5D"/>
    <w:rsid w:val="005A2DDA"/>
    <w:rsid w:val="005A3139"/>
    <w:rsid w:val="005A32B7"/>
    <w:rsid w:val="005A34AF"/>
    <w:rsid w:val="005A3592"/>
    <w:rsid w:val="005A3883"/>
    <w:rsid w:val="005A388D"/>
    <w:rsid w:val="005A3AE2"/>
    <w:rsid w:val="005A3B2E"/>
    <w:rsid w:val="005A3B9B"/>
    <w:rsid w:val="005A3DAE"/>
    <w:rsid w:val="005A3ECE"/>
    <w:rsid w:val="005A41E0"/>
    <w:rsid w:val="005A4491"/>
    <w:rsid w:val="005A4650"/>
    <w:rsid w:val="005A46B6"/>
    <w:rsid w:val="005A4829"/>
    <w:rsid w:val="005A4897"/>
    <w:rsid w:val="005A49A2"/>
    <w:rsid w:val="005A4CE5"/>
    <w:rsid w:val="005A4D4D"/>
    <w:rsid w:val="005A4F2E"/>
    <w:rsid w:val="005A50DA"/>
    <w:rsid w:val="005A5123"/>
    <w:rsid w:val="005A5296"/>
    <w:rsid w:val="005A52E7"/>
    <w:rsid w:val="005A541D"/>
    <w:rsid w:val="005A54F3"/>
    <w:rsid w:val="005A55DA"/>
    <w:rsid w:val="005A55FD"/>
    <w:rsid w:val="005A5849"/>
    <w:rsid w:val="005A5B28"/>
    <w:rsid w:val="005A5B81"/>
    <w:rsid w:val="005A5B91"/>
    <w:rsid w:val="005A5BB8"/>
    <w:rsid w:val="005A5CE6"/>
    <w:rsid w:val="005A5EAD"/>
    <w:rsid w:val="005A6058"/>
    <w:rsid w:val="005A6129"/>
    <w:rsid w:val="005A6169"/>
    <w:rsid w:val="005A61A1"/>
    <w:rsid w:val="005A61DE"/>
    <w:rsid w:val="005A6256"/>
    <w:rsid w:val="005A6277"/>
    <w:rsid w:val="005A631E"/>
    <w:rsid w:val="005A6414"/>
    <w:rsid w:val="005A65DB"/>
    <w:rsid w:val="005A6622"/>
    <w:rsid w:val="005A69FE"/>
    <w:rsid w:val="005A6B5A"/>
    <w:rsid w:val="005A6C4E"/>
    <w:rsid w:val="005A6C4F"/>
    <w:rsid w:val="005A6D8C"/>
    <w:rsid w:val="005A6DA3"/>
    <w:rsid w:val="005A6DF3"/>
    <w:rsid w:val="005A7086"/>
    <w:rsid w:val="005A71F6"/>
    <w:rsid w:val="005A7283"/>
    <w:rsid w:val="005A7297"/>
    <w:rsid w:val="005A7462"/>
    <w:rsid w:val="005A74B8"/>
    <w:rsid w:val="005A77EF"/>
    <w:rsid w:val="005A79FB"/>
    <w:rsid w:val="005A7B10"/>
    <w:rsid w:val="005A7B56"/>
    <w:rsid w:val="005A7BA2"/>
    <w:rsid w:val="005A7C02"/>
    <w:rsid w:val="005A7CC5"/>
    <w:rsid w:val="005B00AF"/>
    <w:rsid w:val="005B016F"/>
    <w:rsid w:val="005B04C8"/>
    <w:rsid w:val="005B07F1"/>
    <w:rsid w:val="005B0937"/>
    <w:rsid w:val="005B095A"/>
    <w:rsid w:val="005B09A3"/>
    <w:rsid w:val="005B0AEB"/>
    <w:rsid w:val="005B0E0E"/>
    <w:rsid w:val="005B1077"/>
    <w:rsid w:val="005B108B"/>
    <w:rsid w:val="005B11C7"/>
    <w:rsid w:val="005B12C9"/>
    <w:rsid w:val="005B1391"/>
    <w:rsid w:val="005B13C2"/>
    <w:rsid w:val="005B1407"/>
    <w:rsid w:val="005B15BE"/>
    <w:rsid w:val="005B1953"/>
    <w:rsid w:val="005B1955"/>
    <w:rsid w:val="005B1B27"/>
    <w:rsid w:val="005B1C21"/>
    <w:rsid w:val="005B1CAD"/>
    <w:rsid w:val="005B1DAC"/>
    <w:rsid w:val="005B210B"/>
    <w:rsid w:val="005B2563"/>
    <w:rsid w:val="005B284E"/>
    <w:rsid w:val="005B2882"/>
    <w:rsid w:val="005B2890"/>
    <w:rsid w:val="005B28A7"/>
    <w:rsid w:val="005B2A42"/>
    <w:rsid w:val="005B2A89"/>
    <w:rsid w:val="005B2C41"/>
    <w:rsid w:val="005B2CC4"/>
    <w:rsid w:val="005B2CE6"/>
    <w:rsid w:val="005B2CE8"/>
    <w:rsid w:val="005B2D53"/>
    <w:rsid w:val="005B300B"/>
    <w:rsid w:val="005B30D0"/>
    <w:rsid w:val="005B321B"/>
    <w:rsid w:val="005B321D"/>
    <w:rsid w:val="005B337C"/>
    <w:rsid w:val="005B33BA"/>
    <w:rsid w:val="005B3594"/>
    <w:rsid w:val="005B3759"/>
    <w:rsid w:val="005B3764"/>
    <w:rsid w:val="005B3786"/>
    <w:rsid w:val="005B3898"/>
    <w:rsid w:val="005B38E5"/>
    <w:rsid w:val="005B3941"/>
    <w:rsid w:val="005B3AF2"/>
    <w:rsid w:val="005B3B70"/>
    <w:rsid w:val="005B3BD7"/>
    <w:rsid w:val="005B3C8E"/>
    <w:rsid w:val="005B3D07"/>
    <w:rsid w:val="005B3D4A"/>
    <w:rsid w:val="005B3F00"/>
    <w:rsid w:val="005B400A"/>
    <w:rsid w:val="005B419A"/>
    <w:rsid w:val="005B4295"/>
    <w:rsid w:val="005B44B1"/>
    <w:rsid w:val="005B45FA"/>
    <w:rsid w:val="005B4624"/>
    <w:rsid w:val="005B4833"/>
    <w:rsid w:val="005B4A27"/>
    <w:rsid w:val="005B4BAD"/>
    <w:rsid w:val="005B508A"/>
    <w:rsid w:val="005B50B7"/>
    <w:rsid w:val="005B5215"/>
    <w:rsid w:val="005B52C0"/>
    <w:rsid w:val="005B54C6"/>
    <w:rsid w:val="005B55B5"/>
    <w:rsid w:val="005B567D"/>
    <w:rsid w:val="005B575E"/>
    <w:rsid w:val="005B57B9"/>
    <w:rsid w:val="005B59A3"/>
    <w:rsid w:val="005B59C7"/>
    <w:rsid w:val="005B5B45"/>
    <w:rsid w:val="005B5B4B"/>
    <w:rsid w:val="005B5C9E"/>
    <w:rsid w:val="005B5D04"/>
    <w:rsid w:val="005B61F2"/>
    <w:rsid w:val="005B6271"/>
    <w:rsid w:val="005B62CF"/>
    <w:rsid w:val="005B62FD"/>
    <w:rsid w:val="005B6442"/>
    <w:rsid w:val="005B64C0"/>
    <w:rsid w:val="005B64DB"/>
    <w:rsid w:val="005B6572"/>
    <w:rsid w:val="005B6577"/>
    <w:rsid w:val="005B6633"/>
    <w:rsid w:val="005B683F"/>
    <w:rsid w:val="005B6BC8"/>
    <w:rsid w:val="005B6C5E"/>
    <w:rsid w:val="005B6C93"/>
    <w:rsid w:val="005B6D94"/>
    <w:rsid w:val="005B6DE0"/>
    <w:rsid w:val="005B7047"/>
    <w:rsid w:val="005B711F"/>
    <w:rsid w:val="005B71CA"/>
    <w:rsid w:val="005B71F4"/>
    <w:rsid w:val="005B7367"/>
    <w:rsid w:val="005B75A9"/>
    <w:rsid w:val="005B75EA"/>
    <w:rsid w:val="005B794E"/>
    <w:rsid w:val="005B7C75"/>
    <w:rsid w:val="005B7D75"/>
    <w:rsid w:val="005B7D80"/>
    <w:rsid w:val="005B7FCE"/>
    <w:rsid w:val="005BB47B"/>
    <w:rsid w:val="005BD35C"/>
    <w:rsid w:val="005BD56D"/>
    <w:rsid w:val="005C026F"/>
    <w:rsid w:val="005C0290"/>
    <w:rsid w:val="005C02C5"/>
    <w:rsid w:val="005C0448"/>
    <w:rsid w:val="005C0599"/>
    <w:rsid w:val="005C0941"/>
    <w:rsid w:val="005C0C52"/>
    <w:rsid w:val="005C0CF5"/>
    <w:rsid w:val="005C0E9F"/>
    <w:rsid w:val="005C1370"/>
    <w:rsid w:val="005C1394"/>
    <w:rsid w:val="005C17E0"/>
    <w:rsid w:val="005C1C7F"/>
    <w:rsid w:val="005C1CF3"/>
    <w:rsid w:val="005C1DB8"/>
    <w:rsid w:val="005C1F95"/>
    <w:rsid w:val="005C2070"/>
    <w:rsid w:val="005C2083"/>
    <w:rsid w:val="005C21BE"/>
    <w:rsid w:val="005C23BB"/>
    <w:rsid w:val="005C257A"/>
    <w:rsid w:val="005C25B4"/>
    <w:rsid w:val="005C2605"/>
    <w:rsid w:val="005C2673"/>
    <w:rsid w:val="005C2714"/>
    <w:rsid w:val="005C2731"/>
    <w:rsid w:val="005C27E6"/>
    <w:rsid w:val="005C29A1"/>
    <w:rsid w:val="005C2E62"/>
    <w:rsid w:val="005C2F09"/>
    <w:rsid w:val="005C2FB9"/>
    <w:rsid w:val="005C2FC2"/>
    <w:rsid w:val="005C34B4"/>
    <w:rsid w:val="005C361D"/>
    <w:rsid w:val="005C37B3"/>
    <w:rsid w:val="005C37E3"/>
    <w:rsid w:val="005C3B0A"/>
    <w:rsid w:val="005C3B90"/>
    <w:rsid w:val="005C3D6A"/>
    <w:rsid w:val="005C3D94"/>
    <w:rsid w:val="005C447E"/>
    <w:rsid w:val="005C4564"/>
    <w:rsid w:val="005C48C5"/>
    <w:rsid w:val="005C48D7"/>
    <w:rsid w:val="005C48E5"/>
    <w:rsid w:val="005C494F"/>
    <w:rsid w:val="005C4A54"/>
    <w:rsid w:val="005C4AFC"/>
    <w:rsid w:val="005C4BDE"/>
    <w:rsid w:val="005C4DFA"/>
    <w:rsid w:val="005C4E1F"/>
    <w:rsid w:val="005C52F6"/>
    <w:rsid w:val="005C5392"/>
    <w:rsid w:val="005C540E"/>
    <w:rsid w:val="005C546D"/>
    <w:rsid w:val="005C55CB"/>
    <w:rsid w:val="005C55FC"/>
    <w:rsid w:val="005C5984"/>
    <w:rsid w:val="005C5A95"/>
    <w:rsid w:val="005C5A9F"/>
    <w:rsid w:val="005C5B6C"/>
    <w:rsid w:val="005C5C8E"/>
    <w:rsid w:val="005C5F25"/>
    <w:rsid w:val="005C5F8C"/>
    <w:rsid w:val="005C5FE7"/>
    <w:rsid w:val="005C5FEE"/>
    <w:rsid w:val="005C625B"/>
    <w:rsid w:val="005C687D"/>
    <w:rsid w:val="005C6A04"/>
    <w:rsid w:val="005C6AB8"/>
    <w:rsid w:val="005C6DAB"/>
    <w:rsid w:val="005C6EDD"/>
    <w:rsid w:val="005C6F7A"/>
    <w:rsid w:val="005C7412"/>
    <w:rsid w:val="005C75FB"/>
    <w:rsid w:val="005C78E8"/>
    <w:rsid w:val="005C78FA"/>
    <w:rsid w:val="005C7AF7"/>
    <w:rsid w:val="005C7B18"/>
    <w:rsid w:val="005C7BBA"/>
    <w:rsid w:val="005C7C80"/>
    <w:rsid w:val="005C7DD0"/>
    <w:rsid w:val="005C7E8C"/>
    <w:rsid w:val="005C7FA0"/>
    <w:rsid w:val="005D0306"/>
    <w:rsid w:val="005D04C1"/>
    <w:rsid w:val="005D0557"/>
    <w:rsid w:val="005D080C"/>
    <w:rsid w:val="005D08AA"/>
    <w:rsid w:val="005D0976"/>
    <w:rsid w:val="005D0BD1"/>
    <w:rsid w:val="005D0EF4"/>
    <w:rsid w:val="005D10B6"/>
    <w:rsid w:val="005D11E8"/>
    <w:rsid w:val="005D13C1"/>
    <w:rsid w:val="005D151A"/>
    <w:rsid w:val="005D171B"/>
    <w:rsid w:val="005D1971"/>
    <w:rsid w:val="005D1988"/>
    <w:rsid w:val="005D1BB7"/>
    <w:rsid w:val="005D1C02"/>
    <w:rsid w:val="005D1C17"/>
    <w:rsid w:val="005D1CB5"/>
    <w:rsid w:val="005D1EC6"/>
    <w:rsid w:val="005D2124"/>
    <w:rsid w:val="005D226A"/>
    <w:rsid w:val="005D22B4"/>
    <w:rsid w:val="005D25CC"/>
    <w:rsid w:val="005D261C"/>
    <w:rsid w:val="005D2765"/>
    <w:rsid w:val="005D28AC"/>
    <w:rsid w:val="005D28CB"/>
    <w:rsid w:val="005D2AE0"/>
    <w:rsid w:val="005D2CC3"/>
    <w:rsid w:val="005D2DD7"/>
    <w:rsid w:val="005D32CB"/>
    <w:rsid w:val="005D33E9"/>
    <w:rsid w:val="005D36E0"/>
    <w:rsid w:val="005D38F6"/>
    <w:rsid w:val="005D390B"/>
    <w:rsid w:val="005D3AD1"/>
    <w:rsid w:val="005D3D45"/>
    <w:rsid w:val="005D3F86"/>
    <w:rsid w:val="005D3FA6"/>
    <w:rsid w:val="005D3FAB"/>
    <w:rsid w:val="005D4189"/>
    <w:rsid w:val="005D424F"/>
    <w:rsid w:val="005D429A"/>
    <w:rsid w:val="005D466C"/>
    <w:rsid w:val="005D4692"/>
    <w:rsid w:val="005D4722"/>
    <w:rsid w:val="005D477E"/>
    <w:rsid w:val="005D48A6"/>
    <w:rsid w:val="005D4989"/>
    <w:rsid w:val="005D49B7"/>
    <w:rsid w:val="005D4E63"/>
    <w:rsid w:val="005D508B"/>
    <w:rsid w:val="005D51EC"/>
    <w:rsid w:val="005D5273"/>
    <w:rsid w:val="005D52F5"/>
    <w:rsid w:val="005D56DA"/>
    <w:rsid w:val="005D576F"/>
    <w:rsid w:val="005D57DA"/>
    <w:rsid w:val="005D5878"/>
    <w:rsid w:val="005D588A"/>
    <w:rsid w:val="005D59FE"/>
    <w:rsid w:val="005D5C0E"/>
    <w:rsid w:val="005D5C94"/>
    <w:rsid w:val="005D5D80"/>
    <w:rsid w:val="005D5E2F"/>
    <w:rsid w:val="005D5E8F"/>
    <w:rsid w:val="005D5F46"/>
    <w:rsid w:val="005D5FCB"/>
    <w:rsid w:val="005D60F1"/>
    <w:rsid w:val="005D6215"/>
    <w:rsid w:val="005D66D9"/>
    <w:rsid w:val="005D6807"/>
    <w:rsid w:val="005D6986"/>
    <w:rsid w:val="005D6B48"/>
    <w:rsid w:val="005D6BB5"/>
    <w:rsid w:val="005D6E0D"/>
    <w:rsid w:val="005D6F89"/>
    <w:rsid w:val="005D73B5"/>
    <w:rsid w:val="005D76FD"/>
    <w:rsid w:val="005D78C7"/>
    <w:rsid w:val="005D792A"/>
    <w:rsid w:val="005D79E4"/>
    <w:rsid w:val="005D7B3D"/>
    <w:rsid w:val="005D7C3F"/>
    <w:rsid w:val="005D7D76"/>
    <w:rsid w:val="005D7D87"/>
    <w:rsid w:val="005D7E4B"/>
    <w:rsid w:val="005D7E91"/>
    <w:rsid w:val="005E0089"/>
    <w:rsid w:val="005E0308"/>
    <w:rsid w:val="005E065F"/>
    <w:rsid w:val="005E0680"/>
    <w:rsid w:val="005E06A0"/>
    <w:rsid w:val="005E09A8"/>
    <w:rsid w:val="005E0A30"/>
    <w:rsid w:val="005E0A85"/>
    <w:rsid w:val="005E0CA6"/>
    <w:rsid w:val="005E0D2A"/>
    <w:rsid w:val="005E0D4F"/>
    <w:rsid w:val="005E0EE7"/>
    <w:rsid w:val="005E10D0"/>
    <w:rsid w:val="005E11AE"/>
    <w:rsid w:val="005E1239"/>
    <w:rsid w:val="005E1770"/>
    <w:rsid w:val="005E17F4"/>
    <w:rsid w:val="005E1875"/>
    <w:rsid w:val="005E18EC"/>
    <w:rsid w:val="005E1A14"/>
    <w:rsid w:val="005E1A5A"/>
    <w:rsid w:val="005E1C18"/>
    <w:rsid w:val="005E1D59"/>
    <w:rsid w:val="005E1D60"/>
    <w:rsid w:val="005E207A"/>
    <w:rsid w:val="005E2195"/>
    <w:rsid w:val="005E2A81"/>
    <w:rsid w:val="005E2B90"/>
    <w:rsid w:val="005E2C82"/>
    <w:rsid w:val="005E2D1D"/>
    <w:rsid w:val="005E2DC1"/>
    <w:rsid w:val="005E301A"/>
    <w:rsid w:val="005E3089"/>
    <w:rsid w:val="005E32EA"/>
    <w:rsid w:val="005E335E"/>
    <w:rsid w:val="005E3381"/>
    <w:rsid w:val="005E340C"/>
    <w:rsid w:val="005E3428"/>
    <w:rsid w:val="005E3440"/>
    <w:rsid w:val="005E3721"/>
    <w:rsid w:val="005E39CC"/>
    <w:rsid w:val="005E3A75"/>
    <w:rsid w:val="005E3A94"/>
    <w:rsid w:val="005E3C4B"/>
    <w:rsid w:val="005E3F66"/>
    <w:rsid w:val="005E4080"/>
    <w:rsid w:val="005E40DE"/>
    <w:rsid w:val="005E436F"/>
    <w:rsid w:val="005E4388"/>
    <w:rsid w:val="005E43DF"/>
    <w:rsid w:val="005E44B8"/>
    <w:rsid w:val="005E4835"/>
    <w:rsid w:val="005E483E"/>
    <w:rsid w:val="005E4AB9"/>
    <w:rsid w:val="005E4C2C"/>
    <w:rsid w:val="005E4CEA"/>
    <w:rsid w:val="005E4F05"/>
    <w:rsid w:val="005E5138"/>
    <w:rsid w:val="005E51C9"/>
    <w:rsid w:val="005E532F"/>
    <w:rsid w:val="005E5600"/>
    <w:rsid w:val="005E564A"/>
    <w:rsid w:val="005E5694"/>
    <w:rsid w:val="005E5A5B"/>
    <w:rsid w:val="005E5C2A"/>
    <w:rsid w:val="005E5D50"/>
    <w:rsid w:val="005E5E25"/>
    <w:rsid w:val="005E5E80"/>
    <w:rsid w:val="005E6369"/>
    <w:rsid w:val="005E6427"/>
    <w:rsid w:val="005E64C2"/>
    <w:rsid w:val="005E6849"/>
    <w:rsid w:val="005E68E2"/>
    <w:rsid w:val="005E6BB2"/>
    <w:rsid w:val="005E6D22"/>
    <w:rsid w:val="005E6DEF"/>
    <w:rsid w:val="005E6E16"/>
    <w:rsid w:val="005E704D"/>
    <w:rsid w:val="005E708A"/>
    <w:rsid w:val="005E7128"/>
    <w:rsid w:val="005E7784"/>
    <w:rsid w:val="005E7979"/>
    <w:rsid w:val="005E7AC2"/>
    <w:rsid w:val="005E7AF8"/>
    <w:rsid w:val="005E7B64"/>
    <w:rsid w:val="005E7B9E"/>
    <w:rsid w:val="005E7CDE"/>
    <w:rsid w:val="005E7CEA"/>
    <w:rsid w:val="005E7D88"/>
    <w:rsid w:val="005E7FA1"/>
    <w:rsid w:val="005F0324"/>
    <w:rsid w:val="005F04E3"/>
    <w:rsid w:val="005F0522"/>
    <w:rsid w:val="005F05A2"/>
    <w:rsid w:val="005F078A"/>
    <w:rsid w:val="005F088C"/>
    <w:rsid w:val="005F0C43"/>
    <w:rsid w:val="005F0E23"/>
    <w:rsid w:val="005F1019"/>
    <w:rsid w:val="005F1185"/>
    <w:rsid w:val="005F1275"/>
    <w:rsid w:val="005F14C3"/>
    <w:rsid w:val="005F1988"/>
    <w:rsid w:val="005F1A41"/>
    <w:rsid w:val="005F1B61"/>
    <w:rsid w:val="005F1BFE"/>
    <w:rsid w:val="005F1D92"/>
    <w:rsid w:val="005F1DA4"/>
    <w:rsid w:val="005F2077"/>
    <w:rsid w:val="005F208F"/>
    <w:rsid w:val="005F20D3"/>
    <w:rsid w:val="005F2175"/>
    <w:rsid w:val="005F22ED"/>
    <w:rsid w:val="005F2529"/>
    <w:rsid w:val="005F25D6"/>
    <w:rsid w:val="005F26F4"/>
    <w:rsid w:val="005F277C"/>
    <w:rsid w:val="005F28A5"/>
    <w:rsid w:val="005F28C4"/>
    <w:rsid w:val="005F2A91"/>
    <w:rsid w:val="005F2B13"/>
    <w:rsid w:val="005F2BEA"/>
    <w:rsid w:val="005F2C01"/>
    <w:rsid w:val="005F2CCB"/>
    <w:rsid w:val="005F2DD6"/>
    <w:rsid w:val="005F2E07"/>
    <w:rsid w:val="005F2EC1"/>
    <w:rsid w:val="005F2F0E"/>
    <w:rsid w:val="005F306C"/>
    <w:rsid w:val="005F30AB"/>
    <w:rsid w:val="005F3327"/>
    <w:rsid w:val="005F3518"/>
    <w:rsid w:val="005F3849"/>
    <w:rsid w:val="005F3862"/>
    <w:rsid w:val="005F3927"/>
    <w:rsid w:val="005F3BF3"/>
    <w:rsid w:val="005F3C56"/>
    <w:rsid w:val="005F3D1F"/>
    <w:rsid w:val="005F3ECC"/>
    <w:rsid w:val="005F3EF0"/>
    <w:rsid w:val="005F4015"/>
    <w:rsid w:val="005F4260"/>
    <w:rsid w:val="005F4310"/>
    <w:rsid w:val="005F434C"/>
    <w:rsid w:val="005F43AE"/>
    <w:rsid w:val="005F448E"/>
    <w:rsid w:val="005F44ED"/>
    <w:rsid w:val="005F4539"/>
    <w:rsid w:val="005F4551"/>
    <w:rsid w:val="005F45D5"/>
    <w:rsid w:val="005F46E4"/>
    <w:rsid w:val="005F4706"/>
    <w:rsid w:val="005F47D9"/>
    <w:rsid w:val="005F4AD8"/>
    <w:rsid w:val="005F4AE3"/>
    <w:rsid w:val="005F4B4F"/>
    <w:rsid w:val="005F4C2C"/>
    <w:rsid w:val="005F4FE9"/>
    <w:rsid w:val="005F5053"/>
    <w:rsid w:val="005F51FE"/>
    <w:rsid w:val="005F5304"/>
    <w:rsid w:val="005F5330"/>
    <w:rsid w:val="005F53BF"/>
    <w:rsid w:val="005F55CF"/>
    <w:rsid w:val="005F55EA"/>
    <w:rsid w:val="005F5610"/>
    <w:rsid w:val="005F56A0"/>
    <w:rsid w:val="005F5985"/>
    <w:rsid w:val="005F5AA3"/>
    <w:rsid w:val="005F5E25"/>
    <w:rsid w:val="005F5E6B"/>
    <w:rsid w:val="005F5E7B"/>
    <w:rsid w:val="005F62D0"/>
    <w:rsid w:val="005F62E4"/>
    <w:rsid w:val="005F6500"/>
    <w:rsid w:val="005F6602"/>
    <w:rsid w:val="005F6653"/>
    <w:rsid w:val="005F67A4"/>
    <w:rsid w:val="005F69FE"/>
    <w:rsid w:val="005F6D1F"/>
    <w:rsid w:val="005F6DAE"/>
    <w:rsid w:val="005F6F1E"/>
    <w:rsid w:val="005F7183"/>
    <w:rsid w:val="005F7219"/>
    <w:rsid w:val="005F7584"/>
    <w:rsid w:val="005F75A4"/>
    <w:rsid w:val="005F75FF"/>
    <w:rsid w:val="005F76C3"/>
    <w:rsid w:val="005F7AB5"/>
    <w:rsid w:val="005F7BE1"/>
    <w:rsid w:val="005F7E1B"/>
    <w:rsid w:val="005F7F16"/>
    <w:rsid w:val="00600074"/>
    <w:rsid w:val="00600107"/>
    <w:rsid w:val="00600170"/>
    <w:rsid w:val="006001DD"/>
    <w:rsid w:val="006002A4"/>
    <w:rsid w:val="006002FE"/>
    <w:rsid w:val="006006D2"/>
    <w:rsid w:val="006006FF"/>
    <w:rsid w:val="006008F1"/>
    <w:rsid w:val="006009A9"/>
    <w:rsid w:val="006009CA"/>
    <w:rsid w:val="00600A44"/>
    <w:rsid w:val="00600D07"/>
    <w:rsid w:val="00600DA7"/>
    <w:rsid w:val="00600E8E"/>
    <w:rsid w:val="00600F2E"/>
    <w:rsid w:val="00600FC3"/>
    <w:rsid w:val="006016EA"/>
    <w:rsid w:val="00601778"/>
    <w:rsid w:val="0060183D"/>
    <w:rsid w:val="00601B6D"/>
    <w:rsid w:val="00601DFD"/>
    <w:rsid w:val="00601E16"/>
    <w:rsid w:val="00601E24"/>
    <w:rsid w:val="00601FD2"/>
    <w:rsid w:val="00602068"/>
    <w:rsid w:val="0060212C"/>
    <w:rsid w:val="0060245A"/>
    <w:rsid w:val="00602688"/>
    <w:rsid w:val="006026A0"/>
    <w:rsid w:val="00602707"/>
    <w:rsid w:val="00602761"/>
    <w:rsid w:val="0060295B"/>
    <w:rsid w:val="0060297B"/>
    <w:rsid w:val="006029A4"/>
    <w:rsid w:val="00602B67"/>
    <w:rsid w:val="00602C3E"/>
    <w:rsid w:val="00602CFB"/>
    <w:rsid w:val="00602E3F"/>
    <w:rsid w:val="00602FCB"/>
    <w:rsid w:val="00603168"/>
    <w:rsid w:val="006033FF"/>
    <w:rsid w:val="00603445"/>
    <w:rsid w:val="006034E9"/>
    <w:rsid w:val="0060365F"/>
    <w:rsid w:val="00603704"/>
    <w:rsid w:val="006039B6"/>
    <w:rsid w:val="00603B2F"/>
    <w:rsid w:val="00603C73"/>
    <w:rsid w:val="00604017"/>
    <w:rsid w:val="00604075"/>
    <w:rsid w:val="0060420B"/>
    <w:rsid w:val="0060434F"/>
    <w:rsid w:val="006045EF"/>
    <w:rsid w:val="00604714"/>
    <w:rsid w:val="00604813"/>
    <w:rsid w:val="00604955"/>
    <w:rsid w:val="00604B99"/>
    <w:rsid w:val="00604C32"/>
    <w:rsid w:val="00604E17"/>
    <w:rsid w:val="00604E51"/>
    <w:rsid w:val="00604ED5"/>
    <w:rsid w:val="00604F0F"/>
    <w:rsid w:val="006050E4"/>
    <w:rsid w:val="0060514F"/>
    <w:rsid w:val="00605255"/>
    <w:rsid w:val="0060539E"/>
    <w:rsid w:val="00605465"/>
    <w:rsid w:val="006054A6"/>
    <w:rsid w:val="00605762"/>
    <w:rsid w:val="006058B7"/>
    <w:rsid w:val="00605910"/>
    <w:rsid w:val="00605D4B"/>
    <w:rsid w:val="00605D8C"/>
    <w:rsid w:val="00605DF1"/>
    <w:rsid w:val="0060604E"/>
    <w:rsid w:val="006061E2"/>
    <w:rsid w:val="00606453"/>
    <w:rsid w:val="00606DC9"/>
    <w:rsid w:val="00606E9D"/>
    <w:rsid w:val="006074BC"/>
    <w:rsid w:val="006076B6"/>
    <w:rsid w:val="00607858"/>
    <w:rsid w:val="00607917"/>
    <w:rsid w:val="0060792F"/>
    <w:rsid w:val="00607A55"/>
    <w:rsid w:val="00607BD5"/>
    <w:rsid w:val="00607C8E"/>
    <w:rsid w:val="00607D61"/>
    <w:rsid w:val="00607DE2"/>
    <w:rsid w:val="00607EA7"/>
    <w:rsid w:val="00610160"/>
    <w:rsid w:val="0061022F"/>
    <w:rsid w:val="00610297"/>
    <w:rsid w:val="006103CB"/>
    <w:rsid w:val="0061050A"/>
    <w:rsid w:val="006105BB"/>
    <w:rsid w:val="006109DA"/>
    <w:rsid w:val="00610A25"/>
    <w:rsid w:val="00610A44"/>
    <w:rsid w:val="0061108E"/>
    <w:rsid w:val="006110B7"/>
    <w:rsid w:val="006110E7"/>
    <w:rsid w:val="00611247"/>
    <w:rsid w:val="006112BA"/>
    <w:rsid w:val="0061149D"/>
    <w:rsid w:val="0061173A"/>
    <w:rsid w:val="00611AA5"/>
    <w:rsid w:val="00611B71"/>
    <w:rsid w:val="00611BB8"/>
    <w:rsid w:val="00611CBE"/>
    <w:rsid w:val="00611D10"/>
    <w:rsid w:val="00612046"/>
    <w:rsid w:val="0061261D"/>
    <w:rsid w:val="00612B72"/>
    <w:rsid w:val="00612D5D"/>
    <w:rsid w:val="00612E24"/>
    <w:rsid w:val="00612F12"/>
    <w:rsid w:val="00613435"/>
    <w:rsid w:val="0061357C"/>
    <w:rsid w:val="00613693"/>
    <w:rsid w:val="0061369F"/>
    <w:rsid w:val="0061381E"/>
    <w:rsid w:val="00613993"/>
    <w:rsid w:val="006139D1"/>
    <w:rsid w:val="00613A03"/>
    <w:rsid w:val="00613A7A"/>
    <w:rsid w:val="00613C8E"/>
    <w:rsid w:val="00613CB8"/>
    <w:rsid w:val="00613F14"/>
    <w:rsid w:val="00613F2F"/>
    <w:rsid w:val="0061400D"/>
    <w:rsid w:val="00614044"/>
    <w:rsid w:val="0061406C"/>
    <w:rsid w:val="00614440"/>
    <w:rsid w:val="006144D7"/>
    <w:rsid w:val="00614633"/>
    <w:rsid w:val="0061491A"/>
    <w:rsid w:val="00614A04"/>
    <w:rsid w:val="00614DC9"/>
    <w:rsid w:val="00614E07"/>
    <w:rsid w:val="00614E57"/>
    <w:rsid w:val="00615042"/>
    <w:rsid w:val="00615215"/>
    <w:rsid w:val="006152B2"/>
    <w:rsid w:val="0061545F"/>
    <w:rsid w:val="0061552A"/>
    <w:rsid w:val="00615612"/>
    <w:rsid w:val="00615767"/>
    <w:rsid w:val="006157A1"/>
    <w:rsid w:val="0061583B"/>
    <w:rsid w:val="006158A6"/>
    <w:rsid w:val="006158FF"/>
    <w:rsid w:val="00615B08"/>
    <w:rsid w:val="00616100"/>
    <w:rsid w:val="006161A3"/>
    <w:rsid w:val="00616215"/>
    <w:rsid w:val="0061633B"/>
    <w:rsid w:val="00616428"/>
    <w:rsid w:val="00616495"/>
    <w:rsid w:val="006164B0"/>
    <w:rsid w:val="0061653B"/>
    <w:rsid w:val="006166B1"/>
    <w:rsid w:val="00616828"/>
    <w:rsid w:val="00616976"/>
    <w:rsid w:val="006169E9"/>
    <w:rsid w:val="00616B3E"/>
    <w:rsid w:val="00616B6F"/>
    <w:rsid w:val="00616B7E"/>
    <w:rsid w:val="00616BE2"/>
    <w:rsid w:val="00616C6B"/>
    <w:rsid w:val="00616D5C"/>
    <w:rsid w:val="006172A3"/>
    <w:rsid w:val="006172C4"/>
    <w:rsid w:val="006172FC"/>
    <w:rsid w:val="0061730F"/>
    <w:rsid w:val="00617391"/>
    <w:rsid w:val="006175F4"/>
    <w:rsid w:val="00617790"/>
    <w:rsid w:val="0061783F"/>
    <w:rsid w:val="006179A6"/>
    <w:rsid w:val="00617E55"/>
    <w:rsid w:val="00617F57"/>
    <w:rsid w:val="006201BB"/>
    <w:rsid w:val="0062035A"/>
    <w:rsid w:val="0062072E"/>
    <w:rsid w:val="0062075C"/>
    <w:rsid w:val="006207EE"/>
    <w:rsid w:val="0062081B"/>
    <w:rsid w:val="00620AF9"/>
    <w:rsid w:val="00620BD5"/>
    <w:rsid w:val="00620BFB"/>
    <w:rsid w:val="00620D77"/>
    <w:rsid w:val="00620EC7"/>
    <w:rsid w:val="00620F1D"/>
    <w:rsid w:val="00620FF1"/>
    <w:rsid w:val="006211C5"/>
    <w:rsid w:val="00621336"/>
    <w:rsid w:val="006215BA"/>
    <w:rsid w:val="0062181B"/>
    <w:rsid w:val="00621AD9"/>
    <w:rsid w:val="00621B42"/>
    <w:rsid w:val="00621D12"/>
    <w:rsid w:val="00621DAA"/>
    <w:rsid w:val="00621DEF"/>
    <w:rsid w:val="00621E7B"/>
    <w:rsid w:val="0062200B"/>
    <w:rsid w:val="006221DB"/>
    <w:rsid w:val="00622422"/>
    <w:rsid w:val="006224E4"/>
    <w:rsid w:val="006225D0"/>
    <w:rsid w:val="00622607"/>
    <w:rsid w:val="0062287A"/>
    <w:rsid w:val="00622ADE"/>
    <w:rsid w:val="00622AE6"/>
    <w:rsid w:val="00622BFD"/>
    <w:rsid w:val="00622D32"/>
    <w:rsid w:val="00622E30"/>
    <w:rsid w:val="00622EB7"/>
    <w:rsid w:val="006230DF"/>
    <w:rsid w:val="006231D0"/>
    <w:rsid w:val="006232D3"/>
    <w:rsid w:val="00623431"/>
    <w:rsid w:val="00623449"/>
    <w:rsid w:val="00623923"/>
    <w:rsid w:val="00623A5A"/>
    <w:rsid w:val="00623C47"/>
    <w:rsid w:val="00623CA4"/>
    <w:rsid w:val="00623CB3"/>
    <w:rsid w:val="00623D2D"/>
    <w:rsid w:val="0062402E"/>
    <w:rsid w:val="006244E8"/>
    <w:rsid w:val="0062456F"/>
    <w:rsid w:val="006245A5"/>
    <w:rsid w:val="006247F9"/>
    <w:rsid w:val="00624935"/>
    <w:rsid w:val="00624969"/>
    <w:rsid w:val="00624992"/>
    <w:rsid w:val="006249C1"/>
    <w:rsid w:val="00624A17"/>
    <w:rsid w:val="00624B04"/>
    <w:rsid w:val="00624B2F"/>
    <w:rsid w:val="00624BF5"/>
    <w:rsid w:val="00624D55"/>
    <w:rsid w:val="00624F93"/>
    <w:rsid w:val="00625079"/>
    <w:rsid w:val="006250A4"/>
    <w:rsid w:val="0062516C"/>
    <w:rsid w:val="00625189"/>
    <w:rsid w:val="006253C9"/>
    <w:rsid w:val="006254AF"/>
    <w:rsid w:val="0062551C"/>
    <w:rsid w:val="0062577B"/>
    <w:rsid w:val="006257D2"/>
    <w:rsid w:val="00625808"/>
    <w:rsid w:val="0062592E"/>
    <w:rsid w:val="0062596A"/>
    <w:rsid w:val="00625B3E"/>
    <w:rsid w:val="006260F1"/>
    <w:rsid w:val="006264B6"/>
    <w:rsid w:val="0062664F"/>
    <w:rsid w:val="00626681"/>
    <w:rsid w:val="00626694"/>
    <w:rsid w:val="006267BD"/>
    <w:rsid w:val="00626812"/>
    <w:rsid w:val="00626835"/>
    <w:rsid w:val="00626942"/>
    <w:rsid w:val="00626946"/>
    <w:rsid w:val="0062694C"/>
    <w:rsid w:val="0062699D"/>
    <w:rsid w:val="00626B9F"/>
    <w:rsid w:val="00626C20"/>
    <w:rsid w:val="00626C69"/>
    <w:rsid w:val="00626C7D"/>
    <w:rsid w:val="00626D18"/>
    <w:rsid w:val="00627044"/>
    <w:rsid w:val="00627183"/>
    <w:rsid w:val="00627267"/>
    <w:rsid w:val="006272A9"/>
    <w:rsid w:val="006272E0"/>
    <w:rsid w:val="00627336"/>
    <w:rsid w:val="00627427"/>
    <w:rsid w:val="006274C2"/>
    <w:rsid w:val="00627531"/>
    <w:rsid w:val="00627538"/>
    <w:rsid w:val="00627588"/>
    <w:rsid w:val="0062771A"/>
    <w:rsid w:val="006277EA"/>
    <w:rsid w:val="00627895"/>
    <w:rsid w:val="00627B63"/>
    <w:rsid w:val="00627B88"/>
    <w:rsid w:val="00627C96"/>
    <w:rsid w:val="00627E75"/>
    <w:rsid w:val="00627F38"/>
    <w:rsid w:val="0063011F"/>
    <w:rsid w:val="006305C3"/>
    <w:rsid w:val="006308D1"/>
    <w:rsid w:val="00630A00"/>
    <w:rsid w:val="00630C51"/>
    <w:rsid w:val="00630D8F"/>
    <w:rsid w:val="00630EDD"/>
    <w:rsid w:val="00630F08"/>
    <w:rsid w:val="0063100E"/>
    <w:rsid w:val="006311BB"/>
    <w:rsid w:val="006313BE"/>
    <w:rsid w:val="00631423"/>
    <w:rsid w:val="00631522"/>
    <w:rsid w:val="00631603"/>
    <w:rsid w:val="006318EA"/>
    <w:rsid w:val="00631C0D"/>
    <w:rsid w:val="00631EDA"/>
    <w:rsid w:val="0063202F"/>
    <w:rsid w:val="0063213E"/>
    <w:rsid w:val="00632152"/>
    <w:rsid w:val="00632393"/>
    <w:rsid w:val="00632568"/>
    <w:rsid w:val="00632640"/>
    <w:rsid w:val="006326EC"/>
    <w:rsid w:val="00632908"/>
    <w:rsid w:val="00632B49"/>
    <w:rsid w:val="00632C04"/>
    <w:rsid w:val="00632C0D"/>
    <w:rsid w:val="00632DFD"/>
    <w:rsid w:val="00632EAC"/>
    <w:rsid w:val="00632F2A"/>
    <w:rsid w:val="00632F79"/>
    <w:rsid w:val="006330E7"/>
    <w:rsid w:val="00633298"/>
    <w:rsid w:val="0063335F"/>
    <w:rsid w:val="006333A2"/>
    <w:rsid w:val="0063345F"/>
    <w:rsid w:val="006336BC"/>
    <w:rsid w:val="0063378F"/>
    <w:rsid w:val="00633B32"/>
    <w:rsid w:val="00633D05"/>
    <w:rsid w:val="00633D0C"/>
    <w:rsid w:val="00633E68"/>
    <w:rsid w:val="00633E82"/>
    <w:rsid w:val="00633EAE"/>
    <w:rsid w:val="00633ED9"/>
    <w:rsid w:val="0063413F"/>
    <w:rsid w:val="00634149"/>
    <w:rsid w:val="00634154"/>
    <w:rsid w:val="00634163"/>
    <w:rsid w:val="0063433D"/>
    <w:rsid w:val="006343C8"/>
    <w:rsid w:val="00634412"/>
    <w:rsid w:val="00634432"/>
    <w:rsid w:val="0063464C"/>
    <w:rsid w:val="00634870"/>
    <w:rsid w:val="006348AA"/>
    <w:rsid w:val="0063499F"/>
    <w:rsid w:val="00634A0E"/>
    <w:rsid w:val="00634ADF"/>
    <w:rsid w:val="00634C7B"/>
    <w:rsid w:val="00634D54"/>
    <w:rsid w:val="00634D60"/>
    <w:rsid w:val="00634DFB"/>
    <w:rsid w:val="0063502C"/>
    <w:rsid w:val="00635087"/>
    <w:rsid w:val="0063546D"/>
    <w:rsid w:val="00635556"/>
    <w:rsid w:val="0063562B"/>
    <w:rsid w:val="00635A29"/>
    <w:rsid w:val="00635A44"/>
    <w:rsid w:val="00635A77"/>
    <w:rsid w:val="00635AA8"/>
    <w:rsid w:val="00635B0B"/>
    <w:rsid w:val="00635E40"/>
    <w:rsid w:val="0063618A"/>
    <w:rsid w:val="0063621F"/>
    <w:rsid w:val="00636239"/>
    <w:rsid w:val="006362B6"/>
    <w:rsid w:val="0063633E"/>
    <w:rsid w:val="00636368"/>
    <w:rsid w:val="006363C2"/>
    <w:rsid w:val="006368DD"/>
    <w:rsid w:val="00636980"/>
    <w:rsid w:val="00636EA4"/>
    <w:rsid w:val="0063700A"/>
    <w:rsid w:val="00637186"/>
    <w:rsid w:val="006372B2"/>
    <w:rsid w:val="006372D9"/>
    <w:rsid w:val="00637314"/>
    <w:rsid w:val="006375E7"/>
    <w:rsid w:val="006375F3"/>
    <w:rsid w:val="00637664"/>
    <w:rsid w:val="00637726"/>
    <w:rsid w:val="00637ACC"/>
    <w:rsid w:val="00637CBF"/>
    <w:rsid w:val="00637DA2"/>
    <w:rsid w:val="00637E7F"/>
    <w:rsid w:val="00637EAD"/>
    <w:rsid w:val="00637F61"/>
    <w:rsid w:val="00637FC2"/>
    <w:rsid w:val="0063E2E8"/>
    <w:rsid w:val="0064016B"/>
    <w:rsid w:val="006401CA"/>
    <w:rsid w:val="0064037D"/>
    <w:rsid w:val="006403C8"/>
    <w:rsid w:val="006405C0"/>
    <w:rsid w:val="00640734"/>
    <w:rsid w:val="006407BC"/>
    <w:rsid w:val="00640817"/>
    <w:rsid w:val="00640B55"/>
    <w:rsid w:val="00640D0C"/>
    <w:rsid w:val="00640E62"/>
    <w:rsid w:val="00641021"/>
    <w:rsid w:val="006410F4"/>
    <w:rsid w:val="0064121A"/>
    <w:rsid w:val="006412B2"/>
    <w:rsid w:val="006413FE"/>
    <w:rsid w:val="006414FA"/>
    <w:rsid w:val="00641595"/>
    <w:rsid w:val="00641B6C"/>
    <w:rsid w:val="00641CFE"/>
    <w:rsid w:val="00641F56"/>
    <w:rsid w:val="0064213A"/>
    <w:rsid w:val="0064234A"/>
    <w:rsid w:val="00642890"/>
    <w:rsid w:val="006428DF"/>
    <w:rsid w:val="00642925"/>
    <w:rsid w:val="00642C8F"/>
    <w:rsid w:val="00642D5A"/>
    <w:rsid w:val="00642E82"/>
    <w:rsid w:val="00643079"/>
    <w:rsid w:val="0064326E"/>
    <w:rsid w:val="006432D2"/>
    <w:rsid w:val="00643350"/>
    <w:rsid w:val="006434B5"/>
    <w:rsid w:val="006434DD"/>
    <w:rsid w:val="006437FF"/>
    <w:rsid w:val="00643C58"/>
    <w:rsid w:val="00643C62"/>
    <w:rsid w:val="00643CC1"/>
    <w:rsid w:val="00643D01"/>
    <w:rsid w:val="006440AE"/>
    <w:rsid w:val="00644232"/>
    <w:rsid w:val="00644260"/>
    <w:rsid w:val="006446EE"/>
    <w:rsid w:val="00644796"/>
    <w:rsid w:val="0064485A"/>
    <w:rsid w:val="00644B2D"/>
    <w:rsid w:val="00644D38"/>
    <w:rsid w:val="006450CD"/>
    <w:rsid w:val="006450D5"/>
    <w:rsid w:val="00645276"/>
    <w:rsid w:val="006452BC"/>
    <w:rsid w:val="00645388"/>
    <w:rsid w:val="0064538B"/>
    <w:rsid w:val="00645459"/>
    <w:rsid w:val="00645641"/>
    <w:rsid w:val="006456B7"/>
    <w:rsid w:val="006458E0"/>
    <w:rsid w:val="00645E3C"/>
    <w:rsid w:val="00645F82"/>
    <w:rsid w:val="006460C7"/>
    <w:rsid w:val="00646146"/>
    <w:rsid w:val="0064618A"/>
    <w:rsid w:val="006462CB"/>
    <w:rsid w:val="00646415"/>
    <w:rsid w:val="0064646F"/>
    <w:rsid w:val="006464AC"/>
    <w:rsid w:val="006464EA"/>
    <w:rsid w:val="0064663E"/>
    <w:rsid w:val="00646714"/>
    <w:rsid w:val="00646AC2"/>
    <w:rsid w:val="00646CE4"/>
    <w:rsid w:val="00646E49"/>
    <w:rsid w:val="00646FCC"/>
    <w:rsid w:val="006470AC"/>
    <w:rsid w:val="006473F5"/>
    <w:rsid w:val="006474CE"/>
    <w:rsid w:val="006475FB"/>
    <w:rsid w:val="0064764C"/>
    <w:rsid w:val="0064775F"/>
    <w:rsid w:val="006477D6"/>
    <w:rsid w:val="00647BC4"/>
    <w:rsid w:val="00647EBD"/>
    <w:rsid w:val="00647FF6"/>
    <w:rsid w:val="00650371"/>
    <w:rsid w:val="006503E6"/>
    <w:rsid w:val="00650563"/>
    <w:rsid w:val="006507A2"/>
    <w:rsid w:val="00650A05"/>
    <w:rsid w:val="00650A7A"/>
    <w:rsid w:val="00650B1E"/>
    <w:rsid w:val="00650BBF"/>
    <w:rsid w:val="00650D06"/>
    <w:rsid w:val="00650D10"/>
    <w:rsid w:val="00650E82"/>
    <w:rsid w:val="00650FA3"/>
    <w:rsid w:val="00651350"/>
    <w:rsid w:val="00651B02"/>
    <w:rsid w:val="00651D0E"/>
    <w:rsid w:val="00651D27"/>
    <w:rsid w:val="00651D73"/>
    <w:rsid w:val="00651DFB"/>
    <w:rsid w:val="00652158"/>
    <w:rsid w:val="0065215A"/>
    <w:rsid w:val="006521CE"/>
    <w:rsid w:val="00652231"/>
    <w:rsid w:val="006523C5"/>
    <w:rsid w:val="0065246E"/>
    <w:rsid w:val="00652518"/>
    <w:rsid w:val="00652529"/>
    <w:rsid w:val="006526E6"/>
    <w:rsid w:val="006529B0"/>
    <w:rsid w:val="006529BE"/>
    <w:rsid w:val="006529FD"/>
    <w:rsid w:val="00652A4B"/>
    <w:rsid w:val="00652A61"/>
    <w:rsid w:val="00652CB4"/>
    <w:rsid w:val="00652E1D"/>
    <w:rsid w:val="00652EE8"/>
    <w:rsid w:val="0065311A"/>
    <w:rsid w:val="006531D1"/>
    <w:rsid w:val="00653446"/>
    <w:rsid w:val="006535F8"/>
    <w:rsid w:val="00653A3A"/>
    <w:rsid w:val="00653E45"/>
    <w:rsid w:val="00653E58"/>
    <w:rsid w:val="00653F88"/>
    <w:rsid w:val="00653FF8"/>
    <w:rsid w:val="0065407A"/>
    <w:rsid w:val="00654159"/>
    <w:rsid w:val="0065436E"/>
    <w:rsid w:val="006543BA"/>
    <w:rsid w:val="00654481"/>
    <w:rsid w:val="0065461E"/>
    <w:rsid w:val="006546FE"/>
    <w:rsid w:val="006547D9"/>
    <w:rsid w:val="0065488B"/>
    <w:rsid w:val="00654A21"/>
    <w:rsid w:val="00654A2F"/>
    <w:rsid w:val="00654A4B"/>
    <w:rsid w:val="00654A4F"/>
    <w:rsid w:val="00654A96"/>
    <w:rsid w:val="00654FDB"/>
    <w:rsid w:val="006558BA"/>
    <w:rsid w:val="006558FE"/>
    <w:rsid w:val="00655BF7"/>
    <w:rsid w:val="00655EC5"/>
    <w:rsid w:val="00655FC1"/>
    <w:rsid w:val="006560D9"/>
    <w:rsid w:val="006560E8"/>
    <w:rsid w:val="00656152"/>
    <w:rsid w:val="006561F9"/>
    <w:rsid w:val="0065641F"/>
    <w:rsid w:val="00656537"/>
    <w:rsid w:val="006565AD"/>
    <w:rsid w:val="0065669C"/>
    <w:rsid w:val="0065682F"/>
    <w:rsid w:val="00656911"/>
    <w:rsid w:val="00656BEC"/>
    <w:rsid w:val="00656C23"/>
    <w:rsid w:val="00656E3B"/>
    <w:rsid w:val="0065716E"/>
    <w:rsid w:val="006572D7"/>
    <w:rsid w:val="00657450"/>
    <w:rsid w:val="0065762B"/>
    <w:rsid w:val="00657809"/>
    <w:rsid w:val="006578A9"/>
    <w:rsid w:val="00657A68"/>
    <w:rsid w:val="00657B57"/>
    <w:rsid w:val="00657C1B"/>
    <w:rsid w:val="00657D3D"/>
    <w:rsid w:val="00657F3B"/>
    <w:rsid w:val="00657FF8"/>
    <w:rsid w:val="00660003"/>
    <w:rsid w:val="006600F8"/>
    <w:rsid w:val="006600FE"/>
    <w:rsid w:val="006604A7"/>
    <w:rsid w:val="00660541"/>
    <w:rsid w:val="00660587"/>
    <w:rsid w:val="00660648"/>
    <w:rsid w:val="00660B70"/>
    <w:rsid w:val="00660B7F"/>
    <w:rsid w:val="00660BD6"/>
    <w:rsid w:val="0066106D"/>
    <w:rsid w:val="00661462"/>
    <w:rsid w:val="00661819"/>
    <w:rsid w:val="00661913"/>
    <w:rsid w:val="00661E3D"/>
    <w:rsid w:val="00662035"/>
    <w:rsid w:val="00662176"/>
    <w:rsid w:val="006622A7"/>
    <w:rsid w:val="0066231E"/>
    <w:rsid w:val="00662A51"/>
    <w:rsid w:val="00662B1B"/>
    <w:rsid w:val="0066313C"/>
    <w:rsid w:val="006634C3"/>
    <w:rsid w:val="00663618"/>
    <w:rsid w:val="006637B3"/>
    <w:rsid w:val="006637E9"/>
    <w:rsid w:val="00663963"/>
    <w:rsid w:val="006639BB"/>
    <w:rsid w:val="00663A50"/>
    <w:rsid w:val="00663B26"/>
    <w:rsid w:val="00663CB0"/>
    <w:rsid w:val="00664291"/>
    <w:rsid w:val="006642FC"/>
    <w:rsid w:val="006643E3"/>
    <w:rsid w:val="006644CD"/>
    <w:rsid w:val="006644FC"/>
    <w:rsid w:val="00664551"/>
    <w:rsid w:val="0066455D"/>
    <w:rsid w:val="00664752"/>
    <w:rsid w:val="0066477F"/>
    <w:rsid w:val="006648B5"/>
    <w:rsid w:val="00664B34"/>
    <w:rsid w:val="00664B3E"/>
    <w:rsid w:val="00664BFA"/>
    <w:rsid w:val="00664C8C"/>
    <w:rsid w:val="00664D93"/>
    <w:rsid w:val="0066535A"/>
    <w:rsid w:val="0066542E"/>
    <w:rsid w:val="00665565"/>
    <w:rsid w:val="0066589D"/>
    <w:rsid w:val="00665963"/>
    <w:rsid w:val="00665B0C"/>
    <w:rsid w:val="00665BDC"/>
    <w:rsid w:val="00665BF5"/>
    <w:rsid w:val="00665C21"/>
    <w:rsid w:val="00665CB8"/>
    <w:rsid w:val="00665EAA"/>
    <w:rsid w:val="00665FE2"/>
    <w:rsid w:val="0066612B"/>
    <w:rsid w:val="0066612C"/>
    <w:rsid w:val="006665B0"/>
    <w:rsid w:val="0066667D"/>
    <w:rsid w:val="006666C8"/>
    <w:rsid w:val="00666A72"/>
    <w:rsid w:val="00666AB8"/>
    <w:rsid w:val="00666D9D"/>
    <w:rsid w:val="00667005"/>
    <w:rsid w:val="006674E7"/>
    <w:rsid w:val="0066786E"/>
    <w:rsid w:val="00667979"/>
    <w:rsid w:val="00667985"/>
    <w:rsid w:val="006679C7"/>
    <w:rsid w:val="00667BD7"/>
    <w:rsid w:val="00667C5E"/>
    <w:rsid w:val="00667D5B"/>
    <w:rsid w:val="00667DB1"/>
    <w:rsid w:val="00667DBA"/>
    <w:rsid w:val="00667E6C"/>
    <w:rsid w:val="00667E8E"/>
    <w:rsid w:val="00667ED2"/>
    <w:rsid w:val="0066F6FA"/>
    <w:rsid w:val="00670240"/>
    <w:rsid w:val="00670294"/>
    <w:rsid w:val="00670383"/>
    <w:rsid w:val="006703C0"/>
    <w:rsid w:val="0067048D"/>
    <w:rsid w:val="0067056A"/>
    <w:rsid w:val="0067074D"/>
    <w:rsid w:val="006708B3"/>
    <w:rsid w:val="00670A2B"/>
    <w:rsid w:val="00670BE3"/>
    <w:rsid w:val="00670C8D"/>
    <w:rsid w:val="00670D01"/>
    <w:rsid w:val="00670DC0"/>
    <w:rsid w:val="006710EA"/>
    <w:rsid w:val="0067120F"/>
    <w:rsid w:val="006714AA"/>
    <w:rsid w:val="006714B1"/>
    <w:rsid w:val="006714FF"/>
    <w:rsid w:val="00671582"/>
    <w:rsid w:val="0067169F"/>
    <w:rsid w:val="0067186E"/>
    <w:rsid w:val="006718CE"/>
    <w:rsid w:val="0067197E"/>
    <w:rsid w:val="00671990"/>
    <w:rsid w:val="006719CC"/>
    <w:rsid w:val="00671B51"/>
    <w:rsid w:val="00672013"/>
    <w:rsid w:val="006722CE"/>
    <w:rsid w:val="0067231D"/>
    <w:rsid w:val="006723EF"/>
    <w:rsid w:val="006723FD"/>
    <w:rsid w:val="00672659"/>
    <w:rsid w:val="0067278C"/>
    <w:rsid w:val="006727A6"/>
    <w:rsid w:val="00672826"/>
    <w:rsid w:val="006728E1"/>
    <w:rsid w:val="00672A30"/>
    <w:rsid w:val="00672D68"/>
    <w:rsid w:val="00673095"/>
    <w:rsid w:val="0067316C"/>
    <w:rsid w:val="0067317D"/>
    <w:rsid w:val="00673540"/>
    <w:rsid w:val="00673840"/>
    <w:rsid w:val="00673919"/>
    <w:rsid w:val="00673A2D"/>
    <w:rsid w:val="00673A97"/>
    <w:rsid w:val="00673ADB"/>
    <w:rsid w:val="00673F46"/>
    <w:rsid w:val="00673FA7"/>
    <w:rsid w:val="0067426D"/>
    <w:rsid w:val="00674797"/>
    <w:rsid w:val="0067483E"/>
    <w:rsid w:val="006748C8"/>
    <w:rsid w:val="00674900"/>
    <w:rsid w:val="0067503B"/>
    <w:rsid w:val="00675125"/>
    <w:rsid w:val="0067554D"/>
    <w:rsid w:val="00675B26"/>
    <w:rsid w:val="00675C94"/>
    <w:rsid w:val="00675CBC"/>
    <w:rsid w:val="00675F71"/>
    <w:rsid w:val="00676102"/>
    <w:rsid w:val="00676117"/>
    <w:rsid w:val="00676390"/>
    <w:rsid w:val="006763B8"/>
    <w:rsid w:val="0067640A"/>
    <w:rsid w:val="0067670C"/>
    <w:rsid w:val="00676B23"/>
    <w:rsid w:val="00676B3D"/>
    <w:rsid w:val="00676B73"/>
    <w:rsid w:val="00676D8E"/>
    <w:rsid w:val="00677056"/>
    <w:rsid w:val="006772D9"/>
    <w:rsid w:val="0067738A"/>
    <w:rsid w:val="006776E7"/>
    <w:rsid w:val="00677777"/>
    <w:rsid w:val="00677791"/>
    <w:rsid w:val="006777DA"/>
    <w:rsid w:val="00677874"/>
    <w:rsid w:val="00677DDA"/>
    <w:rsid w:val="00677EC4"/>
    <w:rsid w:val="0067B7BF"/>
    <w:rsid w:val="0068002C"/>
    <w:rsid w:val="006800A4"/>
    <w:rsid w:val="00680390"/>
    <w:rsid w:val="00680450"/>
    <w:rsid w:val="006804D7"/>
    <w:rsid w:val="00680501"/>
    <w:rsid w:val="00680679"/>
    <w:rsid w:val="006806C7"/>
    <w:rsid w:val="0068093A"/>
    <w:rsid w:val="00680A01"/>
    <w:rsid w:val="00680B51"/>
    <w:rsid w:val="00680C0D"/>
    <w:rsid w:val="00680EC1"/>
    <w:rsid w:val="00680F9E"/>
    <w:rsid w:val="00681304"/>
    <w:rsid w:val="006813A8"/>
    <w:rsid w:val="006813ED"/>
    <w:rsid w:val="00681533"/>
    <w:rsid w:val="00681916"/>
    <w:rsid w:val="00681A2E"/>
    <w:rsid w:val="00681A5A"/>
    <w:rsid w:val="00681AA6"/>
    <w:rsid w:val="00681FAB"/>
    <w:rsid w:val="006820BB"/>
    <w:rsid w:val="00682444"/>
    <w:rsid w:val="00682645"/>
    <w:rsid w:val="0068273E"/>
    <w:rsid w:val="00682821"/>
    <w:rsid w:val="006829C8"/>
    <w:rsid w:val="006829FF"/>
    <w:rsid w:val="00682A2E"/>
    <w:rsid w:val="00682F2E"/>
    <w:rsid w:val="00682FFF"/>
    <w:rsid w:val="00683502"/>
    <w:rsid w:val="006835FF"/>
    <w:rsid w:val="0068366C"/>
    <w:rsid w:val="0068399A"/>
    <w:rsid w:val="006839C2"/>
    <w:rsid w:val="006840B3"/>
    <w:rsid w:val="006840C0"/>
    <w:rsid w:val="006840DE"/>
    <w:rsid w:val="00684177"/>
    <w:rsid w:val="00684201"/>
    <w:rsid w:val="0068424D"/>
    <w:rsid w:val="0068439C"/>
    <w:rsid w:val="0068467E"/>
    <w:rsid w:val="006847FB"/>
    <w:rsid w:val="00684854"/>
    <w:rsid w:val="00684C31"/>
    <w:rsid w:val="00684C7A"/>
    <w:rsid w:val="006854A2"/>
    <w:rsid w:val="006856BA"/>
    <w:rsid w:val="0068583E"/>
    <w:rsid w:val="00685A57"/>
    <w:rsid w:val="00685BE5"/>
    <w:rsid w:val="00685E44"/>
    <w:rsid w:val="0068601C"/>
    <w:rsid w:val="0068602C"/>
    <w:rsid w:val="00686207"/>
    <w:rsid w:val="0068649B"/>
    <w:rsid w:val="006864C5"/>
    <w:rsid w:val="00686924"/>
    <w:rsid w:val="00686936"/>
    <w:rsid w:val="00686C82"/>
    <w:rsid w:val="00686CE1"/>
    <w:rsid w:val="00686D4D"/>
    <w:rsid w:val="00686DDB"/>
    <w:rsid w:val="00686E26"/>
    <w:rsid w:val="00686E3B"/>
    <w:rsid w:val="00686EF3"/>
    <w:rsid w:val="00686F80"/>
    <w:rsid w:val="006871C7"/>
    <w:rsid w:val="00687542"/>
    <w:rsid w:val="00687569"/>
    <w:rsid w:val="00687673"/>
    <w:rsid w:val="0068782A"/>
    <w:rsid w:val="0068783B"/>
    <w:rsid w:val="006878C4"/>
    <w:rsid w:val="00687B8E"/>
    <w:rsid w:val="00687D2C"/>
    <w:rsid w:val="00687E32"/>
    <w:rsid w:val="00690007"/>
    <w:rsid w:val="0069001E"/>
    <w:rsid w:val="00690101"/>
    <w:rsid w:val="00690286"/>
    <w:rsid w:val="006902FE"/>
    <w:rsid w:val="00690369"/>
    <w:rsid w:val="00690412"/>
    <w:rsid w:val="006904D9"/>
    <w:rsid w:val="00690551"/>
    <w:rsid w:val="0069083F"/>
    <w:rsid w:val="006908D2"/>
    <w:rsid w:val="006908FF"/>
    <w:rsid w:val="00690C30"/>
    <w:rsid w:val="00690DBF"/>
    <w:rsid w:val="00690DEB"/>
    <w:rsid w:val="00690EAF"/>
    <w:rsid w:val="00690F6B"/>
    <w:rsid w:val="006912BF"/>
    <w:rsid w:val="006912E6"/>
    <w:rsid w:val="0069135D"/>
    <w:rsid w:val="006913F8"/>
    <w:rsid w:val="0069154E"/>
    <w:rsid w:val="006917D7"/>
    <w:rsid w:val="0069183F"/>
    <w:rsid w:val="0069199F"/>
    <w:rsid w:val="006919A0"/>
    <w:rsid w:val="00691BCE"/>
    <w:rsid w:val="00691E5A"/>
    <w:rsid w:val="0069225B"/>
    <w:rsid w:val="00692387"/>
    <w:rsid w:val="006923E5"/>
    <w:rsid w:val="00692543"/>
    <w:rsid w:val="0069254E"/>
    <w:rsid w:val="00692587"/>
    <w:rsid w:val="00692C6F"/>
    <w:rsid w:val="00692CBA"/>
    <w:rsid w:val="00692FE8"/>
    <w:rsid w:val="00692FF0"/>
    <w:rsid w:val="006930C7"/>
    <w:rsid w:val="00693101"/>
    <w:rsid w:val="00693135"/>
    <w:rsid w:val="00693288"/>
    <w:rsid w:val="0069330E"/>
    <w:rsid w:val="00693790"/>
    <w:rsid w:val="006937E4"/>
    <w:rsid w:val="00693804"/>
    <w:rsid w:val="00693D79"/>
    <w:rsid w:val="00693F0B"/>
    <w:rsid w:val="0069402F"/>
    <w:rsid w:val="006940A6"/>
    <w:rsid w:val="006940FE"/>
    <w:rsid w:val="0069416C"/>
    <w:rsid w:val="006941BB"/>
    <w:rsid w:val="006941E3"/>
    <w:rsid w:val="00694259"/>
    <w:rsid w:val="006943E2"/>
    <w:rsid w:val="006943E5"/>
    <w:rsid w:val="006944CA"/>
    <w:rsid w:val="006945BA"/>
    <w:rsid w:val="006945F2"/>
    <w:rsid w:val="0069473B"/>
    <w:rsid w:val="00694903"/>
    <w:rsid w:val="0069498F"/>
    <w:rsid w:val="00694DB9"/>
    <w:rsid w:val="00694DBC"/>
    <w:rsid w:val="00694DD5"/>
    <w:rsid w:val="00694E06"/>
    <w:rsid w:val="00695002"/>
    <w:rsid w:val="006950B4"/>
    <w:rsid w:val="006950D1"/>
    <w:rsid w:val="006951DA"/>
    <w:rsid w:val="00695300"/>
    <w:rsid w:val="0069539A"/>
    <w:rsid w:val="0069564B"/>
    <w:rsid w:val="00695702"/>
    <w:rsid w:val="00695706"/>
    <w:rsid w:val="00695715"/>
    <w:rsid w:val="0069591C"/>
    <w:rsid w:val="00695964"/>
    <w:rsid w:val="006959BB"/>
    <w:rsid w:val="00695CDB"/>
    <w:rsid w:val="00695D20"/>
    <w:rsid w:val="00695DC0"/>
    <w:rsid w:val="00695FD4"/>
    <w:rsid w:val="0069628B"/>
    <w:rsid w:val="00696387"/>
    <w:rsid w:val="0069657A"/>
    <w:rsid w:val="00696605"/>
    <w:rsid w:val="00696627"/>
    <w:rsid w:val="00696BAA"/>
    <w:rsid w:val="00696EC0"/>
    <w:rsid w:val="00696F3E"/>
    <w:rsid w:val="0069707E"/>
    <w:rsid w:val="00697230"/>
    <w:rsid w:val="00697362"/>
    <w:rsid w:val="00697523"/>
    <w:rsid w:val="0069753F"/>
    <w:rsid w:val="006979E8"/>
    <w:rsid w:val="006979F7"/>
    <w:rsid w:val="00697A79"/>
    <w:rsid w:val="00697BDD"/>
    <w:rsid w:val="00697C08"/>
    <w:rsid w:val="00697DB7"/>
    <w:rsid w:val="00697F33"/>
    <w:rsid w:val="0069E82D"/>
    <w:rsid w:val="006A00D2"/>
    <w:rsid w:val="006A02BB"/>
    <w:rsid w:val="006A02C7"/>
    <w:rsid w:val="006A036E"/>
    <w:rsid w:val="006A0488"/>
    <w:rsid w:val="006A053D"/>
    <w:rsid w:val="006A05D0"/>
    <w:rsid w:val="006A0677"/>
    <w:rsid w:val="006A07D3"/>
    <w:rsid w:val="006A09B9"/>
    <w:rsid w:val="006A0A15"/>
    <w:rsid w:val="006A0AE3"/>
    <w:rsid w:val="006A0C68"/>
    <w:rsid w:val="006A0C69"/>
    <w:rsid w:val="006A0D11"/>
    <w:rsid w:val="006A0D51"/>
    <w:rsid w:val="006A0D5B"/>
    <w:rsid w:val="006A0EE4"/>
    <w:rsid w:val="006A110C"/>
    <w:rsid w:val="006A11ED"/>
    <w:rsid w:val="006A1446"/>
    <w:rsid w:val="006A14DB"/>
    <w:rsid w:val="006A1533"/>
    <w:rsid w:val="006A15F1"/>
    <w:rsid w:val="006A1636"/>
    <w:rsid w:val="006A18A4"/>
    <w:rsid w:val="006A1985"/>
    <w:rsid w:val="006A1A6E"/>
    <w:rsid w:val="006A1CAD"/>
    <w:rsid w:val="006A1E81"/>
    <w:rsid w:val="006A2218"/>
    <w:rsid w:val="006A22B6"/>
    <w:rsid w:val="006A2587"/>
    <w:rsid w:val="006A2646"/>
    <w:rsid w:val="006A276A"/>
    <w:rsid w:val="006A283F"/>
    <w:rsid w:val="006A287A"/>
    <w:rsid w:val="006A2915"/>
    <w:rsid w:val="006A2BCC"/>
    <w:rsid w:val="006A2C32"/>
    <w:rsid w:val="006A2E55"/>
    <w:rsid w:val="006A2F69"/>
    <w:rsid w:val="006A3039"/>
    <w:rsid w:val="006A319E"/>
    <w:rsid w:val="006A3607"/>
    <w:rsid w:val="006A39FA"/>
    <w:rsid w:val="006A3D2C"/>
    <w:rsid w:val="006A407B"/>
    <w:rsid w:val="006A40AC"/>
    <w:rsid w:val="006A417D"/>
    <w:rsid w:val="006A4186"/>
    <w:rsid w:val="006A4386"/>
    <w:rsid w:val="006A4AB5"/>
    <w:rsid w:val="006A4B60"/>
    <w:rsid w:val="006A4C06"/>
    <w:rsid w:val="006A4F22"/>
    <w:rsid w:val="006A4FE7"/>
    <w:rsid w:val="006A50E6"/>
    <w:rsid w:val="006A5145"/>
    <w:rsid w:val="006A514D"/>
    <w:rsid w:val="006A51A4"/>
    <w:rsid w:val="006A528B"/>
    <w:rsid w:val="006A5383"/>
    <w:rsid w:val="006A53B5"/>
    <w:rsid w:val="006A57F2"/>
    <w:rsid w:val="006A5A41"/>
    <w:rsid w:val="006A5B6A"/>
    <w:rsid w:val="006A5C59"/>
    <w:rsid w:val="006A5E75"/>
    <w:rsid w:val="006A621E"/>
    <w:rsid w:val="006A626D"/>
    <w:rsid w:val="006A63A0"/>
    <w:rsid w:val="006A6490"/>
    <w:rsid w:val="006A64DB"/>
    <w:rsid w:val="006A6555"/>
    <w:rsid w:val="006A6647"/>
    <w:rsid w:val="006A6695"/>
    <w:rsid w:val="006A689D"/>
    <w:rsid w:val="006A6AD3"/>
    <w:rsid w:val="006A6C30"/>
    <w:rsid w:val="006A6C7F"/>
    <w:rsid w:val="006A6CF7"/>
    <w:rsid w:val="006A6E9E"/>
    <w:rsid w:val="006A76AB"/>
    <w:rsid w:val="006A7922"/>
    <w:rsid w:val="006A7978"/>
    <w:rsid w:val="006A7A12"/>
    <w:rsid w:val="006A7A43"/>
    <w:rsid w:val="006A7CE0"/>
    <w:rsid w:val="006A7E7F"/>
    <w:rsid w:val="006A7EEF"/>
    <w:rsid w:val="006A7F10"/>
    <w:rsid w:val="006AC734"/>
    <w:rsid w:val="006B0000"/>
    <w:rsid w:val="006B006A"/>
    <w:rsid w:val="006B00C5"/>
    <w:rsid w:val="006B03EF"/>
    <w:rsid w:val="006B03FC"/>
    <w:rsid w:val="006B050A"/>
    <w:rsid w:val="006B0679"/>
    <w:rsid w:val="006B082A"/>
    <w:rsid w:val="006B09D4"/>
    <w:rsid w:val="006B09F9"/>
    <w:rsid w:val="006B0B91"/>
    <w:rsid w:val="006B0B9E"/>
    <w:rsid w:val="006B0DF9"/>
    <w:rsid w:val="006B0E25"/>
    <w:rsid w:val="006B0F5B"/>
    <w:rsid w:val="006B1007"/>
    <w:rsid w:val="006B10C6"/>
    <w:rsid w:val="006B11FF"/>
    <w:rsid w:val="006B1570"/>
    <w:rsid w:val="006B15F3"/>
    <w:rsid w:val="006B1746"/>
    <w:rsid w:val="006B1EA0"/>
    <w:rsid w:val="006B1EF3"/>
    <w:rsid w:val="006B1EFF"/>
    <w:rsid w:val="006B2073"/>
    <w:rsid w:val="006B21A7"/>
    <w:rsid w:val="006B21C0"/>
    <w:rsid w:val="006B228A"/>
    <w:rsid w:val="006B2294"/>
    <w:rsid w:val="006B23CB"/>
    <w:rsid w:val="006B2886"/>
    <w:rsid w:val="006B28DA"/>
    <w:rsid w:val="006B2B3B"/>
    <w:rsid w:val="006B3163"/>
    <w:rsid w:val="006B31E8"/>
    <w:rsid w:val="006B332A"/>
    <w:rsid w:val="006B337C"/>
    <w:rsid w:val="006B35DD"/>
    <w:rsid w:val="006B35F5"/>
    <w:rsid w:val="006B35FF"/>
    <w:rsid w:val="006B3678"/>
    <w:rsid w:val="006B3AEA"/>
    <w:rsid w:val="006B3CA3"/>
    <w:rsid w:val="006B3CF2"/>
    <w:rsid w:val="006B3D8F"/>
    <w:rsid w:val="006B4009"/>
    <w:rsid w:val="006B4274"/>
    <w:rsid w:val="006B4644"/>
    <w:rsid w:val="006B4747"/>
    <w:rsid w:val="006B4AAE"/>
    <w:rsid w:val="006B4E50"/>
    <w:rsid w:val="006B4EC9"/>
    <w:rsid w:val="006B4EDF"/>
    <w:rsid w:val="006B4FD9"/>
    <w:rsid w:val="006B4FE4"/>
    <w:rsid w:val="006B5110"/>
    <w:rsid w:val="006B531F"/>
    <w:rsid w:val="006B557A"/>
    <w:rsid w:val="006B5C65"/>
    <w:rsid w:val="006B5CB9"/>
    <w:rsid w:val="006B5CBC"/>
    <w:rsid w:val="006B5CBD"/>
    <w:rsid w:val="006B5D3E"/>
    <w:rsid w:val="006B5D76"/>
    <w:rsid w:val="006B6182"/>
    <w:rsid w:val="006B6766"/>
    <w:rsid w:val="006B6941"/>
    <w:rsid w:val="006B6973"/>
    <w:rsid w:val="006B6CF3"/>
    <w:rsid w:val="006B6CF4"/>
    <w:rsid w:val="006B6CFC"/>
    <w:rsid w:val="006B7046"/>
    <w:rsid w:val="006B7050"/>
    <w:rsid w:val="006B747C"/>
    <w:rsid w:val="006B74C2"/>
    <w:rsid w:val="006B7513"/>
    <w:rsid w:val="006B7609"/>
    <w:rsid w:val="006B7A25"/>
    <w:rsid w:val="006C00A3"/>
    <w:rsid w:val="006C015B"/>
    <w:rsid w:val="006C017C"/>
    <w:rsid w:val="006C028C"/>
    <w:rsid w:val="006C0479"/>
    <w:rsid w:val="006C04A6"/>
    <w:rsid w:val="006C05C8"/>
    <w:rsid w:val="006C068A"/>
    <w:rsid w:val="006C079A"/>
    <w:rsid w:val="006C08A4"/>
    <w:rsid w:val="006C08AA"/>
    <w:rsid w:val="006C0A96"/>
    <w:rsid w:val="006C0ABC"/>
    <w:rsid w:val="006C0DCC"/>
    <w:rsid w:val="006C1164"/>
    <w:rsid w:val="006C146C"/>
    <w:rsid w:val="006C18B7"/>
    <w:rsid w:val="006C1BD6"/>
    <w:rsid w:val="006C1E7F"/>
    <w:rsid w:val="006C218C"/>
    <w:rsid w:val="006C2273"/>
    <w:rsid w:val="006C228C"/>
    <w:rsid w:val="006C23DA"/>
    <w:rsid w:val="006C24BE"/>
    <w:rsid w:val="006C256A"/>
    <w:rsid w:val="006C26AC"/>
    <w:rsid w:val="006C2833"/>
    <w:rsid w:val="006C2945"/>
    <w:rsid w:val="006C2CC5"/>
    <w:rsid w:val="006C2CD7"/>
    <w:rsid w:val="006C2ECA"/>
    <w:rsid w:val="006C30B7"/>
    <w:rsid w:val="006C3260"/>
    <w:rsid w:val="006C35A9"/>
    <w:rsid w:val="006C368A"/>
    <w:rsid w:val="006C36A7"/>
    <w:rsid w:val="006C36E8"/>
    <w:rsid w:val="006C3822"/>
    <w:rsid w:val="006C3887"/>
    <w:rsid w:val="006C38A0"/>
    <w:rsid w:val="006C38D1"/>
    <w:rsid w:val="006C391F"/>
    <w:rsid w:val="006C39A4"/>
    <w:rsid w:val="006C3ED3"/>
    <w:rsid w:val="006C4173"/>
    <w:rsid w:val="006C41B5"/>
    <w:rsid w:val="006C44C6"/>
    <w:rsid w:val="006C44D3"/>
    <w:rsid w:val="006C4575"/>
    <w:rsid w:val="006C4614"/>
    <w:rsid w:val="006C4724"/>
    <w:rsid w:val="006C4752"/>
    <w:rsid w:val="006C4895"/>
    <w:rsid w:val="006C49EE"/>
    <w:rsid w:val="006C4BE8"/>
    <w:rsid w:val="006C4C12"/>
    <w:rsid w:val="006C4C7E"/>
    <w:rsid w:val="006C4CC2"/>
    <w:rsid w:val="006C4CF2"/>
    <w:rsid w:val="006C4DBF"/>
    <w:rsid w:val="006C4E6C"/>
    <w:rsid w:val="006C5149"/>
    <w:rsid w:val="006C514B"/>
    <w:rsid w:val="006C524F"/>
    <w:rsid w:val="006C52BB"/>
    <w:rsid w:val="006C541F"/>
    <w:rsid w:val="006C55F3"/>
    <w:rsid w:val="006C561F"/>
    <w:rsid w:val="006C5679"/>
    <w:rsid w:val="006C57EC"/>
    <w:rsid w:val="006C5B37"/>
    <w:rsid w:val="006C5C4B"/>
    <w:rsid w:val="006C5FA3"/>
    <w:rsid w:val="006C613A"/>
    <w:rsid w:val="006C61D1"/>
    <w:rsid w:val="006C61FF"/>
    <w:rsid w:val="006C64F8"/>
    <w:rsid w:val="006C654F"/>
    <w:rsid w:val="006C677E"/>
    <w:rsid w:val="006C69E7"/>
    <w:rsid w:val="006C6A38"/>
    <w:rsid w:val="006C6C76"/>
    <w:rsid w:val="006C6D19"/>
    <w:rsid w:val="006C6F44"/>
    <w:rsid w:val="006C6F62"/>
    <w:rsid w:val="006C700D"/>
    <w:rsid w:val="006C710E"/>
    <w:rsid w:val="006C722D"/>
    <w:rsid w:val="006C7262"/>
    <w:rsid w:val="006C7337"/>
    <w:rsid w:val="006C74F0"/>
    <w:rsid w:val="006C795C"/>
    <w:rsid w:val="006C79EB"/>
    <w:rsid w:val="006C7A3D"/>
    <w:rsid w:val="006C7A97"/>
    <w:rsid w:val="006C7C62"/>
    <w:rsid w:val="006C7D98"/>
    <w:rsid w:val="006C7DAE"/>
    <w:rsid w:val="006C7FA4"/>
    <w:rsid w:val="006CB477"/>
    <w:rsid w:val="006D002B"/>
    <w:rsid w:val="006D003B"/>
    <w:rsid w:val="006D0111"/>
    <w:rsid w:val="006D0232"/>
    <w:rsid w:val="006D0438"/>
    <w:rsid w:val="006D0483"/>
    <w:rsid w:val="006D0539"/>
    <w:rsid w:val="006D0576"/>
    <w:rsid w:val="006D05D0"/>
    <w:rsid w:val="006D075A"/>
    <w:rsid w:val="006D0A41"/>
    <w:rsid w:val="006D0E52"/>
    <w:rsid w:val="006D0E62"/>
    <w:rsid w:val="006D12AB"/>
    <w:rsid w:val="006D145A"/>
    <w:rsid w:val="006D1608"/>
    <w:rsid w:val="006D1888"/>
    <w:rsid w:val="006D1B83"/>
    <w:rsid w:val="006D216E"/>
    <w:rsid w:val="006D2291"/>
    <w:rsid w:val="006D23C1"/>
    <w:rsid w:val="006D24CE"/>
    <w:rsid w:val="006D2510"/>
    <w:rsid w:val="006D2845"/>
    <w:rsid w:val="006D294D"/>
    <w:rsid w:val="006D2AC5"/>
    <w:rsid w:val="006D2ACE"/>
    <w:rsid w:val="006D2B0B"/>
    <w:rsid w:val="006D2BD7"/>
    <w:rsid w:val="006D2D80"/>
    <w:rsid w:val="006D2DE4"/>
    <w:rsid w:val="006D2EC4"/>
    <w:rsid w:val="006D2F66"/>
    <w:rsid w:val="006D3110"/>
    <w:rsid w:val="006D3189"/>
    <w:rsid w:val="006D3245"/>
    <w:rsid w:val="006D334F"/>
    <w:rsid w:val="006D3413"/>
    <w:rsid w:val="006D356F"/>
    <w:rsid w:val="006D358E"/>
    <w:rsid w:val="006D376B"/>
    <w:rsid w:val="006D3C17"/>
    <w:rsid w:val="006D3D14"/>
    <w:rsid w:val="006D3DAA"/>
    <w:rsid w:val="006D4055"/>
    <w:rsid w:val="006D4084"/>
    <w:rsid w:val="006D42CE"/>
    <w:rsid w:val="006D42F3"/>
    <w:rsid w:val="006D4465"/>
    <w:rsid w:val="006D449B"/>
    <w:rsid w:val="006D4646"/>
    <w:rsid w:val="006D4863"/>
    <w:rsid w:val="006D4CF0"/>
    <w:rsid w:val="006D4FAC"/>
    <w:rsid w:val="006D525A"/>
    <w:rsid w:val="006D555C"/>
    <w:rsid w:val="006D560A"/>
    <w:rsid w:val="006D5662"/>
    <w:rsid w:val="006D58F2"/>
    <w:rsid w:val="006D5944"/>
    <w:rsid w:val="006D5A2C"/>
    <w:rsid w:val="006D5AA6"/>
    <w:rsid w:val="006D5AE3"/>
    <w:rsid w:val="006D5B60"/>
    <w:rsid w:val="006D5EA2"/>
    <w:rsid w:val="006D5FA9"/>
    <w:rsid w:val="006D6027"/>
    <w:rsid w:val="006D603E"/>
    <w:rsid w:val="006D6198"/>
    <w:rsid w:val="006D627B"/>
    <w:rsid w:val="006D6281"/>
    <w:rsid w:val="006D64E2"/>
    <w:rsid w:val="006D6956"/>
    <w:rsid w:val="006D69EA"/>
    <w:rsid w:val="006D6BA1"/>
    <w:rsid w:val="006D6CDB"/>
    <w:rsid w:val="006D6D15"/>
    <w:rsid w:val="006D6E7F"/>
    <w:rsid w:val="006D6F5C"/>
    <w:rsid w:val="006D750C"/>
    <w:rsid w:val="006D7764"/>
    <w:rsid w:val="006D79E9"/>
    <w:rsid w:val="006D7B1B"/>
    <w:rsid w:val="006D7CE3"/>
    <w:rsid w:val="006D7E12"/>
    <w:rsid w:val="006D7F12"/>
    <w:rsid w:val="006D7FB4"/>
    <w:rsid w:val="006DD79D"/>
    <w:rsid w:val="006E007F"/>
    <w:rsid w:val="006E0215"/>
    <w:rsid w:val="006E021F"/>
    <w:rsid w:val="006E0221"/>
    <w:rsid w:val="006E0226"/>
    <w:rsid w:val="006E0242"/>
    <w:rsid w:val="006E02FE"/>
    <w:rsid w:val="006E0352"/>
    <w:rsid w:val="006E03E8"/>
    <w:rsid w:val="006E0502"/>
    <w:rsid w:val="006E06F7"/>
    <w:rsid w:val="006E0845"/>
    <w:rsid w:val="006E08CB"/>
    <w:rsid w:val="006E0902"/>
    <w:rsid w:val="006E0A01"/>
    <w:rsid w:val="006E0A38"/>
    <w:rsid w:val="006E0B23"/>
    <w:rsid w:val="006E0BEA"/>
    <w:rsid w:val="006E0EF8"/>
    <w:rsid w:val="006E1372"/>
    <w:rsid w:val="006E1497"/>
    <w:rsid w:val="006E157D"/>
    <w:rsid w:val="006E15E4"/>
    <w:rsid w:val="006E1784"/>
    <w:rsid w:val="006E1A07"/>
    <w:rsid w:val="006E1D9A"/>
    <w:rsid w:val="006E2092"/>
    <w:rsid w:val="006E225A"/>
    <w:rsid w:val="006E239D"/>
    <w:rsid w:val="006E23AE"/>
    <w:rsid w:val="006E2510"/>
    <w:rsid w:val="006E2525"/>
    <w:rsid w:val="006E288E"/>
    <w:rsid w:val="006E2975"/>
    <w:rsid w:val="006E2C5F"/>
    <w:rsid w:val="006E2C6E"/>
    <w:rsid w:val="006E2C87"/>
    <w:rsid w:val="006E2CAE"/>
    <w:rsid w:val="006E2E47"/>
    <w:rsid w:val="006E2EBC"/>
    <w:rsid w:val="006E2F9E"/>
    <w:rsid w:val="006E3259"/>
    <w:rsid w:val="006E34AE"/>
    <w:rsid w:val="006E3920"/>
    <w:rsid w:val="006E398E"/>
    <w:rsid w:val="006E39DE"/>
    <w:rsid w:val="006E3B7C"/>
    <w:rsid w:val="006E3CE5"/>
    <w:rsid w:val="006E3D0F"/>
    <w:rsid w:val="006E3ED8"/>
    <w:rsid w:val="006E3F9B"/>
    <w:rsid w:val="006E4003"/>
    <w:rsid w:val="006E4060"/>
    <w:rsid w:val="006E42E6"/>
    <w:rsid w:val="006E43AF"/>
    <w:rsid w:val="006E4424"/>
    <w:rsid w:val="006E478C"/>
    <w:rsid w:val="006E4943"/>
    <w:rsid w:val="006E4C0F"/>
    <w:rsid w:val="006E4F21"/>
    <w:rsid w:val="006E4FA7"/>
    <w:rsid w:val="006E529B"/>
    <w:rsid w:val="006E53C0"/>
    <w:rsid w:val="006E5677"/>
    <w:rsid w:val="006E57FD"/>
    <w:rsid w:val="006E59FE"/>
    <w:rsid w:val="006E5A0E"/>
    <w:rsid w:val="006E5C48"/>
    <w:rsid w:val="006E5D09"/>
    <w:rsid w:val="006E5DA6"/>
    <w:rsid w:val="006E5F55"/>
    <w:rsid w:val="006E5FDD"/>
    <w:rsid w:val="006E61C7"/>
    <w:rsid w:val="006E6324"/>
    <w:rsid w:val="006E6340"/>
    <w:rsid w:val="006E6567"/>
    <w:rsid w:val="006E6593"/>
    <w:rsid w:val="006E65CC"/>
    <w:rsid w:val="006E66E4"/>
    <w:rsid w:val="006E684F"/>
    <w:rsid w:val="006E6C23"/>
    <w:rsid w:val="006E6FE4"/>
    <w:rsid w:val="006E6FED"/>
    <w:rsid w:val="006E758D"/>
    <w:rsid w:val="006E75CB"/>
    <w:rsid w:val="006E75E5"/>
    <w:rsid w:val="006E75FB"/>
    <w:rsid w:val="006E77DA"/>
    <w:rsid w:val="006E7981"/>
    <w:rsid w:val="006E7AB4"/>
    <w:rsid w:val="006E7B14"/>
    <w:rsid w:val="006E7BEA"/>
    <w:rsid w:val="006E7BED"/>
    <w:rsid w:val="006E7D8E"/>
    <w:rsid w:val="006E7E65"/>
    <w:rsid w:val="006E7F79"/>
    <w:rsid w:val="006E81BD"/>
    <w:rsid w:val="006EBCC8"/>
    <w:rsid w:val="006F0008"/>
    <w:rsid w:val="006F009B"/>
    <w:rsid w:val="006F01F7"/>
    <w:rsid w:val="006F02DF"/>
    <w:rsid w:val="006F061E"/>
    <w:rsid w:val="006F07DA"/>
    <w:rsid w:val="006F0808"/>
    <w:rsid w:val="006F08CF"/>
    <w:rsid w:val="006F0930"/>
    <w:rsid w:val="006F0A1B"/>
    <w:rsid w:val="006F0A9A"/>
    <w:rsid w:val="006F0A9D"/>
    <w:rsid w:val="006F0C7A"/>
    <w:rsid w:val="006F0D0B"/>
    <w:rsid w:val="006F0D7E"/>
    <w:rsid w:val="006F120E"/>
    <w:rsid w:val="006F13D3"/>
    <w:rsid w:val="006F142C"/>
    <w:rsid w:val="006F143C"/>
    <w:rsid w:val="006F14FF"/>
    <w:rsid w:val="006F16A1"/>
    <w:rsid w:val="006F1755"/>
    <w:rsid w:val="006F1824"/>
    <w:rsid w:val="006F1BBD"/>
    <w:rsid w:val="006F1DBA"/>
    <w:rsid w:val="006F1E21"/>
    <w:rsid w:val="006F201A"/>
    <w:rsid w:val="006F2037"/>
    <w:rsid w:val="006F2148"/>
    <w:rsid w:val="006F2468"/>
    <w:rsid w:val="006F24EA"/>
    <w:rsid w:val="006F287B"/>
    <w:rsid w:val="006F2A04"/>
    <w:rsid w:val="006F2A6E"/>
    <w:rsid w:val="006F2B60"/>
    <w:rsid w:val="006F2B8F"/>
    <w:rsid w:val="006F2B96"/>
    <w:rsid w:val="006F2C13"/>
    <w:rsid w:val="006F2D5B"/>
    <w:rsid w:val="006F2E22"/>
    <w:rsid w:val="006F2F23"/>
    <w:rsid w:val="006F2FCF"/>
    <w:rsid w:val="006F30A5"/>
    <w:rsid w:val="006F30DB"/>
    <w:rsid w:val="006F31CE"/>
    <w:rsid w:val="006F34D4"/>
    <w:rsid w:val="006F3579"/>
    <w:rsid w:val="006F3591"/>
    <w:rsid w:val="006F359F"/>
    <w:rsid w:val="006F370B"/>
    <w:rsid w:val="006F3851"/>
    <w:rsid w:val="006F39C8"/>
    <w:rsid w:val="006F3AD2"/>
    <w:rsid w:val="006F3CAE"/>
    <w:rsid w:val="006F3DF8"/>
    <w:rsid w:val="006F3F6D"/>
    <w:rsid w:val="006F4316"/>
    <w:rsid w:val="006F44A5"/>
    <w:rsid w:val="006F4585"/>
    <w:rsid w:val="006F464D"/>
    <w:rsid w:val="006F484E"/>
    <w:rsid w:val="006F49F5"/>
    <w:rsid w:val="006F4B3E"/>
    <w:rsid w:val="006F4C87"/>
    <w:rsid w:val="006F4CF7"/>
    <w:rsid w:val="006F4E03"/>
    <w:rsid w:val="006F4F61"/>
    <w:rsid w:val="006F4F82"/>
    <w:rsid w:val="006F500A"/>
    <w:rsid w:val="006F5018"/>
    <w:rsid w:val="006F5037"/>
    <w:rsid w:val="006F51C8"/>
    <w:rsid w:val="006F52F5"/>
    <w:rsid w:val="006F5402"/>
    <w:rsid w:val="006F5404"/>
    <w:rsid w:val="006F5590"/>
    <w:rsid w:val="006F56AA"/>
    <w:rsid w:val="006F56FD"/>
    <w:rsid w:val="006F5763"/>
    <w:rsid w:val="006F5893"/>
    <w:rsid w:val="006F599C"/>
    <w:rsid w:val="006F5C45"/>
    <w:rsid w:val="006F5D40"/>
    <w:rsid w:val="006F5FFB"/>
    <w:rsid w:val="006F6542"/>
    <w:rsid w:val="006F657F"/>
    <w:rsid w:val="006F6609"/>
    <w:rsid w:val="006F679C"/>
    <w:rsid w:val="006F67B3"/>
    <w:rsid w:val="006F6932"/>
    <w:rsid w:val="006F69E6"/>
    <w:rsid w:val="006F69FC"/>
    <w:rsid w:val="006F6BFB"/>
    <w:rsid w:val="006F6CB0"/>
    <w:rsid w:val="006F714E"/>
    <w:rsid w:val="006F71F9"/>
    <w:rsid w:val="006F7277"/>
    <w:rsid w:val="006F72A0"/>
    <w:rsid w:val="006F72DD"/>
    <w:rsid w:val="006F73EE"/>
    <w:rsid w:val="006F7427"/>
    <w:rsid w:val="006F763B"/>
    <w:rsid w:val="006F798D"/>
    <w:rsid w:val="006F79D5"/>
    <w:rsid w:val="006F7A50"/>
    <w:rsid w:val="006F7DD6"/>
    <w:rsid w:val="006F7EBB"/>
    <w:rsid w:val="006F7FF1"/>
    <w:rsid w:val="00700193"/>
    <w:rsid w:val="0070045C"/>
    <w:rsid w:val="00700516"/>
    <w:rsid w:val="007007D8"/>
    <w:rsid w:val="00700919"/>
    <w:rsid w:val="00700949"/>
    <w:rsid w:val="007009D6"/>
    <w:rsid w:val="00700B64"/>
    <w:rsid w:val="00700C93"/>
    <w:rsid w:val="00700D4A"/>
    <w:rsid w:val="0070146C"/>
    <w:rsid w:val="00701553"/>
    <w:rsid w:val="007015E4"/>
    <w:rsid w:val="00701693"/>
    <w:rsid w:val="007018B8"/>
    <w:rsid w:val="00701930"/>
    <w:rsid w:val="00701A7C"/>
    <w:rsid w:val="00701D35"/>
    <w:rsid w:val="00701E10"/>
    <w:rsid w:val="00701E48"/>
    <w:rsid w:val="00701F2A"/>
    <w:rsid w:val="0070229D"/>
    <w:rsid w:val="007023CE"/>
    <w:rsid w:val="0070246B"/>
    <w:rsid w:val="00702719"/>
    <w:rsid w:val="00702774"/>
    <w:rsid w:val="00702ACF"/>
    <w:rsid w:val="00702AF6"/>
    <w:rsid w:val="00702BA2"/>
    <w:rsid w:val="00702BE3"/>
    <w:rsid w:val="00702D8E"/>
    <w:rsid w:val="0070338F"/>
    <w:rsid w:val="007033CD"/>
    <w:rsid w:val="00703513"/>
    <w:rsid w:val="0070353A"/>
    <w:rsid w:val="00703752"/>
    <w:rsid w:val="007037E6"/>
    <w:rsid w:val="007038F3"/>
    <w:rsid w:val="00703A6F"/>
    <w:rsid w:val="00703D2E"/>
    <w:rsid w:val="00703D34"/>
    <w:rsid w:val="00703ECE"/>
    <w:rsid w:val="007040E4"/>
    <w:rsid w:val="00704249"/>
    <w:rsid w:val="007045F5"/>
    <w:rsid w:val="00704933"/>
    <w:rsid w:val="00704A5E"/>
    <w:rsid w:val="00704B44"/>
    <w:rsid w:val="00704BEB"/>
    <w:rsid w:val="00704C03"/>
    <w:rsid w:val="00704E36"/>
    <w:rsid w:val="00704F24"/>
    <w:rsid w:val="00705003"/>
    <w:rsid w:val="00705204"/>
    <w:rsid w:val="00705257"/>
    <w:rsid w:val="0070533B"/>
    <w:rsid w:val="0070534A"/>
    <w:rsid w:val="007053D8"/>
    <w:rsid w:val="007054A9"/>
    <w:rsid w:val="007055D1"/>
    <w:rsid w:val="00705791"/>
    <w:rsid w:val="0070589C"/>
    <w:rsid w:val="00705943"/>
    <w:rsid w:val="00705979"/>
    <w:rsid w:val="00705B61"/>
    <w:rsid w:val="00705BA8"/>
    <w:rsid w:val="00705D06"/>
    <w:rsid w:val="00706641"/>
    <w:rsid w:val="00706657"/>
    <w:rsid w:val="00706D76"/>
    <w:rsid w:val="00706E5D"/>
    <w:rsid w:val="007071D1"/>
    <w:rsid w:val="0070732E"/>
    <w:rsid w:val="0070733F"/>
    <w:rsid w:val="007073C9"/>
    <w:rsid w:val="007073FA"/>
    <w:rsid w:val="00707653"/>
    <w:rsid w:val="00707832"/>
    <w:rsid w:val="007078A3"/>
    <w:rsid w:val="007079BE"/>
    <w:rsid w:val="00707A5D"/>
    <w:rsid w:val="00707B5A"/>
    <w:rsid w:val="00707D43"/>
    <w:rsid w:val="00707DC3"/>
    <w:rsid w:val="00708248"/>
    <w:rsid w:val="00710083"/>
    <w:rsid w:val="007101BD"/>
    <w:rsid w:val="00710208"/>
    <w:rsid w:val="00710693"/>
    <w:rsid w:val="007107A1"/>
    <w:rsid w:val="00710885"/>
    <w:rsid w:val="00710A28"/>
    <w:rsid w:val="00710ACE"/>
    <w:rsid w:val="00710E5C"/>
    <w:rsid w:val="0071116F"/>
    <w:rsid w:val="00711292"/>
    <w:rsid w:val="007112A2"/>
    <w:rsid w:val="007117D7"/>
    <w:rsid w:val="00711801"/>
    <w:rsid w:val="0071183C"/>
    <w:rsid w:val="00711CFC"/>
    <w:rsid w:val="00711DFD"/>
    <w:rsid w:val="00711EB1"/>
    <w:rsid w:val="00711EB4"/>
    <w:rsid w:val="00712053"/>
    <w:rsid w:val="0071211F"/>
    <w:rsid w:val="00712182"/>
    <w:rsid w:val="00712248"/>
    <w:rsid w:val="0071224A"/>
    <w:rsid w:val="007125FE"/>
    <w:rsid w:val="00712A24"/>
    <w:rsid w:val="00712A38"/>
    <w:rsid w:val="00712A97"/>
    <w:rsid w:val="00712C95"/>
    <w:rsid w:val="00712DCB"/>
    <w:rsid w:val="00712E15"/>
    <w:rsid w:val="00712E6C"/>
    <w:rsid w:val="00712F8B"/>
    <w:rsid w:val="00713098"/>
    <w:rsid w:val="00713208"/>
    <w:rsid w:val="00713345"/>
    <w:rsid w:val="00713500"/>
    <w:rsid w:val="00713572"/>
    <w:rsid w:val="0071358F"/>
    <w:rsid w:val="00713680"/>
    <w:rsid w:val="007136FB"/>
    <w:rsid w:val="0071371C"/>
    <w:rsid w:val="0071380B"/>
    <w:rsid w:val="00713BB7"/>
    <w:rsid w:val="00713BEC"/>
    <w:rsid w:val="00714286"/>
    <w:rsid w:val="0071488E"/>
    <w:rsid w:val="00714B19"/>
    <w:rsid w:val="00714B77"/>
    <w:rsid w:val="00714C8D"/>
    <w:rsid w:val="00714D68"/>
    <w:rsid w:val="00714FB9"/>
    <w:rsid w:val="007150E5"/>
    <w:rsid w:val="007152B3"/>
    <w:rsid w:val="00715306"/>
    <w:rsid w:val="0071546B"/>
    <w:rsid w:val="0071561E"/>
    <w:rsid w:val="0071574B"/>
    <w:rsid w:val="007157E4"/>
    <w:rsid w:val="00715AE9"/>
    <w:rsid w:val="00715AF6"/>
    <w:rsid w:val="00715BD3"/>
    <w:rsid w:val="00715CAC"/>
    <w:rsid w:val="00715E8A"/>
    <w:rsid w:val="00715EC7"/>
    <w:rsid w:val="00716216"/>
    <w:rsid w:val="00716384"/>
    <w:rsid w:val="007164B8"/>
    <w:rsid w:val="00716511"/>
    <w:rsid w:val="007165CC"/>
    <w:rsid w:val="00716768"/>
    <w:rsid w:val="0071693F"/>
    <w:rsid w:val="0071694B"/>
    <w:rsid w:val="007169E8"/>
    <w:rsid w:val="00716CC2"/>
    <w:rsid w:val="00716EDF"/>
    <w:rsid w:val="00716F31"/>
    <w:rsid w:val="00716F8B"/>
    <w:rsid w:val="00717054"/>
    <w:rsid w:val="0071706F"/>
    <w:rsid w:val="007170DA"/>
    <w:rsid w:val="0071712F"/>
    <w:rsid w:val="00717139"/>
    <w:rsid w:val="00717249"/>
    <w:rsid w:val="007173D0"/>
    <w:rsid w:val="007173D3"/>
    <w:rsid w:val="007173E1"/>
    <w:rsid w:val="007173E8"/>
    <w:rsid w:val="007174E4"/>
    <w:rsid w:val="0071756F"/>
    <w:rsid w:val="0071769A"/>
    <w:rsid w:val="007176B8"/>
    <w:rsid w:val="007176FE"/>
    <w:rsid w:val="007177D8"/>
    <w:rsid w:val="0071796A"/>
    <w:rsid w:val="00717B61"/>
    <w:rsid w:val="00717EDA"/>
    <w:rsid w:val="00717EE7"/>
    <w:rsid w:val="00717F7E"/>
    <w:rsid w:val="00720008"/>
    <w:rsid w:val="0072027A"/>
    <w:rsid w:val="0072029C"/>
    <w:rsid w:val="00720397"/>
    <w:rsid w:val="0072040F"/>
    <w:rsid w:val="007204D0"/>
    <w:rsid w:val="007205B2"/>
    <w:rsid w:val="00720667"/>
    <w:rsid w:val="00720890"/>
    <w:rsid w:val="00720A5F"/>
    <w:rsid w:val="00720AFF"/>
    <w:rsid w:val="00720BD3"/>
    <w:rsid w:val="00720D72"/>
    <w:rsid w:val="00720E54"/>
    <w:rsid w:val="0072118A"/>
    <w:rsid w:val="0072127F"/>
    <w:rsid w:val="007212DC"/>
    <w:rsid w:val="0072195D"/>
    <w:rsid w:val="00721CA7"/>
    <w:rsid w:val="00721CC2"/>
    <w:rsid w:val="00721D51"/>
    <w:rsid w:val="00721E04"/>
    <w:rsid w:val="00721FA3"/>
    <w:rsid w:val="00721FE7"/>
    <w:rsid w:val="00722071"/>
    <w:rsid w:val="007220C6"/>
    <w:rsid w:val="00722638"/>
    <w:rsid w:val="00722685"/>
    <w:rsid w:val="007228D0"/>
    <w:rsid w:val="007229A9"/>
    <w:rsid w:val="00722B2D"/>
    <w:rsid w:val="00722BF7"/>
    <w:rsid w:val="00722C83"/>
    <w:rsid w:val="00722D83"/>
    <w:rsid w:val="00722E1F"/>
    <w:rsid w:val="00722E59"/>
    <w:rsid w:val="00722F37"/>
    <w:rsid w:val="00722F3D"/>
    <w:rsid w:val="00723211"/>
    <w:rsid w:val="0072325D"/>
    <w:rsid w:val="00723708"/>
    <w:rsid w:val="0072375A"/>
    <w:rsid w:val="0072376D"/>
    <w:rsid w:val="007238A3"/>
    <w:rsid w:val="007239DB"/>
    <w:rsid w:val="007239EB"/>
    <w:rsid w:val="00723A7D"/>
    <w:rsid w:val="00723B1A"/>
    <w:rsid w:val="00723C63"/>
    <w:rsid w:val="00723D2D"/>
    <w:rsid w:val="00723E49"/>
    <w:rsid w:val="00723E5F"/>
    <w:rsid w:val="007240E8"/>
    <w:rsid w:val="00724341"/>
    <w:rsid w:val="00724394"/>
    <w:rsid w:val="007243EF"/>
    <w:rsid w:val="00724434"/>
    <w:rsid w:val="0072464B"/>
    <w:rsid w:val="007248DB"/>
    <w:rsid w:val="007248DC"/>
    <w:rsid w:val="0072495D"/>
    <w:rsid w:val="00724F37"/>
    <w:rsid w:val="007253B0"/>
    <w:rsid w:val="007253E6"/>
    <w:rsid w:val="00725AC5"/>
    <w:rsid w:val="00725AEE"/>
    <w:rsid w:val="00726059"/>
    <w:rsid w:val="007261F1"/>
    <w:rsid w:val="00726340"/>
    <w:rsid w:val="00726393"/>
    <w:rsid w:val="007266B3"/>
    <w:rsid w:val="00726B7A"/>
    <w:rsid w:val="00726C6F"/>
    <w:rsid w:val="00726CAB"/>
    <w:rsid w:val="00726CE1"/>
    <w:rsid w:val="00727090"/>
    <w:rsid w:val="00727231"/>
    <w:rsid w:val="00727285"/>
    <w:rsid w:val="007274F5"/>
    <w:rsid w:val="00727503"/>
    <w:rsid w:val="007275B8"/>
    <w:rsid w:val="00727653"/>
    <w:rsid w:val="00727737"/>
    <w:rsid w:val="0072786E"/>
    <w:rsid w:val="0072792E"/>
    <w:rsid w:val="00727974"/>
    <w:rsid w:val="00727A90"/>
    <w:rsid w:val="00727A92"/>
    <w:rsid w:val="00727CC4"/>
    <w:rsid w:val="00727CCA"/>
    <w:rsid w:val="00727D8E"/>
    <w:rsid w:val="00727F70"/>
    <w:rsid w:val="00730271"/>
    <w:rsid w:val="007303E8"/>
    <w:rsid w:val="00730454"/>
    <w:rsid w:val="007307F6"/>
    <w:rsid w:val="00730866"/>
    <w:rsid w:val="007308EE"/>
    <w:rsid w:val="00730968"/>
    <w:rsid w:val="00730A96"/>
    <w:rsid w:val="00730C23"/>
    <w:rsid w:val="00730F04"/>
    <w:rsid w:val="00730F2D"/>
    <w:rsid w:val="00730FAE"/>
    <w:rsid w:val="007310EB"/>
    <w:rsid w:val="00731319"/>
    <w:rsid w:val="00731437"/>
    <w:rsid w:val="007314B1"/>
    <w:rsid w:val="007314BF"/>
    <w:rsid w:val="00731613"/>
    <w:rsid w:val="007317A8"/>
    <w:rsid w:val="007319AA"/>
    <w:rsid w:val="007319F7"/>
    <w:rsid w:val="00731CE0"/>
    <w:rsid w:val="00731DB3"/>
    <w:rsid w:val="00731E6B"/>
    <w:rsid w:val="0073214E"/>
    <w:rsid w:val="0073262F"/>
    <w:rsid w:val="007327C4"/>
    <w:rsid w:val="00732823"/>
    <w:rsid w:val="007329F6"/>
    <w:rsid w:val="00732AEA"/>
    <w:rsid w:val="00732B3F"/>
    <w:rsid w:val="00732CD4"/>
    <w:rsid w:val="00732DD1"/>
    <w:rsid w:val="00732F38"/>
    <w:rsid w:val="00732F5D"/>
    <w:rsid w:val="00732F8A"/>
    <w:rsid w:val="00732FF8"/>
    <w:rsid w:val="007331EC"/>
    <w:rsid w:val="007333CE"/>
    <w:rsid w:val="00733559"/>
    <w:rsid w:val="00733599"/>
    <w:rsid w:val="00733A68"/>
    <w:rsid w:val="00733B43"/>
    <w:rsid w:val="00733C35"/>
    <w:rsid w:val="00733CA3"/>
    <w:rsid w:val="00733CC4"/>
    <w:rsid w:val="00733CFE"/>
    <w:rsid w:val="00733D39"/>
    <w:rsid w:val="00734048"/>
    <w:rsid w:val="00734111"/>
    <w:rsid w:val="0073412C"/>
    <w:rsid w:val="00734196"/>
    <w:rsid w:val="00734251"/>
    <w:rsid w:val="007342C5"/>
    <w:rsid w:val="007342CD"/>
    <w:rsid w:val="00734883"/>
    <w:rsid w:val="0073495A"/>
    <w:rsid w:val="00734ACB"/>
    <w:rsid w:val="00734CDA"/>
    <w:rsid w:val="00734EA9"/>
    <w:rsid w:val="00735082"/>
    <w:rsid w:val="0073527C"/>
    <w:rsid w:val="007356D2"/>
    <w:rsid w:val="007356DD"/>
    <w:rsid w:val="0073571B"/>
    <w:rsid w:val="0073585E"/>
    <w:rsid w:val="007359B3"/>
    <w:rsid w:val="00735BF0"/>
    <w:rsid w:val="00735CB0"/>
    <w:rsid w:val="00735F97"/>
    <w:rsid w:val="0073625F"/>
    <w:rsid w:val="007362F1"/>
    <w:rsid w:val="0073654D"/>
    <w:rsid w:val="007367E4"/>
    <w:rsid w:val="00736CEB"/>
    <w:rsid w:val="00736F1C"/>
    <w:rsid w:val="00737065"/>
    <w:rsid w:val="007370B3"/>
    <w:rsid w:val="00737585"/>
    <w:rsid w:val="007376E6"/>
    <w:rsid w:val="00737DBB"/>
    <w:rsid w:val="00737E1F"/>
    <w:rsid w:val="00737F15"/>
    <w:rsid w:val="0073A0B6"/>
    <w:rsid w:val="007409D5"/>
    <w:rsid w:val="00740A39"/>
    <w:rsid w:val="00740B77"/>
    <w:rsid w:val="00740CE8"/>
    <w:rsid w:val="0074101D"/>
    <w:rsid w:val="00741046"/>
    <w:rsid w:val="00741550"/>
    <w:rsid w:val="007419A0"/>
    <w:rsid w:val="00741B75"/>
    <w:rsid w:val="00741BA2"/>
    <w:rsid w:val="00741D30"/>
    <w:rsid w:val="0074202E"/>
    <w:rsid w:val="007422BA"/>
    <w:rsid w:val="007423BE"/>
    <w:rsid w:val="007424C6"/>
    <w:rsid w:val="0074277B"/>
    <w:rsid w:val="007427DD"/>
    <w:rsid w:val="007427F4"/>
    <w:rsid w:val="00742857"/>
    <w:rsid w:val="007429D1"/>
    <w:rsid w:val="00742A99"/>
    <w:rsid w:val="00742AAE"/>
    <w:rsid w:val="00742B29"/>
    <w:rsid w:val="00742D7F"/>
    <w:rsid w:val="00742DB6"/>
    <w:rsid w:val="00742EA4"/>
    <w:rsid w:val="007433AE"/>
    <w:rsid w:val="0074352D"/>
    <w:rsid w:val="00743666"/>
    <w:rsid w:val="0074373D"/>
    <w:rsid w:val="0074394F"/>
    <w:rsid w:val="00743D29"/>
    <w:rsid w:val="00743E5A"/>
    <w:rsid w:val="00743FEC"/>
    <w:rsid w:val="00744023"/>
    <w:rsid w:val="00744096"/>
    <w:rsid w:val="00744182"/>
    <w:rsid w:val="007441A4"/>
    <w:rsid w:val="00744237"/>
    <w:rsid w:val="0074423E"/>
    <w:rsid w:val="00744311"/>
    <w:rsid w:val="00744A18"/>
    <w:rsid w:val="00744A2B"/>
    <w:rsid w:val="00744D7B"/>
    <w:rsid w:val="00744D9C"/>
    <w:rsid w:val="00744E73"/>
    <w:rsid w:val="007450F3"/>
    <w:rsid w:val="007452BB"/>
    <w:rsid w:val="007453A3"/>
    <w:rsid w:val="007455C5"/>
    <w:rsid w:val="00745761"/>
    <w:rsid w:val="00745775"/>
    <w:rsid w:val="007457EB"/>
    <w:rsid w:val="007458B6"/>
    <w:rsid w:val="00745B7C"/>
    <w:rsid w:val="00745DB5"/>
    <w:rsid w:val="0074608D"/>
    <w:rsid w:val="00746233"/>
    <w:rsid w:val="0074643C"/>
    <w:rsid w:val="0074647B"/>
    <w:rsid w:val="007469B0"/>
    <w:rsid w:val="007469C4"/>
    <w:rsid w:val="007469FD"/>
    <w:rsid w:val="00746BD4"/>
    <w:rsid w:val="00746C3E"/>
    <w:rsid w:val="00746C6F"/>
    <w:rsid w:val="00746CA0"/>
    <w:rsid w:val="00746E5A"/>
    <w:rsid w:val="00747012"/>
    <w:rsid w:val="00747022"/>
    <w:rsid w:val="00747033"/>
    <w:rsid w:val="00747467"/>
    <w:rsid w:val="007474C4"/>
    <w:rsid w:val="00747530"/>
    <w:rsid w:val="007475B5"/>
    <w:rsid w:val="00747841"/>
    <w:rsid w:val="00747ADB"/>
    <w:rsid w:val="00747D67"/>
    <w:rsid w:val="00747EE0"/>
    <w:rsid w:val="0074E90C"/>
    <w:rsid w:val="0075026F"/>
    <w:rsid w:val="007502B4"/>
    <w:rsid w:val="007503A6"/>
    <w:rsid w:val="00750423"/>
    <w:rsid w:val="0075042E"/>
    <w:rsid w:val="0075044A"/>
    <w:rsid w:val="007504BB"/>
    <w:rsid w:val="007505A2"/>
    <w:rsid w:val="00750721"/>
    <w:rsid w:val="007508F1"/>
    <w:rsid w:val="00750AC9"/>
    <w:rsid w:val="00750DEF"/>
    <w:rsid w:val="00750E25"/>
    <w:rsid w:val="00751028"/>
    <w:rsid w:val="007510C9"/>
    <w:rsid w:val="007510D1"/>
    <w:rsid w:val="00751649"/>
    <w:rsid w:val="00751787"/>
    <w:rsid w:val="00751844"/>
    <w:rsid w:val="00751BA4"/>
    <w:rsid w:val="00751C69"/>
    <w:rsid w:val="00751D61"/>
    <w:rsid w:val="00751F9A"/>
    <w:rsid w:val="00752094"/>
    <w:rsid w:val="007520F1"/>
    <w:rsid w:val="007522F9"/>
    <w:rsid w:val="007523D4"/>
    <w:rsid w:val="007523FE"/>
    <w:rsid w:val="00752472"/>
    <w:rsid w:val="0075278A"/>
    <w:rsid w:val="007529B0"/>
    <w:rsid w:val="007529E1"/>
    <w:rsid w:val="00752A3A"/>
    <w:rsid w:val="00752E1D"/>
    <w:rsid w:val="00752EBB"/>
    <w:rsid w:val="00752EC7"/>
    <w:rsid w:val="00752FE9"/>
    <w:rsid w:val="0075304A"/>
    <w:rsid w:val="007530A9"/>
    <w:rsid w:val="00753198"/>
    <w:rsid w:val="00753472"/>
    <w:rsid w:val="0075355B"/>
    <w:rsid w:val="00753681"/>
    <w:rsid w:val="007536C6"/>
    <w:rsid w:val="0075377E"/>
    <w:rsid w:val="00753853"/>
    <w:rsid w:val="00753959"/>
    <w:rsid w:val="007539F2"/>
    <w:rsid w:val="00753AD1"/>
    <w:rsid w:val="00753D7D"/>
    <w:rsid w:val="00753E26"/>
    <w:rsid w:val="00754070"/>
    <w:rsid w:val="00754088"/>
    <w:rsid w:val="007541FE"/>
    <w:rsid w:val="007543BE"/>
    <w:rsid w:val="007543E0"/>
    <w:rsid w:val="0075466F"/>
    <w:rsid w:val="007546C0"/>
    <w:rsid w:val="00754711"/>
    <w:rsid w:val="00754AAF"/>
    <w:rsid w:val="00754B5C"/>
    <w:rsid w:val="00754DAF"/>
    <w:rsid w:val="00754E1C"/>
    <w:rsid w:val="00754E2D"/>
    <w:rsid w:val="00755042"/>
    <w:rsid w:val="00755218"/>
    <w:rsid w:val="0075533E"/>
    <w:rsid w:val="0075538B"/>
    <w:rsid w:val="007553E7"/>
    <w:rsid w:val="00755694"/>
    <w:rsid w:val="007556D8"/>
    <w:rsid w:val="00755806"/>
    <w:rsid w:val="0075580D"/>
    <w:rsid w:val="007558D3"/>
    <w:rsid w:val="0075596F"/>
    <w:rsid w:val="007559DA"/>
    <w:rsid w:val="00755CFC"/>
    <w:rsid w:val="00755DB5"/>
    <w:rsid w:val="00755E9D"/>
    <w:rsid w:val="007560E8"/>
    <w:rsid w:val="00756294"/>
    <w:rsid w:val="007564C2"/>
    <w:rsid w:val="007564E6"/>
    <w:rsid w:val="007566C1"/>
    <w:rsid w:val="007568B6"/>
    <w:rsid w:val="00756931"/>
    <w:rsid w:val="0075696A"/>
    <w:rsid w:val="00756B9B"/>
    <w:rsid w:val="00756CB7"/>
    <w:rsid w:val="0075728F"/>
    <w:rsid w:val="007572DF"/>
    <w:rsid w:val="00757431"/>
    <w:rsid w:val="00757515"/>
    <w:rsid w:val="00757704"/>
    <w:rsid w:val="00757728"/>
    <w:rsid w:val="007577BF"/>
    <w:rsid w:val="007578AF"/>
    <w:rsid w:val="00757A9B"/>
    <w:rsid w:val="00757B8F"/>
    <w:rsid w:val="00757C93"/>
    <w:rsid w:val="00757F1D"/>
    <w:rsid w:val="0075B38F"/>
    <w:rsid w:val="0076021D"/>
    <w:rsid w:val="0076048B"/>
    <w:rsid w:val="007604DB"/>
    <w:rsid w:val="0076052B"/>
    <w:rsid w:val="007605CE"/>
    <w:rsid w:val="007607D9"/>
    <w:rsid w:val="00760A97"/>
    <w:rsid w:val="00760C9E"/>
    <w:rsid w:val="00760E43"/>
    <w:rsid w:val="007610A0"/>
    <w:rsid w:val="00761103"/>
    <w:rsid w:val="0076122C"/>
    <w:rsid w:val="0076127D"/>
    <w:rsid w:val="00761354"/>
    <w:rsid w:val="007614C0"/>
    <w:rsid w:val="007619B7"/>
    <w:rsid w:val="007619F7"/>
    <w:rsid w:val="00761AC3"/>
    <w:rsid w:val="00761AD4"/>
    <w:rsid w:val="00761B17"/>
    <w:rsid w:val="00761B5B"/>
    <w:rsid w:val="00761BFC"/>
    <w:rsid w:val="00761C4A"/>
    <w:rsid w:val="00761EB2"/>
    <w:rsid w:val="007622E9"/>
    <w:rsid w:val="0076257E"/>
    <w:rsid w:val="00762628"/>
    <w:rsid w:val="0076262A"/>
    <w:rsid w:val="007627D5"/>
    <w:rsid w:val="00762918"/>
    <w:rsid w:val="00762A25"/>
    <w:rsid w:val="00762C81"/>
    <w:rsid w:val="00762ED8"/>
    <w:rsid w:val="00762EE4"/>
    <w:rsid w:val="0076302B"/>
    <w:rsid w:val="0076322C"/>
    <w:rsid w:val="00763267"/>
    <w:rsid w:val="00763281"/>
    <w:rsid w:val="007632E0"/>
    <w:rsid w:val="007632E7"/>
    <w:rsid w:val="00763460"/>
    <w:rsid w:val="0076351C"/>
    <w:rsid w:val="007635F1"/>
    <w:rsid w:val="007636B0"/>
    <w:rsid w:val="007636F4"/>
    <w:rsid w:val="007637B3"/>
    <w:rsid w:val="00763DBC"/>
    <w:rsid w:val="00763DD0"/>
    <w:rsid w:val="00763EF9"/>
    <w:rsid w:val="00764086"/>
    <w:rsid w:val="0076426E"/>
    <w:rsid w:val="0076435A"/>
    <w:rsid w:val="00764420"/>
    <w:rsid w:val="007644A6"/>
    <w:rsid w:val="00764668"/>
    <w:rsid w:val="007646FD"/>
    <w:rsid w:val="00764835"/>
    <w:rsid w:val="00764852"/>
    <w:rsid w:val="0076485B"/>
    <w:rsid w:val="007648C4"/>
    <w:rsid w:val="0076490E"/>
    <w:rsid w:val="00764A6B"/>
    <w:rsid w:val="00764B36"/>
    <w:rsid w:val="00764B42"/>
    <w:rsid w:val="00764CF0"/>
    <w:rsid w:val="0076513D"/>
    <w:rsid w:val="00765145"/>
    <w:rsid w:val="007652F9"/>
    <w:rsid w:val="00765326"/>
    <w:rsid w:val="007655CE"/>
    <w:rsid w:val="00765686"/>
    <w:rsid w:val="0076579C"/>
    <w:rsid w:val="0076579E"/>
    <w:rsid w:val="00765BDE"/>
    <w:rsid w:val="00765C19"/>
    <w:rsid w:val="00765C5F"/>
    <w:rsid w:val="00765CBC"/>
    <w:rsid w:val="00765FB9"/>
    <w:rsid w:val="007660FC"/>
    <w:rsid w:val="00766219"/>
    <w:rsid w:val="00766225"/>
    <w:rsid w:val="0076660D"/>
    <w:rsid w:val="007668D4"/>
    <w:rsid w:val="007668FF"/>
    <w:rsid w:val="00766B5D"/>
    <w:rsid w:val="00766B97"/>
    <w:rsid w:val="00766BC8"/>
    <w:rsid w:val="00766C5A"/>
    <w:rsid w:val="00766C98"/>
    <w:rsid w:val="00766CB8"/>
    <w:rsid w:val="00766E1D"/>
    <w:rsid w:val="00766FA7"/>
    <w:rsid w:val="00766FF4"/>
    <w:rsid w:val="007670F9"/>
    <w:rsid w:val="0076719E"/>
    <w:rsid w:val="00767223"/>
    <w:rsid w:val="007672D9"/>
    <w:rsid w:val="007673E6"/>
    <w:rsid w:val="00767962"/>
    <w:rsid w:val="007679BC"/>
    <w:rsid w:val="007679FD"/>
    <w:rsid w:val="00767A5F"/>
    <w:rsid w:val="00767B82"/>
    <w:rsid w:val="00767E33"/>
    <w:rsid w:val="00767E44"/>
    <w:rsid w:val="00767F25"/>
    <w:rsid w:val="0077005D"/>
    <w:rsid w:val="007701C1"/>
    <w:rsid w:val="0077036E"/>
    <w:rsid w:val="007705CC"/>
    <w:rsid w:val="007706CB"/>
    <w:rsid w:val="007708F2"/>
    <w:rsid w:val="00770908"/>
    <w:rsid w:val="0077093A"/>
    <w:rsid w:val="0077098A"/>
    <w:rsid w:val="00770A42"/>
    <w:rsid w:val="00770B44"/>
    <w:rsid w:val="00770BA3"/>
    <w:rsid w:val="00770BE1"/>
    <w:rsid w:val="00770BF2"/>
    <w:rsid w:val="00770C66"/>
    <w:rsid w:val="00770EED"/>
    <w:rsid w:val="00770F13"/>
    <w:rsid w:val="00770F58"/>
    <w:rsid w:val="007711F2"/>
    <w:rsid w:val="00771276"/>
    <w:rsid w:val="007712A3"/>
    <w:rsid w:val="007713B0"/>
    <w:rsid w:val="00771555"/>
    <w:rsid w:val="00771612"/>
    <w:rsid w:val="00771789"/>
    <w:rsid w:val="00771833"/>
    <w:rsid w:val="007718A4"/>
    <w:rsid w:val="0077190B"/>
    <w:rsid w:val="00771BE8"/>
    <w:rsid w:val="00771CDD"/>
    <w:rsid w:val="00771F30"/>
    <w:rsid w:val="00772009"/>
    <w:rsid w:val="007720F1"/>
    <w:rsid w:val="0077213F"/>
    <w:rsid w:val="00772197"/>
    <w:rsid w:val="0077247B"/>
    <w:rsid w:val="00772481"/>
    <w:rsid w:val="007727C6"/>
    <w:rsid w:val="007727E4"/>
    <w:rsid w:val="00772881"/>
    <w:rsid w:val="007728F5"/>
    <w:rsid w:val="007729AA"/>
    <w:rsid w:val="007729E4"/>
    <w:rsid w:val="007729F5"/>
    <w:rsid w:val="00772B1E"/>
    <w:rsid w:val="00772CBA"/>
    <w:rsid w:val="00772CE6"/>
    <w:rsid w:val="00772D95"/>
    <w:rsid w:val="00772DC6"/>
    <w:rsid w:val="00773143"/>
    <w:rsid w:val="007734B7"/>
    <w:rsid w:val="00773964"/>
    <w:rsid w:val="007739FD"/>
    <w:rsid w:val="00773AD1"/>
    <w:rsid w:val="00773AEA"/>
    <w:rsid w:val="00773B2D"/>
    <w:rsid w:val="00773B4F"/>
    <w:rsid w:val="00773DF7"/>
    <w:rsid w:val="00773E59"/>
    <w:rsid w:val="00773F06"/>
    <w:rsid w:val="00773F97"/>
    <w:rsid w:val="0077403A"/>
    <w:rsid w:val="00774062"/>
    <w:rsid w:val="00774119"/>
    <w:rsid w:val="00774140"/>
    <w:rsid w:val="0077433E"/>
    <w:rsid w:val="007744E5"/>
    <w:rsid w:val="00774663"/>
    <w:rsid w:val="0077475C"/>
    <w:rsid w:val="0077477C"/>
    <w:rsid w:val="007749A0"/>
    <w:rsid w:val="00774B05"/>
    <w:rsid w:val="00774B23"/>
    <w:rsid w:val="00774B2A"/>
    <w:rsid w:val="00774B67"/>
    <w:rsid w:val="00774E0C"/>
    <w:rsid w:val="007750EC"/>
    <w:rsid w:val="00775108"/>
    <w:rsid w:val="00775312"/>
    <w:rsid w:val="00775321"/>
    <w:rsid w:val="00775387"/>
    <w:rsid w:val="0077538E"/>
    <w:rsid w:val="007755AC"/>
    <w:rsid w:val="007755FC"/>
    <w:rsid w:val="00775648"/>
    <w:rsid w:val="00775779"/>
    <w:rsid w:val="007759B2"/>
    <w:rsid w:val="00775B6C"/>
    <w:rsid w:val="00775BF1"/>
    <w:rsid w:val="00775D6F"/>
    <w:rsid w:val="00775E3F"/>
    <w:rsid w:val="0077601A"/>
    <w:rsid w:val="0077626E"/>
    <w:rsid w:val="00776380"/>
    <w:rsid w:val="0077651F"/>
    <w:rsid w:val="007765EA"/>
    <w:rsid w:val="00776635"/>
    <w:rsid w:val="0077671E"/>
    <w:rsid w:val="007767DA"/>
    <w:rsid w:val="00776A6F"/>
    <w:rsid w:val="00776C1E"/>
    <w:rsid w:val="00776C32"/>
    <w:rsid w:val="00776CAE"/>
    <w:rsid w:val="00776E7D"/>
    <w:rsid w:val="00776F20"/>
    <w:rsid w:val="00777036"/>
    <w:rsid w:val="00777063"/>
    <w:rsid w:val="00777095"/>
    <w:rsid w:val="00777138"/>
    <w:rsid w:val="00777154"/>
    <w:rsid w:val="007771B2"/>
    <w:rsid w:val="0077728A"/>
    <w:rsid w:val="007773EC"/>
    <w:rsid w:val="00777465"/>
    <w:rsid w:val="007774A0"/>
    <w:rsid w:val="00777585"/>
    <w:rsid w:val="007776F3"/>
    <w:rsid w:val="007777F2"/>
    <w:rsid w:val="007779ED"/>
    <w:rsid w:val="00777A14"/>
    <w:rsid w:val="00777A5F"/>
    <w:rsid w:val="00777A6E"/>
    <w:rsid w:val="00777B99"/>
    <w:rsid w:val="00777C9C"/>
    <w:rsid w:val="00777EC9"/>
    <w:rsid w:val="00777F70"/>
    <w:rsid w:val="00780017"/>
    <w:rsid w:val="007801C4"/>
    <w:rsid w:val="007801ED"/>
    <w:rsid w:val="0078047C"/>
    <w:rsid w:val="00780978"/>
    <w:rsid w:val="00780A21"/>
    <w:rsid w:val="00780BAE"/>
    <w:rsid w:val="00780C13"/>
    <w:rsid w:val="00780C5C"/>
    <w:rsid w:val="00781339"/>
    <w:rsid w:val="00781543"/>
    <w:rsid w:val="0078164E"/>
    <w:rsid w:val="00781861"/>
    <w:rsid w:val="00781877"/>
    <w:rsid w:val="007819A2"/>
    <w:rsid w:val="007819A4"/>
    <w:rsid w:val="00781AC9"/>
    <w:rsid w:val="00781BFA"/>
    <w:rsid w:val="00781CD9"/>
    <w:rsid w:val="00781E20"/>
    <w:rsid w:val="00781E49"/>
    <w:rsid w:val="00781E56"/>
    <w:rsid w:val="00781F0F"/>
    <w:rsid w:val="00781F1D"/>
    <w:rsid w:val="007821B1"/>
    <w:rsid w:val="007821CD"/>
    <w:rsid w:val="007823FE"/>
    <w:rsid w:val="0078241B"/>
    <w:rsid w:val="007824EC"/>
    <w:rsid w:val="00782544"/>
    <w:rsid w:val="0078264E"/>
    <w:rsid w:val="0078281C"/>
    <w:rsid w:val="007828AC"/>
    <w:rsid w:val="00782FE4"/>
    <w:rsid w:val="00783149"/>
    <w:rsid w:val="00783235"/>
    <w:rsid w:val="0078330A"/>
    <w:rsid w:val="00783478"/>
    <w:rsid w:val="00783591"/>
    <w:rsid w:val="007835AE"/>
    <w:rsid w:val="00783604"/>
    <w:rsid w:val="007836EC"/>
    <w:rsid w:val="00783777"/>
    <w:rsid w:val="007838EA"/>
    <w:rsid w:val="00783DF9"/>
    <w:rsid w:val="00783E28"/>
    <w:rsid w:val="00783F98"/>
    <w:rsid w:val="00783FB6"/>
    <w:rsid w:val="007840BD"/>
    <w:rsid w:val="00784285"/>
    <w:rsid w:val="007842EA"/>
    <w:rsid w:val="00784724"/>
    <w:rsid w:val="0078492E"/>
    <w:rsid w:val="00784956"/>
    <w:rsid w:val="007849C4"/>
    <w:rsid w:val="00784A0C"/>
    <w:rsid w:val="00784B4A"/>
    <w:rsid w:val="00784B96"/>
    <w:rsid w:val="00784C22"/>
    <w:rsid w:val="00784D18"/>
    <w:rsid w:val="00785144"/>
    <w:rsid w:val="0078515F"/>
    <w:rsid w:val="0078574F"/>
    <w:rsid w:val="007858E4"/>
    <w:rsid w:val="00785A1B"/>
    <w:rsid w:val="00785AA7"/>
    <w:rsid w:val="00785BDA"/>
    <w:rsid w:val="00785D8D"/>
    <w:rsid w:val="00785EDF"/>
    <w:rsid w:val="00786041"/>
    <w:rsid w:val="0078616F"/>
    <w:rsid w:val="007861F6"/>
    <w:rsid w:val="007862D6"/>
    <w:rsid w:val="007862E2"/>
    <w:rsid w:val="0078630B"/>
    <w:rsid w:val="007863EB"/>
    <w:rsid w:val="00786407"/>
    <w:rsid w:val="00786453"/>
    <w:rsid w:val="00786698"/>
    <w:rsid w:val="00786748"/>
    <w:rsid w:val="0078675B"/>
    <w:rsid w:val="0078679F"/>
    <w:rsid w:val="007867A0"/>
    <w:rsid w:val="00786C9A"/>
    <w:rsid w:val="00786DB3"/>
    <w:rsid w:val="00786E3D"/>
    <w:rsid w:val="007871FF"/>
    <w:rsid w:val="0078738F"/>
    <w:rsid w:val="00787390"/>
    <w:rsid w:val="007875FB"/>
    <w:rsid w:val="0078789D"/>
    <w:rsid w:val="00787AFB"/>
    <w:rsid w:val="00787B0D"/>
    <w:rsid w:val="00787D53"/>
    <w:rsid w:val="00787D8A"/>
    <w:rsid w:val="00787EE7"/>
    <w:rsid w:val="00787F13"/>
    <w:rsid w:val="007888C1"/>
    <w:rsid w:val="0079005B"/>
    <w:rsid w:val="0079007F"/>
    <w:rsid w:val="00790098"/>
    <w:rsid w:val="007902D1"/>
    <w:rsid w:val="00790546"/>
    <w:rsid w:val="007906B1"/>
    <w:rsid w:val="007907A5"/>
    <w:rsid w:val="007907FD"/>
    <w:rsid w:val="00790ACC"/>
    <w:rsid w:val="00790C70"/>
    <w:rsid w:val="00791046"/>
    <w:rsid w:val="00791106"/>
    <w:rsid w:val="007915E4"/>
    <w:rsid w:val="007917EC"/>
    <w:rsid w:val="007919CF"/>
    <w:rsid w:val="00791A08"/>
    <w:rsid w:val="00791D3A"/>
    <w:rsid w:val="00791D71"/>
    <w:rsid w:val="00791EA5"/>
    <w:rsid w:val="00791EAE"/>
    <w:rsid w:val="00791ECB"/>
    <w:rsid w:val="00791F7B"/>
    <w:rsid w:val="007923AA"/>
    <w:rsid w:val="00792544"/>
    <w:rsid w:val="0079260B"/>
    <w:rsid w:val="00792703"/>
    <w:rsid w:val="007927F0"/>
    <w:rsid w:val="007929BA"/>
    <w:rsid w:val="00792B55"/>
    <w:rsid w:val="00792E85"/>
    <w:rsid w:val="00792EFB"/>
    <w:rsid w:val="007933DC"/>
    <w:rsid w:val="00793462"/>
    <w:rsid w:val="007936FE"/>
    <w:rsid w:val="00793785"/>
    <w:rsid w:val="007937C0"/>
    <w:rsid w:val="007938F8"/>
    <w:rsid w:val="007939D3"/>
    <w:rsid w:val="00793A1C"/>
    <w:rsid w:val="00793A46"/>
    <w:rsid w:val="00793D28"/>
    <w:rsid w:val="00793DD5"/>
    <w:rsid w:val="00793E36"/>
    <w:rsid w:val="00793F03"/>
    <w:rsid w:val="00793FF9"/>
    <w:rsid w:val="007940E7"/>
    <w:rsid w:val="00794437"/>
    <w:rsid w:val="00794482"/>
    <w:rsid w:val="00794645"/>
    <w:rsid w:val="0079473E"/>
    <w:rsid w:val="0079496F"/>
    <w:rsid w:val="00794A02"/>
    <w:rsid w:val="00794A3E"/>
    <w:rsid w:val="00794B31"/>
    <w:rsid w:val="00794BB7"/>
    <w:rsid w:val="00794E1C"/>
    <w:rsid w:val="00794E57"/>
    <w:rsid w:val="00794E96"/>
    <w:rsid w:val="00794F9A"/>
    <w:rsid w:val="007950E7"/>
    <w:rsid w:val="00795146"/>
    <w:rsid w:val="00795208"/>
    <w:rsid w:val="007952AD"/>
    <w:rsid w:val="007953A2"/>
    <w:rsid w:val="007954E3"/>
    <w:rsid w:val="00795555"/>
    <w:rsid w:val="007955D0"/>
    <w:rsid w:val="007955ED"/>
    <w:rsid w:val="0079560F"/>
    <w:rsid w:val="0079563A"/>
    <w:rsid w:val="00795782"/>
    <w:rsid w:val="00795B86"/>
    <w:rsid w:val="00795BC6"/>
    <w:rsid w:val="00795BEB"/>
    <w:rsid w:val="00795BFB"/>
    <w:rsid w:val="00795CE9"/>
    <w:rsid w:val="00795E6B"/>
    <w:rsid w:val="007960FC"/>
    <w:rsid w:val="007961EE"/>
    <w:rsid w:val="00796293"/>
    <w:rsid w:val="007962E8"/>
    <w:rsid w:val="0079642F"/>
    <w:rsid w:val="00796611"/>
    <w:rsid w:val="0079681D"/>
    <w:rsid w:val="00796EA8"/>
    <w:rsid w:val="00796F92"/>
    <w:rsid w:val="00797064"/>
    <w:rsid w:val="007970CE"/>
    <w:rsid w:val="00797391"/>
    <w:rsid w:val="007976AC"/>
    <w:rsid w:val="0079775D"/>
    <w:rsid w:val="00797CA0"/>
    <w:rsid w:val="00797F1E"/>
    <w:rsid w:val="00797FB5"/>
    <w:rsid w:val="0079B72A"/>
    <w:rsid w:val="007A00AC"/>
    <w:rsid w:val="007A015D"/>
    <w:rsid w:val="007A0221"/>
    <w:rsid w:val="007A025B"/>
    <w:rsid w:val="007A02F9"/>
    <w:rsid w:val="007A0721"/>
    <w:rsid w:val="007A0AEB"/>
    <w:rsid w:val="007A0C3B"/>
    <w:rsid w:val="007A0D26"/>
    <w:rsid w:val="007A0DC0"/>
    <w:rsid w:val="007A0EF2"/>
    <w:rsid w:val="007A1063"/>
    <w:rsid w:val="007A1099"/>
    <w:rsid w:val="007A1128"/>
    <w:rsid w:val="007A12EC"/>
    <w:rsid w:val="007A14EC"/>
    <w:rsid w:val="007A154C"/>
    <w:rsid w:val="007A1778"/>
    <w:rsid w:val="007A1CA8"/>
    <w:rsid w:val="007A1CD0"/>
    <w:rsid w:val="007A1DB0"/>
    <w:rsid w:val="007A1DD2"/>
    <w:rsid w:val="007A2085"/>
    <w:rsid w:val="007A234A"/>
    <w:rsid w:val="007A23AE"/>
    <w:rsid w:val="007A25D3"/>
    <w:rsid w:val="007A2676"/>
    <w:rsid w:val="007A2833"/>
    <w:rsid w:val="007A2896"/>
    <w:rsid w:val="007A2D48"/>
    <w:rsid w:val="007A3069"/>
    <w:rsid w:val="007A3149"/>
    <w:rsid w:val="007A323E"/>
    <w:rsid w:val="007A332E"/>
    <w:rsid w:val="007A33FC"/>
    <w:rsid w:val="007A353F"/>
    <w:rsid w:val="007A35F7"/>
    <w:rsid w:val="007A366E"/>
    <w:rsid w:val="007A3836"/>
    <w:rsid w:val="007A3A3A"/>
    <w:rsid w:val="007A3A84"/>
    <w:rsid w:val="007A3B79"/>
    <w:rsid w:val="007A3DB1"/>
    <w:rsid w:val="007A3F66"/>
    <w:rsid w:val="007A40B5"/>
    <w:rsid w:val="007A437F"/>
    <w:rsid w:val="007A44A4"/>
    <w:rsid w:val="007A4576"/>
    <w:rsid w:val="007A45C8"/>
    <w:rsid w:val="007A46B5"/>
    <w:rsid w:val="007A4B86"/>
    <w:rsid w:val="007A4C14"/>
    <w:rsid w:val="007A4CED"/>
    <w:rsid w:val="007A4E24"/>
    <w:rsid w:val="007A4F5E"/>
    <w:rsid w:val="007A5272"/>
    <w:rsid w:val="007A54A2"/>
    <w:rsid w:val="007A564A"/>
    <w:rsid w:val="007A56B7"/>
    <w:rsid w:val="007A580C"/>
    <w:rsid w:val="007A5A07"/>
    <w:rsid w:val="007A5A0F"/>
    <w:rsid w:val="007A5A12"/>
    <w:rsid w:val="007A5B26"/>
    <w:rsid w:val="007A5B98"/>
    <w:rsid w:val="007A5D40"/>
    <w:rsid w:val="007A5DC0"/>
    <w:rsid w:val="007A5E4A"/>
    <w:rsid w:val="007A5F74"/>
    <w:rsid w:val="007A606B"/>
    <w:rsid w:val="007A64B6"/>
    <w:rsid w:val="007A652D"/>
    <w:rsid w:val="007A667C"/>
    <w:rsid w:val="007A66C5"/>
    <w:rsid w:val="007A68D2"/>
    <w:rsid w:val="007A6B3C"/>
    <w:rsid w:val="007A6E37"/>
    <w:rsid w:val="007A6EFA"/>
    <w:rsid w:val="007A7062"/>
    <w:rsid w:val="007A716D"/>
    <w:rsid w:val="007A74E8"/>
    <w:rsid w:val="007A7575"/>
    <w:rsid w:val="007A75EA"/>
    <w:rsid w:val="007A7A32"/>
    <w:rsid w:val="007B0066"/>
    <w:rsid w:val="007B01A6"/>
    <w:rsid w:val="007B021B"/>
    <w:rsid w:val="007B0230"/>
    <w:rsid w:val="007B037B"/>
    <w:rsid w:val="007B0615"/>
    <w:rsid w:val="007B0877"/>
    <w:rsid w:val="007B09CB"/>
    <w:rsid w:val="007B09D0"/>
    <w:rsid w:val="007B0A35"/>
    <w:rsid w:val="007B0BCC"/>
    <w:rsid w:val="007B0BD6"/>
    <w:rsid w:val="007B0C0C"/>
    <w:rsid w:val="007B0C76"/>
    <w:rsid w:val="007B0CC2"/>
    <w:rsid w:val="007B0EAD"/>
    <w:rsid w:val="007B0FA1"/>
    <w:rsid w:val="007B1085"/>
    <w:rsid w:val="007B1131"/>
    <w:rsid w:val="007B1412"/>
    <w:rsid w:val="007B165F"/>
    <w:rsid w:val="007B1687"/>
    <w:rsid w:val="007B16A1"/>
    <w:rsid w:val="007B173B"/>
    <w:rsid w:val="007B186A"/>
    <w:rsid w:val="007B19CF"/>
    <w:rsid w:val="007B1AAB"/>
    <w:rsid w:val="007B1BCE"/>
    <w:rsid w:val="007B1C5D"/>
    <w:rsid w:val="007B1D42"/>
    <w:rsid w:val="007B1EC6"/>
    <w:rsid w:val="007B2079"/>
    <w:rsid w:val="007B2106"/>
    <w:rsid w:val="007B2312"/>
    <w:rsid w:val="007B2558"/>
    <w:rsid w:val="007B261C"/>
    <w:rsid w:val="007B2674"/>
    <w:rsid w:val="007B2CF9"/>
    <w:rsid w:val="007B2DD8"/>
    <w:rsid w:val="007B2EA5"/>
    <w:rsid w:val="007B2FE1"/>
    <w:rsid w:val="007B3362"/>
    <w:rsid w:val="007B34FC"/>
    <w:rsid w:val="007B3866"/>
    <w:rsid w:val="007B3881"/>
    <w:rsid w:val="007B3A28"/>
    <w:rsid w:val="007B3AB8"/>
    <w:rsid w:val="007B3FE3"/>
    <w:rsid w:val="007B4122"/>
    <w:rsid w:val="007B429F"/>
    <w:rsid w:val="007B482D"/>
    <w:rsid w:val="007B49D0"/>
    <w:rsid w:val="007B4AF9"/>
    <w:rsid w:val="007B4BF5"/>
    <w:rsid w:val="007B4DFE"/>
    <w:rsid w:val="007B500F"/>
    <w:rsid w:val="007B5060"/>
    <w:rsid w:val="007B50CA"/>
    <w:rsid w:val="007B5144"/>
    <w:rsid w:val="007B5318"/>
    <w:rsid w:val="007B5342"/>
    <w:rsid w:val="007B548A"/>
    <w:rsid w:val="007B54A8"/>
    <w:rsid w:val="007B573A"/>
    <w:rsid w:val="007B5818"/>
    <w:rsid w:val="007B5A3F"/>
    <w:rsid w:val="007B5ADF"/>
    <w:rsid w:val="007B5B89"/>
    <w:rsid w:val="007B5DE0"/>
    <w:rsid w:val="007B5F06"/>
    <w:rsid w:val="007B609D"/>
    <w:rsid w:val="007B615E"/>
    <w:rsid w:val="007B617D"/>
    <w:rsid w:val="007B635F"/>
    <w:rsid w:val="007B6387"/>
    <w:rsid w:val="007B63DD"/>
    <w:rsid w:val="007B6440"/>
    <w:rsid w:val="007B66ED"/>
    <w:rsid w:val="007B67A2"/>
    <w:rsid w:val="007B689C"/>
    <w:rsid w:val="007B6A6C"/>
    <w:rsid w:val="007B6B74"/>
    <w:rsid w:val="007B6BD3"/>
    <w:rsid w:val="007B6C25"/>
    <w:rsid w:val="007B6E6A"/>
    <w:rsid w:val="007B7140"/>
    <w:rsid w:val="007B74D2"/>
    <w:rsid w:val="007B7613"/>
    <w:rsid w:val="007B782E"/>
    <w:rsid w:val="007B795B"/>
    <w:rsid w:val="007B79F6"/>
    <w:rsid w:val="007B7A0D"/>
    <w:rsid w:val="007B7B2A"/>
    <w:rsid w:val="007B7B91"/>
    <w:rsid w:val="007B7F4C"/>
    <w:rsid w:val="007B7F57"/>
    <w:rsid w:val="007BBA09"/>
    <w:rsid w:val="007C0096"/>
    <w:rsid w:val="007C011D"/>
    <w:rsid w:val="007C011E"/>
    <w:rsid w:val="007C01B1"/>
    <w:rsid w:val="007C01E4"/>
    <w:rsid w:val="007C0385"/>
    <w:rsid w:val="007C046C"/>
    <w:rsid w:val="007C04DB"/>
    <w:rsid w:val="007C053D"/>
    <w:rsid w:val="007C0778"/>
    <w:rsid w:val="007C07CA"/>
    <w:rsid w:val="007C0838"/>
    <w:rsid w:val="007C0846"/>
    <w:rsid w:val="007C0985"/>
    <w:rsid w:val="007C0A6D"/>
    <w:rsid w:val="007C0B0A"/>
    <w:rsid w:val="007C0CD6"/>
    <w:rsid w:val="007C1727"/>
    <w:rsid w:val="007C176B"/>
    <w:rsid w:val="007C1872"/>
    <w:rsid w:val="007C1AAF"/>
    <w:rsid w:val="007C1B63"/>
    <w:rsid w:val="007C1C0B"/>
    <w:rsid w:val="007C1C2C"/>
    <w:rsid w:val="007C1D85"/>
    <w:rsid w:val="007C1F62"/>
    <w:rsid w:val="007C1F66"/>
    <w:rsid w:val="007C208B"/>
    <w:rsid w:val="007C228C"/>
    <w:rsid w:val="007C24A5"/>
    <w:rsid w:val="007C24C3"/>
    <w:rsid w:val="007C24EB"/>
    <w:rsid w:val="007C2500"/>
    <w:rsid w:val="007C25B9"/>
    <w:rsid w:val="007C25C2"/>
    <w:rsid w:val="007C265A"/>
    <w:rsid w:val="007C2798"/>
    <w:rsid w:val="007C284F"/>
    <w:rsid w:val="007C297E"/>
    <w:rsid w:val="007C2A30"/>
    <w:rsid w:val="007C2B29"/>
    <w:rsid w:val="007C2D1B"/>
    <w:rsid w:val="007C2D41"/>
    <w:rsid w:val="007C2ECD"/>
    <w:rsid w:val="007C304A"/>
    <w:rsid w:val="007C3088"/>
    <w:rsid w:val="007C3091"/>
    <w:rsid w:val="007C30E5"/>
    <w:rsid w:val="007C316D"/>
    <w:rsid w:val="007C3197"/>
    <w:rsid w:val="007C3362"/>
    <w:rsid w:val="007C33CE"/>
    <w:rsid w:val="007C3521"/>
    <w:rsid w:val="007C3726"/>
    <w:rsid w:val="007C373B"/>
    <w:rsid w:val="007C37AF"/>
    <w:rsid w:val="007C3986"/>
    <w:rsid w:val="007C3AFE"/>
    <w:rsid w:val="007C3D50"/>
    <w:rsid w:val="007C405A"/>
    <w:rsid w:val="007C41D0"/>
    <w:rsid w:val="007C4211"/>
    <w:rsid w:val="007C4289"/>
    <w:rsid w:val="007C443B"/>
    <w:rsid w:val="007C4529"/>
    <w:rsid w:val="007C45F9"/>
    <w:rsid w:val="007C4870"/>
    <w:rsid w:val="007C499C"/>
    <w:rsid w:val="007C4BFB"/>
    <w:rsid w:val="007C4F47"/>
    <w:rsid w:val="007C5240"/>
    <w:rsid w:val="007C5321"/>
    <w:rsid w:val="007C5763"/>
    <w:rsid w:val="007C595E"/>
    <w:rsid w:val="007C5A48"/>
    <w:rsid w:val="007C5BDA"/>
    <w:rsid w:val="007C5C40"/>
    <w:rsid w:val="007C5C75"/>
    <w:rsid w:val="007C5CE7"/>
    <w:rsid w:val="007C5E12"/>
    <w:rsid w:val="007C5ED8"/>
    <w:rsid w:val="007C5F89"/>
    <w:rsid w:val="007C60F8"/>
    <w:rsid w:val="007C6151"/>
    <w:rsid w:val="007C6220"/>
    <w:rsid w:val="007C64A5"/>
    <w:rsid w:val="007C651C"/>
    <w:rsid w:val="007C6997"/>
    <w:rsid w:val="007C7010"/>
    <w:rsid w:val="007C713F"/>
    <w:rsid w:val="007C7188"/>
    <w:rsid w:val="007C7295"/>
    <w:rsid w:val="007C749B"/>
    <w:rsid w:val="007C760A"/>
    <w:rsid w:val="007C767A"/>
    <w:rsid w:val="007C7762"/>
    <w:rsid w:val="007C7B07"/>
    <w:rsid w:val="007C7B88"/>
    <w:rsid w:val="007C7BB8"/>
    <w:rsid w:val="007C7CB0"/>
    <w:rsid w:val="007C7E98"/>
    <w:rsid w:val="007C7FC5"/>
    <w:rsid w:val="007D0037"/>
    <w:rsid w:val="007D0287"/>
    <w:rsid w:val="007D0698"/>
    <w:rsid w:val="007D0914"/>
    <w:rsid w:val="007D0A7C"/>
    <w:rsid w:val="007D0BA1"/>
    <w:rsid w:val="007D0BD7"/>
    <w:rsid w:val="007D0D1F"/>
    <w:rsid w:val="007D102B"/>
    <w:rsid w:val="007D139F"/>
    <w:rsid w:val="007D1578"/>
    <w:rsid w:val="007D1689"/>
    <w:rsid w:val="007D1919"/>
    <w:rsid w:val="007D1954"/>
    <w:rsid w:val="007D1B54"/>
    <w:rsid w:val="007D1BDA"/>
    <w:rsid w:val="007D1FFC"/>
    <w:rsid w:val="007D22C3"/>
    <w:rsid w:val="007D24A1"/>
    <w:rsid w:val="007D25D7"/>
    <w:rsid w:val="007D25E9"/>
    <w:rsid w:val="007D2806"/>
    <w:rsid w:val="007D28B8"/>
    <w:rsid w:val="007D290F"/>
    <w:rsid w:val="007D2A72"/>
    <w:rsid w:val="007D2A75"/>
    <w:rsid w:val="007D2DB9"/>
    <w:rsid w:val="007D2E85"/>
    <w:rsid w:val="007D2F18"/>
    <w:rsid w:val="007D2F5A"/>
    <w:rsid w:val="007D312C"/>
    <w:rsid w:val="007D33A5"/>
    <w:rsid w:val="007D356F"/>
    <w:rsid w:val="007D366A"/>
    <w:rsid w:val="007D3843"/>
    <w:rsid w:val="007D389F"/>
    <w:rsid w:val="007D395C"/>
    <w:rsid w:val="007D3C3C"/>
    <w:rsid w:val="007D3CA4"/>
    <w:rsid w:val="007D3CEF"/>
    <w:rsid w:val="007D3D0A"/>
    <w:rsid w:val="007D3D6C"/>
    <w:rsid w:val="007D3D9D"/>
    <w:rsid w:val="007D3EBF"/>
    <w:rsid w:val="007D3FCB"/>
    <w:rsid w:val="007D3FFF"/>
    <w:rsid w:val="007D4042"/>
    <w:rsid w:val="007D414F"/>
    <w:rsid w:val="007D4416"/>
    <w:rsid w:val="007D44AA"/>
    <w:rsid w:val="007D468E"/>
    <w:rsid w:val="007D472A"/>
    <w:rsid w:val="007D4B43"/>
    <w:rsid w:val="007D4BAE"/>
    <w:rsid w:val="007D4BF8"/>
    <w:rsid w:val="007D4E61"/>
    <w:rsid w:val="007D4EF7"/>
    <w:rsid w:val="007D52F1"/>
    <w:rsid w:val="007D53EA"/>
    <w:rsid w:val="007D5501"/>
    <w:rsid w:val="007D5608"/>
    <w:rsid w:val="007D579C"/>
    <w:rsid w:val="007D592C"/>
    <w:rsid w:val="007D59AE"/>
    <w:rsid w:val="007D59F4"/>
    <w:rsid w:val="007D5B94"/>
    <w:rsid w:val="007D5DF4"/>
    <w:rsid w:val="007D5E92"/>
    <w:rsid w:val="007D5F4A"/>
    <w:rsid w:val="007D6212"/>
    <w:rsid w:val="007D636C"/>
    <w:rsid w:val="007D63A3"/>
    <w:rsid w:val="007D64EE"/>
    <w:rsid w:val="007D68FB"/>
    <w:rsid w:val="007D6969"/>
    <w:rsid w:val="007D6A19"/>
    <w:rsid w:val="007D6F53"/>
    <w:rsid w:val="007D7008"/>
    <w:rsid w:val="007D704F"/>
    <w:rsid w:val="007D7056"/>
    <w:rsid w:val="007D70C1"/>
    <w:rsid w:val="007D721C"/>
    <w:rsid w:val="007D7284"/>
    <w:rsid w:val="007D72C3"/>
    <w:rsid w:val="007D7561"/>
    <w:rsid w:val="007D761A"/>
    <w:rsid w:val="007D76B8"/>
    <w:rsid w:val="007D7927"/>
    <w:rsid w:val="007D7BFB"/>
    <w:rsid w:val="007D7C47"/>
    <w:rsid w:val="007D7D39"/>
    <w:rsid w:val="007D7D61"/>
    <w:rsid w:val="007D7D93"/>
    <w:rsid w:val="007D7E3C"/>
    <w:rsid w:val="007D9224"/>
    <w:rsid w:val="007DC21B"/>
    <w:rsid w:val="007DD68E"/>
    <w:rsid w:val="007E003E"/>
    <w:rsid w:val="007E0072"/>
    <w:rsid w:val="007E020C"/>
    <w:rsid w:val="007E067F"/>
    <w:rsid w:val="007E0733"/>
    <w:rsid w:val="007E0D9C"/>
    <w:rsid w:val="007E11DE"/>
    <w:rsid w:val="007E13F2"/>
    <w:rsid w:val="007E17F1"/>
    <w:rsid w:val="007E182C"/>
    <w:rsid w:val="007E1967"/>
    <w:rsid w:val="007E1B23"/>
    <w:rsid w:val="007E1C75"/>
    <w:rsid w:val="007E1DA4"/>
    <w:rsid w:val="007E1E83"/>
    <w:rsid w:val="007E1FFD"/>
    <w:rsid w:val="007E206C"/>
    <w:rsid w:val="007E20B4"/>
    <w:rsid w:val="007E2307"/>
    <w:rsid w:val="007E2332"/>
    <w:rsid w:val="007E243D"/>
    <w:rsid w:val="007E2520"/>
    <w:rsid w:val="007E2CE0"/>
    <w:rsid w:val="007E2D47"/>
    <w:rsid w:val="007E2DC8"/>
    <w:rsid w:val="007E2F8B"/>
    <w:rsid w:val="007E32E9"/>
    <w:rsid w:val="007E3327"/>
    <w:rsid w:val="007E3335"/>
    <w:rsid w:val="007E3467"/>
    <w:rsid w:val="007E3492"/>
    <w:rsid w:val="007E3816"/>
    <w:rsid w:val="007E3995"/>
    <w:rsid w:val="007E3A72"/>
    <w:rsid w:val="007E3A9A"/>
    <w:rsid w:val="007E3B2B"/>
    <w:rsid w:val="007E3C26"/>
    <w:rsid w:val="007E3CE6"/>
    <w:rsid w:val="007E3E16"/>
    <w:rsid w:val="007E3F24"/>
    <w:rsid w:val="007E3F52"/>
    <w:rsid w:val="007E4229"/>
    <w:rsid w:val="007E431F"/>
    <w:rsid w:val="007E4402"/>
    <w:rsid w:val="007E4459"/>
    <w:rsid w:val="007E4551"/>
    <w:rsid w:val="007E46F7"/>
    <w:rsid w:val="007E4758"/>
    <w:rsid w:val="007E4815"/>
    <w:rsid w:val="007E48EB"/>
    <w:rsid w:val="007E48F5"/>
    <w:rsid w:val="007E4A4D"/>
    <w:rsid w:val="007E4A50"/>
    <w:rsid w:val="007E4C3E"/>
    <w:rsid w:val="007E4FB5"/>
    <w:rsid w:val="007E511B"/>
    <w:rsid w:val="007E5170"/>
    <w:rsid w:val="007E525D"/>
    <w:rsid w:val="007E53E5"/>
    <w:rsid w:val="007E552B"/>
    <w:rsid w:val="007E5849"/>
    <w:rsid w:val="007E588F"/>
    <w:rsid w:val="007E59EB"/>
    <w:rsid w:val="007E5AC6"/>
    <w:rsid w:val="007E5DDD"/>
    <w:rsid w:val="007E5E89"/>
    <w:rsid w:val="007E5F63"/>
    <w:rsid w:val="007E600D"/>
    <w:rsid w:val="007E61AD"/>
    <w:rsid w:val="007E64D5"/>
    <w:rsid w:val="007E6554"/>
    <w:rsid w:val="007E65CF"/>
    <w:rsid w:val="007E6676"/>
    <w:rsid w:val="007E66B7"/>
    <w:rsid w:val="007E66F8"/>
    <w:rsid w:val="007E69D6"/>
    <w:rsid w:val="007E6AF7"/>
    <w:rsid w:val="007E6B3E"/>
    <w:rsid w:val="007E6BF3"/>
    <w:rsid w:val="007E6E4E"/>
    <w:rsid w:val="007E6F66"/>
    <w:rsid w:val="007E74F2"/>
    <w:rsid w:val="007E7559"/>
    <w:rsid w:val="007E76DD"/>
    <w:rsid w:val="007E777A"/>
    <w:rsid w:val="007E7A13"/>
    <w:rsid w:val="007E7D33"/>
    <w:rsid w:val="007E7D4D"/>
    <w:rsid w:val="007E7EE1"/>
    <w:rsid w:val="007E7F35"/>
    <w:rsid w:val="007F015C"/>
    <w:rsid w:val="007F02F7"/>
    <w:rsid w:val="007F0339"/>
    <w:rsid w:val="007F03F8"/>
    <w:rsid w:val="007F03FA"/>
    <w:rsid w:val="007F09A8"/>
    <w:rsid w:val="007F09D9"/>
    <w:rsid w:val="007F0B9E"/>
    <w:rsid w:val="007F0E43"/>
    <w:rsid w:val="007F1011"/>
    <w:rsid w:val="007F101B"/>
    <w:rsid w:val="007F1048"/>
    <w:rsid w:val="007F112A"/>
    <w:rsid w:val="007F11F1"/>
    <w:rsid w:val="007F1333"/>
    <w:rsid w:val="007F170E"/>
    <w:rsid w:val="007F19BB"/>
    <w:rsid w:val="007F1DA5"/>
    <w:rsid w:val="007F1DE7"/>
    <w:rsid w:val="007F1E64"/>
    <w:rsid w:val="007F1F5C"/>
    <w:rsid w:val="007F20F3"/>
    <w:rsid w:val="007F218B"/>
    <w:rsid w:val="007F2350"/>
    <w:rsid w:val="007F2381"/>
    <w:rsid w:val="007F2537"/>
    <w:rsid w:val="007F2754"/>
    <w:rsid w:val="007F2790"/>
    <w:rsid w:val="007F2991"/>
    <w:rsid w:val="007F2B52"/>
    <w:rsid w:val="007F2C55"/>
    <w:rsid w:val="007F2DFA"/>
    <w:rsid w:val="007F2F09"/>
    <w:rsid w:val="007F2F90"/>
    <w:rsid w:val="007F3069"/>
    <w:rsid w:val="007F337E"/>
    <w:rsid w:val="007F3474"/>
    <w:rsid w:val="007F348B"/>
    <w:rsid w:val="007F3779"/>
    <w:rsid w:val="007F3BA7"/>
    <w:rsid w:val="007F3D37"/>
    <w:rsid w:val="007F3ED5"/>
    <w:rsid w:val="007F3F00"/>
    <w:rsid w:val="007F4038"/>
    <w:rsid w:val="007F41AC"/>
    <w:rsid w:val="007F430F"/>
    <w:rsid w:val="007F4331"/>
    <w:rsid w:val="007F435C"/>
    <w:rsid w:val="007F44D3"/>
    <w:rsid w:val="007F44E9"/>
    <w:rsid w:val="007F45AA"/>
    <w:rsid w:val="007F48AB"/>
    <w:rsid w:val="007F48B2"/>
    <w:rsid w:val="007F48EE"/>
    <w:rsid w:val="007F4A85"/>
    <w:rsid w:val="007F4E54"/>
    <w:rsid w:val="007F4E98"/>
    <w:rsid w:val="007F4EDF"/>
    <w:rsid w:val="007F526D"/>
    <w:rsid w:val="007F5351"/>
    <w:rsid w:val="007F565B"/>
    <w:rsid w:val="007F5901"/>
    <w:rsid w:val="007F594D"/>
    <w:rsid w:val="007F5AE0"/>
    <w:rsid w:val="007F5B24"/>
    <w:rsid w:val="007F5BEE"/>
    <w:rsid w:val="007F5D7B"/>
    <w:rsid w:val="007F5DE3"/>
    <w:rsid w:val="007F5EBE"/>
    <w:rsid w:val="007F612C"/>
    <w:rsid w:val="007F6380"/>
    <w:rsid w:val="007F63BF"/>
    <w:rsid w:val="007F6853"/>
    <w:rsid w:val="007F6D24"/>
    <w:rsid w:val="007F708B"/>
    <w:rsid w:val="007F7123"/>
    <w:rsid w:val="007F723D"/>
    <w:rsid w:val="007F72C8"/>
    <w:rsid w:val="007F72E1"/>
    <w:rsid w:val="007F793D"/>
    <w:rsid w:val="007F7B8D"/>
    <w:rsid w:val="007F7E82"/>
    <w:rsid w:val="008001CE"/>
    <w:rsid w:val="0080024A"/>
    <w:rsid w:val="008003C9"/>
    <w:rsid w:val="008004D1"/>
    <w:rsid w:val="00800597"/>
    <w:rsid w:val="00800631"/>
    <w:rsid w:val="00800754"/>
    <w:rsid w:val="00800AA2"/>
    <w:rsid w:val="00800B5B"/>
    <w:rsid w:val="00800BD4"/>
    <w:rsid w:val="00800CAE"/>
    <w:rsid w:val="00800DAE"/>
    <w:rsid w:val="0080114D"/>
    <w:rsid w:val="008012EA"/>
    <w:rsid w:val="00801509"/>
    <w:rsid w:val="00801836"/>
    <w:rsid w:val="00801B08"/>
    <w:rsid w:val="00801B0D"/>
    <w:rsid w:val="00801B45"/>
    <w:rsid w:val="00801B98"/>
    <w:rsid w:val="00801BA9"/>
    <w:rsid w:val="00801D22"/>
    <w:rsid w:val="00801DC5"/>
    <w:rsid w:val="00801EE4"/>
    <w:rsid w:val="00802017"/>
    <w:rsid w:val="008020EE"/>
    <w:rsid w:val="008021B2"/>
    <w:rsid w:val="008021CC"/>
    <w:rsid w:val="00802244"/>
    <w:rsid w:val="00802641"/>
    <w:rsid w:val="008026B5"/>
    <w:rsid w:val="00802953"/>
    <w:rsid w:val="0080299E"/>
    <w:rsid w:val="00802B8E"/>
    <w:rsid w:val="00802DCD"/>
    <w:rsid w:val="00802DF0"/>
    <w:rsid w:val="00802FAC"/>
    <w:rsid w:val="00803088"/>
    <w:rsid w:val="00803178"/>
    <w:rsid w:val="0080322F"/>
    <w:rsid w:val="00803353"/>
    <w:rsid w:val="00803363"/>
    <w:rsid w:val="00803381"/>
    <w:rsid w:val="0080339B"/>
    <w:rsid w:val="008033B3"/>
    <w:rsid w:val="0080343C"/>
    <w:rsid w:val="00803546"/>
    <w:rsid w:val="0080385F"/>
    <w:rsid w:val="00803A94"/>
    <w:rsid w:val="00803C13"/>
    <w:rsid w:val="00803C53"/>
    <w:rsid w:val="00803D53"/>
    <w:rsid w:val="00803DA5"/>
    <w:rsid w:val="008041A8"/>
    <w:rsid w:val="00804260"/>
    <w:rsid w:val="00804268"/>
    <w:rsid w:val="00804646"/>
    <w:rsid w:val="00804671"/>
    <w:rsid w:val="00805173"/>
    <w:rsid w:val="008052BC"/>
    <w:rsid w:val="00805391"/>
    <w:rsid w:val="00805395"/>
    <w:rsid w:val="00805473"/>
    <w:rsid w:val="0080587F"/>
    <w:rsid w:val="008058D7"/>
    <w:rsid w:val="008058ED"/>
    <w:rsid w:val="0080599A"/>
    <w:rsid w:val="00805A40"/>
    <w:rsid w:val="00805A88"/>
    <w:rsid w:val="00805D96"/>
    <w:rsid w:val="008061C2"/>
    <w:rsid w:val="0080628F"/>
    <w:rsid w:val="008063AA"/>
    <w:rsid w:val="008064E1"/>
    <w:rsid w:val="00806584"/>
    <w:rsid w:val="00806A52"/>
    <w:rsid w:val="00806B0F"/>
    <w:rsid w:val="00806CE0"/>
    <w:rsid w:val="00806D74"/>
    <w:rsid w:val="00806DC8"/>
    <w:rsid w:val="00806E70"/>
    <w:rsid w:val="00806E79"/>
    <w:rsid w:val="00806FD0"/>
    <w:rsid w:val="0080700C"/>
    <w:rsid w:val="008071DB"/>
    <w:rsid w:val="008072D4"/>
    <w:rsid w:val="008075C7"/>
    <w:rsid w:val="00807803"/>
    <w:rsid w:val="00807AAA"/>
    <w:rsid w:val="00807D7D"/>
    <w:rsid w:val="00807F5E"/>
    <w:rsid w:val="0081017F"/>
    <w:rsid w:val="008103A2"/>
    <w:rsid w:val="008104C2"/>
    <w:rsid w:val="00810545"/>
    <w:rsid w:val="00810596"/>
    <w:rsid w:val="0081073F"/>
    <w:rsid w:val="00810806"/>
    <w:rsid w:val="008108C3"/>
    <w:rsid w:val="008109CA"/>
    <w:rsid w:val="008109E2"/>
    <w:rsid w:val="00810AFC"/>
    <w:rsid w:val="00810B1D"/>
    <w:rsid w:val="00810C5B"/>
    <w:rsid w:val="00810FD8"/>
    <w:rsid w:val="00811374"/>
    <w:rsid w:val="00811428"/>
    <w:rsid w:val="00811517"/>
    <w:rsid w:val="00811593"/>
    <w:rsid w:val="00811663"/>
    <w:rsid w:val="00811CD6"/>
    <w:rsid w:val="00811E28"/>
    <w:rsid w:val="00811E75"/>
    <w:rsid w:val="00811E8D"/>
    <w:rsid w:val="00811FA9"/>
    <w:rsid w:val="00811FB9"/>
    <w:rsid w:val="00812246"/>
    <w:rsid w:val="008124DB"/>
    <w:rsid w:val="008124DC"/>
    <w:rsid w:val="00812562"/>
    <w:rsid w:val="008125F9"/>
    <w:rsid w:val="00812648"/>
    <w:rsid w:val="0081279D"/>
    <w:rsid w:val="0081293B"/>
    <w:rsid w:val="0081299E"/>
    <w:rsid w:val="008129C2"/>
    <w:rsid w:val="00812D3F"/>
    <w:rsid w:val="00812F29"/>
    <w:rsid w:val="008132A3"/>
    <w:rsid w:val="00813361"/>
    <w:rsid w:val="0081336B"/>
    <w:rsid w:val="0081342B"/>
    <w:rsid w:val="0081345F"/>
    <w:rsid w:val="00813501"/>
    <w:rsid w:val="00813567"/>
    <w:rsid w:val="0081363A"/>
    <w:rsid w:val="00813848"/>
    <w:rsid w:val="0081387A"/>
    <w:rsid w:val="00813974"/>
    <w:rsid w:val="0081397E"/>
    <w:rsid w:val="00813983"/>
    <w:rsid w:val="00813998"/>
    <w:rsid w:val="0081399B"/>
    <w:rsid w:val="008139B2"/>
    <w:rsid w:val="00813A24"/>
    <w:rsid w:val="00813B0C"/>
    <w:rsid w:val="00813CD9"/>
    <w:rsid w:val="00813CDD"/>
    <w:rsid w:val="00813E53"/>
    <w:rsid w:val="00813E78"/>
    <w:rsid w:val="00813F64"/>
    <w:rsid w:val="008140F3"/>
    <w:rsid w:val="0081438B"/>
    <w:rsid w:val="0081440E"/>
    <w:rsid w:val="0081450D"/>
    <w:rsid w:val="0081467A"/>
    <w:rsid w:val="00814934"/>
    <w:rsid w:val="00814946"/>
    <w:rsid w:val="0081498D"/>
    <w:rsid w:val="008150AB"/>
    <w:rsid w:val="00815125"/>
    <w:rsid w:val="00815197"/>
    <w:rsid w:val="008153DE"/>
    <w:rsid w:val="0081579B"/>
    <w:rsid w:val="0081581E"/>
    <w:rsid w:val="0081583E"/>
    <w:rsid w:val="00815A88"/>
    <w:rsid w:val="00815DBB"/>
    <w:rsid w:val="00815E29"/>
    <w:rsid w:val="008161E9"/>
    <w:rsid w:val="00816345"/>
    <w:rsid w:val="00816512"/>
    <w:rsid w:val="00816750"/>
    <w:rsid w:val="00816824"/>
    <w:rsid w:val="00816868"/>
    <w:rsid w:val="00816CE4"/>
    <w:rsid w:val="00816D3C"/>
    <w:rsid w:val="00816D95"/>
    <w:rsid w:val="00816E1F"/>
    <w:rsid w:val="00817034"/>
    <w:rsid w:val="00817552"/>
    <w:rsid w:val="008175D1"/>
    <w:rsid w:val="0081762B"/>
    <w:rsid w:val="008176A7"/>
    <w:rsid w:val="0081779A"/>
    <w:rsid w:val="00817911"/>
    <w:rsid w:val="00817938"/>
    <w:rsid w:val="00817962"/>
    <w:rsid w:val="00817977"/>
    <w:rsid w:val="00817C9E"/>
    <w:rsid w:val="00817DC7"/>
    <w:rsid w:val="00817E15"/>
    <w:rsid w:val="00817F9D"/>
    <w:rsid w:val="00817FA8"/>
    <w:rsid w:val="008200A0"/>
    <w:rsid w:val="00820105"/>
    <w:rsid w:val="0082027E"/>
    <w:rsid w:val="00820323"/>
    <w:rsid w:val="008205D2"/>
    <w:rsid w:val="00820719"/>
    <w:rsid w:val="008207C0"/>
    <w:rsid w:val="00820B71"/>
    <w:rsid w:val="00820B7D"/>
    <w:rsid w:val="00821068"/>
    <w:rsid w:val="008210FF"/>
    <w:rsid w:val="0082119A"/>
    <w:rsid w:val="00821510"/>
    <w:rsid w:val="00821A19"/>
    <w:rsid w:val="00821CA5"/>
    <w:rsid w:val="00821D9C"/>
    <w:rsid w:val="00821F38"/>
    <w:rsid w:val="00821F3C"/>
    <w:rsid w:val="00822039"/>
    <w:rsid w:val="0082224F"/>
    <w:rsid w:val="00822346"/>
    <w:rsid w:val="0082238C"/>
    <w:rsid w:val="00822453"/>
    <w:rsid w:val="0082252C"/>
    <w:rsid w:val="00822836"/>
    <w:rsid w:val="00822927"/>
    <w:rsid w:val="0082296A"/>
    <w:rsid w:val="00822977"/>
    <w:rsid w:val="008229AB"/>
    <w:rsid w:val="00822FC8"/>
    <w:rsid w:val="00823002"/>
    <w:rsid w:val="008231D6"/>
    <w:rsid w:val="0082324D"/>
    <w:rsid w:val="0082338D"/>
    <w:rsid w:val="00823679"/>
    <w:rsid w:val="00823689"/>
    <w:rsid w:val="0082369D"/>
    <w:rsid w:val="00823831"/>
    <w:rsid w:val="00823883"/>
    <w:rsid w:val="00823B28"/>
    <w:rsid w:val="00823B40"/>
    <w:rsid w:val="00823BF5"/>
    <w:rsid w:val="00823C49"/>
    <w:rsid w:val="00823D80"/>
    <w:rsid w:val="00823EA1"/>
    <w:rsid w:val="008240EC"/>
    <w:rsid w:val="008243E3"/>
    <w:rsid w:val="00824484"/>
    <w:rsid w:val="008246C6"/>
    <w:rsid w:val="0082475F"/>
    <w:rsid w:val="00824827"/>
    <w:rsid w:val="0082491A"/>
    <w:rsid w:val="00824AAB"/>
    <w:rsid w:val="00824E0E"/>
    <w:rsid w:val="00824EBB"/>
    <w:rsid w:val="008251F2"/>
    <w:rsid w:val="0082535B"/>
    <w:rsid w:val="0082535D"/>
    <w:rsid w:val="0082566F"/>
    <w:rsid w:val="008259F4"/>
    <w:rsid w:val="00825B9B"/>
    <w:rsid w:val="00825F6F"/>
    <w:rsid w:val="00825F7F"/>
    <w:rsid w:val="008262B8"/>
    <w:rsid w:val="008263E7"/>
    <w:rsid w:val="008264FA"/>
    <w:rsid w:val="00826587"/>
    <w:rsid w:val="008266B4"/>
    <w:rsid w:val="0082674B"/>
    <w:rsid w:val="008268B6"/>
    <w:rsid w:val="0082690C"/>
    <w:rsid w:val="00826932"/>
    <w:rsid w:val="00826A54"/>
    <w:rsid w:val="00826CA2"/>
    <w:rsid w:val="00826EE8"/>
    <w:rsid w:val="00826FC2"/>
    <w:rsid w:val="00827172"/>
    <w:rsid w:val="00827193"/>
    <w:rsid w:val="008271EC"/>
    <w:rsid w:val="0082726E"/>
    <w:rsid w:val="00827379"/>
    <w:rsid w:val="008275B6"/>
    <w:rsid w:val="00827667"/>
    <w:rsid w:val="008276C8"/>
    <w:rsid w:val="00827870"/>
    <w:rsid w:val="00827925"/>
    <w:rsid w:val="00827DE7"/>
    <w:rsid w:val="00830156"/>
    <w:rsid w:val="008302D0"/>
    <w:rsid w:val="0083031A"/>
    <w:rsid w:val="00830363"/>
    <w:rsid w:val="008303AD"/>
    <w:rsid w:val="00830683"/>
    <w:rsid w:val="00830723"/>
    <w:rsid w:val="00830732"/>
    <w:rsid w:val="00830784"/>
    <w:rsid w:val="00830844"/>
    <w:rsid w:val="00830970"/>
    <w:rsid w:val="008309FC"/>
    <w:rsid w:val="00830AC4"/>
    <w:rsid w:val="00830C4F"/>
    <w:rsid w:val="00830E4A"/>
    <w:rsid w:val="00830E74"/>
    <w:rsid w:val="008310AF"/>
    <w:rsid w:val="008310EA"/>
    <w:rsid w:val="00831241"/>
    <w:rsid w:val="008312C8"/>
    <w:rsid w:val="00831488"/>
    <w:rsid w:val="008314FE"/>
    <w:rsid w:val="008315E4"/>
    <w:rsid w:val="008316A8"/>
    <w:rsid w:val="0083173F"/>
    <w:rsid w:val="008317DD"/>
    <w:rsid w:val="0083199C"/>
    <w:rsid w:val="00831A75"/>
    <w:rsid w:val="00831AEB"/>
    <w:rsid w:val="00831B2F"/>
    <w:rsid w:val="00831DE8"/>
    <w:rsid w:val="00831E13"/>
    <w:rsid w:val="008321DE"/>
    <w:rsid w:val="008321E4"/>
    <w:rsid w:val="0083220E"/>
    <w:rsid w:val="00832288"/>
    <w:rsid w:val="008322E0"/>
    <w:rsid w:val="0083232D"/>
    <w:rsid w:val="00832355"/>
    <w:rsid w:val="00832389"/>
    <w:rsid w:val="0083239D"/>
    <w:rsid w:val="00832684"/>
    <w:rsid w:val="008326A1"/>
    <w:rsid w:val="0083283D"/>
    <w:rsid w:val="0083284F"/>
    <w:rsid w:val="00832A3A"/>
    <w:rsid w:val="00832CBB"/>
    <w:rsid w:val="00832D9D"/>
    <w:rsid w:val="00832DAD"/>
    <w:rsid w:val="00832DFA"/>
    <w:rsid w:val="00832EB5"/>
    <w:rsid w:val="00833042"/>
    <w:rsid w:val="00833080"/>
    <w:rsid w:val="008330D2"/>
    <w:rsid w:val="008330EE"/>
    <w:rsid w:val="0083343D"/>
    <w:rsid w:val="0083349F"/>
    <w:rsid w:val="00833561"/>
    <w:rsid w:val="00833923"/>
    <w:rsid w:val="008339AC"/>
    <w:rsid w:val="00833A24"/>
    <w:rsid w:val="00833ABF"/>
    <w:rsid w:val="00833B11"/>
    <w:rsid w:val="00833C9A"/>
    <w:rsid w:val="00833D95"/>
    <w:rsid w:val="00833EC1"/>
    <w:rsid w:val="00833EC5"/>
    <w:rsid w:val="008342E3"/>
    <w:rsid w:val="0083441D"/>
    <w:rsid w:val="00834532"/>
    <w:rsid w:val="00834585"/>
    <w:rsid w:val="008345DC"/>
    <w:rsid w:val="0083466E"/>
    <w:rsid w:val="0083487D"/>
    <w:rsid w:val="00834953"/>
    <w:rsid w:val="00834B1A"/>
    <w:rsid w:val="00834BDE"/>
    <w:rsid w:val="00834C4B"/>
    <w:rsid w:val="00834CFE"/>
    <w:rsid w:val="00834E11"/>
    <w:rsid w:val="00834E81"/>
    <w:rsid w:val="00834F58"/>
    <w:rsid w:val="00835008"/>
    <w:rsid w:val="0083536E"/>
    <w:rsid w:val="0083555C"/>
    <w:rsid w:val="008357E9"/>
    <w:rsid w:val="00835856"/>
    <w:rsid w:val="00835865"/>
    <w:rsid w:val="00835DBB"/>
    <w:rsid w:val="00835FD8"/>
    <w:rsid w:val="008360F9"/>
    <w:rsid w:val="00836378"/>
    <w:rsid w:val="00836409"/>
    <w:rsid w:val="0083655F"/>
    <w:rsid w:val="00836649"/>
    <w:rsid w:val="00836689"/>
    <w:rsid w:val="008366C2"/>
    <w:rsid w:val="00836776"/>
    <w:rsid w:val="008367A0"/>
    <w:rsid w:val="008368B0"/>
    <w:rsid w:val="00836B53"/>
    <w:rsid w:val="00836C4F"/>
    <w:rsid w:val="00836D53"/>
    <w:rsid w:val="0083724F"/>
    <w:rsid w:val="0083751E"/>
    <w:rsid w:val="00837A60"/>
    <w:rsid w:val="00837A88"/>
    <w:rsid w:val="00837BA7"/>
    <w:rsid w:val="00837C25"/>
    <w:rsid w:val="00837CD9"/>
    <w:rsid w:val="00837D1E"/>
    <w:rsid w:val="00837DC7"/>
    <w:rsid w:val="00837FA1"/>
    <w:rsid w:val="00840037"/>
    <w:rsid w:val="0084011D"/>
    <w:rsid w:val="0084021D"/>
    <w:rsid w:val="00840237"/>
    <w:rsid w:val="008402BE"/>
    <w:rsid w:val="0084034A"/>
    <w:rsid w:val="008403CD"/>
    <w:rsid w:val="0084045B"/>
    <w:rsid w:val="00840D71"/>
    <w:rsid w:val="00840EBF"/>
    <w:rsid w:val="0084121F"/>
    <w:rsid w:val="0084124C"/>
    <w:rsid w:val="0084132F"/>
    <w:rsid w:val="00841464"/>
    <w:rsid w:val="00841583"/>
    <w:rsid w:val="00841693"/>
    <w:rsid w:val="00841697"/>
    <w:rsid w:val="008416A8"/>
    <w:rsid w:val="008419B2"/>
    <w:rsid w:val="00841D73"/>
    <w:rsid w:val="00841E49"/>
    <w:rsid w:val="00841E5B"/>
    <w:rsid w:val="00841EDB"/>
    <w:rsid w:val="00841F59"/>
    <w:rsid w:val="00841F6F"/>
    <w:rsid w:val="008423FD"/>
    <w:rsid w:val="0084260C"/>
    <w:rsid w:val="0084265D"/>
    <w:rsid w:val="008428A5"/>
    <w:rsid w:val="0084290A"/>
    <w:rsid w:val="00842972"/>
    <w:rsid w:val="008429B1"/>
    <w:rsid w:val="00842ABF"/>
    <w:rsid w:val="00842DAE"/>
    <w:rsid w:val="00842F9D"/>
    <w:rsid w:val="008430C5"/>
    <w:rsid w:val="008431D7"/>
    <w:rsid w:val="00843464"/>
    <w:rsid w:val="008434CA"/>
    <w:rsid w:val="008435BB"/>
    <w:rsid w:val="00843617"/>
    <w:rsid w:val="008436D3"/>
    <w:rsid w:val="0084378D"/>
    <w:rsid w:val="008437F0"/>
    <w:rsid w:val="00843849"/>
    <w:rsid w:val="0084386D"/>
    <w:rsid w:val="00843AAC"/>
    <w:rsid w:val="00843CCB"/>
    <w:rsid w:val="00843CF8"/>
    <w:rsid w:val="00843D58"/>
    <w:rsid w:val="00843E94"/>
    <w:rsid w:val="00844209"/>
    <w:rsid w:val="00844247"/>
    <w:rsid w:val="0084424E"/>
    <w:rsid w:val="00844518"/>
    <w:rsid w:val="0084487F"/>
    <w:rsid w:val="008449FA"/>
    <w:rsid w:val="00844A49"/>
    <w:rsid w:val="00844A5A"/>
    <w:rsid w:val="00844AB5"/>
    <w:rsid w:val="00844C5F"/>
    <w:rsid w:val="00844D23"/>
    <w:rsid w:val="00844D66"/>
    <w:rsid w:val="00844D82"/>
    <w:rsid w:val="00844EDD"/>
    <w:rsid w:val="00844EE3"/>
    <w:rsid w:val="008451E7"/>
    <w:rsid w:val="0084563D"/>
    <w:rsid w:val="008457D5"/>
    <w:rsid w:val="00845997"/>
    <w:rsid w:val="008459DD"/>
    <w:rsid w:val="00845C9E"/>
    <w:rsid w:val="00845EA4"/>
    <w:rsid w:val="008464E0"/>
    <w:rsid w:val="00846637"/>
    <w:rsid w:val="0084673E"/>
    <w:rsid w:val="00846754"/>
    <w:rsid w:val="0084684F"/>
    <w:rsid w:val="00846B0B"/>
    <w:rsid w:val="00846C06"/>
    <w:rsid w:val="00846D32"/>
    <w:rsid w:val="00846DE8"/>
    <w:rsid w:val="00846F89"/>
    <w:rsid w:val="008471A7"/>
    <w:rsid w:val="00847371"/>
    <w:rsid w:val="00847417"/>
    <w:rsid w:val="008475F3"/>
    <w:rsid w:val="00847701"/>
    <w:rsid w:val="0084782E"/>
    <w:rsid w:val="00847E12"/>
    <w:rsid w:val="00848E34"/>
    <w:rsid w:val="0084BA6E"/>
    <w:rsid w:val="0085002B"/>
    <w:rsid w:val="00850157"/>
    <w:rsid w:val="00850275"/>
    <w:rsid w:val="0085030E"/>
    <w:rsid w:val="008503AE"/>
    <w:rsid w:val="00850449"/>
    <w:rsid w:val="00850847"/>
    <w:rsid w:val="0085086A"/>
    <w:rsid w:val="0085087C"/>
    <w:rsid w:val="0085096D"/>
    <w:rsid w:val="00850AD9"/>
    <w:rsid w:val="00850BC9"/>
    <w:rsid w:val="00850DA3"/>
    <w:rsid w:val="00850DCD"/>
    <w:rsid w:val="00850EAF"/>
    <w:rsid w:val="00850F17"/>
    <w:rsid w:val="00850FC6"/>
    <w:rsid w:val="00851093"/>
    <w:rsid w:val="00851353"/>
    <w:rsid w:val="008516A2"/>
    <w:rsid w:val="008516E0"/>
    <w:rsid w:val="00851714"/>
    <w:rsid w:val="00851B1E"/>
    <w:rsid w:val="00851C9E"/>
    <w:rsid w:val="00851CEF"/>
    <w:rsid w:val="00851E2F"/>
    <w:rsid w:val="00851E68"/>
    <w:rsid w:val="0085218D"/>
    <w:rsid w:val="00852262"/>
    <w:rsid w:val="008522C2"/>
    <w:rsid w:val="00852377"/>
    <w:rsid w:val="0085260E"/>
    <w:rsid w:val="008528A5"/>
    <w:rsid w:val="00852D3F"/>
    <w:rsid w:val="00852D7F"/>
    <w:rsid w:val="00853100"/>
    <w:rsid w:val="00853126"/>
    <w:rsid w:val="008534B0"/>
    <w:rsid w:val="008534DF"/>
    <w:rsid w:val="00853554"/>
    <w:rsid w:val="0085359B"/>
    <w:rsid w:val="00853743"/>
    <w:rsid w:val="0085385D"/>
    <w:rsid w:val="008538F9"/>
    <w:rsid w:val="00853BD4"/>
    <w:rsid w:val="00853F41"/>
    <w:rsid w:val="008540E4"/>
    <w:rsid w:val="0085444C"/>
    <w:rsid w:val="0085452A"/>
    <w:rsid w:val="008547C4"/>
    <w:rsid w:val="008548A0"/>
    <w:rsid w:val="008548B6"/>
    <w:rsid w:val="00854990"/>
    <w:rsid w:val="00854BF7"/>
    <w:rsid w:val="00854C0A"/>
    <w:rsid w:val="00854D3C"/>
    <w:rsid w:val="00854EE1"/>
    <w:rsid w:val="0085518A"/>
    <w:rsid w:val="008551EF"/>
    <w:rsid w:val="00855259"/>
    <w:rsid w:val="00855295"/>
    <w:rsid w:val="0085533A"/>
    <w:rsid w:val="00855540"/>
    <w:rsid w:val="00855572"/>
    <w:rsid w:val="00855818"/>
    <w:rsid w:val="008558D6"/>
    <w:rsid w:val="00855B3C"/>
    <w:rsid w:val="00855D63"/>
    <w:rsid w:val="00855D7D"/>
    <w:rsid w:val="00855D87"/>
    <w:rsid w:val="00855E72"/>
    <w:rsid w:val="0085608D"/>
    <w:rsid w:val="0085613F"/>
    <w:rsid w:val="008561B3"/>
    <w:rsid w:val="00856246"/>
    <w:rsid w:val="008564F4"/>
    <w:rsid w:val="0085656D"/>
    <w:rsid w:val="00856576"/>
    <w:rsid w:val="00856778"/>
    <w:rsid w:val="008569A1"/>
    <w:rsid w:val="008569AA"/>
    <w:rsid w:val="00856AA0"/>
    <w:rsid w:val="00856B7C"/>
    <w:rsid w:val="00856C0C"/>
    <w:rsid w:val="00856CF5"/>
    <w:rsid w:val="00856D1F"/>
    <w:rsid w:val="00856D87"/>
    <w:rsid w:val="00856E9A"/>
    <w:rsid w:val="00856EE8"/>
    <w:rsid w:val="00857096"/>
    <w:rsid w:val="008570F9"/>
    <w:rsid w:val="00857533"/>
    <w:rsid w:val="0085782C"/>
    <w:rsid w:val="008579D1"/>
    <w:rsid w:val="00857A9F"/>
    <w:rsid w:val="00857ADE"/>
    <w:rsid w:val="00857B5C"/>
    <w:rsid w:val="00857F7F"/>
    <w:rsid w:val="00858A9D"/>
    <w:rsid w:val="00860242"/>
    <w:rsid w:val="008602E2"/>
    <w:rsid w:val="00860368"/>
    <w:rsid w:val="00860597"/>
    <w:rsid w:val="0086064B"/>
    <w:rsid w:val="008606FD"/>
    <w:rsid w:val="00860899"/>
    <w:rsid w:val="008608F4"/>
    <w:rsid w:val="00860AF0"/>
    <w:rsid w:val="00860B09"/>
    <w:rsid w:val="00860C07"/>
    <w:rsid w:val="00860C51"/>
    <w:rsid w:val="00860C93"/>
    <w:rsid w:val="00860CE2"/>
    <w:rsid w:val="00861066"/>
    <w:rsid w:val="008610DC"/>
    <w:rsid w:val="00861433"/>
    <w:rsid w:val="00861548"/>
    <w:rsid w:val="0086157B"/>
    <w:rsid w:val="008619DC"/>
    <w:rsid w:val="00861A40"/>
    <w:rsid w:val="00861BAA"/>
    <w:rsid w:val="00861BF3"/>
    <w:rsid w:val="00861CD5"/>
    <w:rsid w:val="00861CE0"/>
    <w:rsid w:val="00861CE7"/>
    <w:rsid w:val="00861D57"/>
    <w:rsid w:val="00861E08"/>
    <w:rsid w:val="00861F56"/>
    <w:rsid w:val="00861FCE"/>
    <w:rsid w:val="0086204B"/>
    <w:rsid w:val="00862095"/>
    <w:rsid w:val="008620B4"/>
    <w:rsid w:val="008620BE"/>
    <w:rsid w:val="008620E3"/>
    <w:rsid w:val="0086234F"/>
    <w:rsid w:val="00862430"/>
    <w:rsid w:val="0086269A"/>
    <w:rsid w:val="008627B2"/>
    <w:rsid w:val="00862806"/>
    <w:rsid w:val="008628CF"/>
    <w:rsid w:val="00862D89"/>
    <w:rsid w:val="00862FEB"/>
    <w:rsid w:val="00863180"/>
    <w:rsid w:val="0086318C"/>
    <w:rsid w:val="008631E0"/>
    <w:rsid w:val="008631E1"/>
    <w:rsid w:val="0086347E"/>
    <w:rsid w:val="008638B5"/>
    <w:rsid w:val="0086395B"/>
    <w:rsid w:val="00863B99"/>
    <w:rsid w:val="00863E2F"/>
    <w:rsid w:val="00863F51"/>
    <w:rsid w:val="0086400C"/>
    <w:rsid w:val="0086401A"/>
    <w:rsid w:val="00864046"/>
    <w:rsid w:val="0086420A"/>
    <w:rsid w:val="00864287"/>
    <w:rsid w:val="008642BE"/>
    <w:rsid w:val="008642EA"/>
    <w:rsid w:val="00864608"/>
    <w:rsid w:val="00864860"/>
    <w:rsid w:val="008648DD"/>
    <w:rsid w:val="008649F8"/>
    <w:rsid w:val="00864A26"/>
    <w:rsid w:val="00864A56"/>
    <w:rsid w:val="00864A7F"/>
    <w:rsid w:val="00864D3D"/>
    <w:rsid w:val="00864D92"/>
    <w:rsid w:val="00864F53"/>
    <w:rsid w:val="00864F76"/>
    <w:rsid w:val="00864FEE"/>
    <w:rsid w:val="0086524E"/>
    <w:rsid w:val="0086548A"/>
    <w:rsid w:val="008654CD"/>
    <w:rsid w:val="008655CC"/>
    <w:rsid w:val="00865699"/>
    <w:rsid w:val="0086579D"/>
    <w:rsid w:val="008658A5"/>
    <w:rsid w:val="00865A91"/>
    <w:rsid w:val="00865A9E"/>
    <w:rsid w:val="00865BE5"/>
    <w:rsid w:val="00865CEA"/>
    <w:rsid w:val="00865E4B"/>
    <w:rsid w:val="00865F9B"/>
    <w:rsid w:val="008660EB"/>
    <w:rsid w:val="00866387"/>
    <w:rsid w:val="008664E4"/>
    <w:rsid w:val="008667F5"/>
    <w:rsid w:val="00866943"/>
    <w:rsid w:val="0086699B"/>
    <w:rsid w:val="00866A27"/>
    <w:rsid w:val="00866DDF"/>
    <w:rsid w:val="00866E93"/>
    <w:rsid w:val="00867361"/>
    <w:rsid w:val="008678B5"/>
    <w:rsid w:val="008679D7"/>
    <w:rsid w:val="00867AEB"/>
    <w:rsid w:val="00867AF4"/>
    <w:rsid w:val="00867B1F"/>
    <w:rsid w:val="00867C05"/>
    <w:rsid w:val="00867E2C"/>
    <w:rsid w:val="00867FDA"/>
    <w:rsid w:val="0086D8B4"/>
    <w:rsid w:val="00870001"/>
    <w:rsid w:val="00870712"/>
    <w:rsid w:val="0087073D"/>
    <w:rsid w:val="00870825"/>
    <w:rsid w:val="008708C8"/>
    <w:rsid w:val="00870B29"/>
    <w:rsid w:val="00870B2D"/>
    <w:rsid w:val="00870C82"/>
    <w:rsid w:val="00870DBC"/>
    <w:rsid w:val="008714EF"/>
    <w:rsid w:val="0087154A"/>
    <w:rsid w:val="00871647"/>
    <w:rsid w:val="0087168E"/>
    <w:rsid w:val="0087177B"/>
    <w:rsid w:val="00871814"/>
    <w:rsid w:val="00871870"/>
    <w:rsid w:val="00871A53"/>
    <w:rsid w:val="00871CBA"/>
    <w:rsid w:val="00871E8C"/>
    <w:rsid w:val="00871F4C"/>
    <w:rsid w:val="00872007"/>
    <w:rsid w:val="0087211A"/>
    <w:rsid w:val="0087214A"/>
    <w:rsid w:val="00872279"/>
    <w:rsid w:val="008724E8"/>
    <w:rsid w:val="0087284D"/>
    <w:rsid w:val="00872861"/>
    <w:rsid w:val="0087294C"/>
    <w:rsid w:val="008729A8"/>
    <w:rsid w:val="00872AAF"/>
    <w:rsid w:val="00872ACB"/>
    <w:rsid w:val="00872B6E"/>
    <w:rsid w:val="00872DB4"/>
    <w:rsid w:val="00872E62"/>
    <w:rsid w:val="008730C7"/>
    <w:rsid w:val="00873277"/>
    <w:rsid w:val="00873329"/>
    <w:rsid w:val="00873398"/>
    <w:rsid w:val="0087347E"/>
    <w:rsid w:val="00873546"/>
    <w:rsid w:val="008735B3"/>
    <w:rsid w:val="00873904"/>
    <w:rsid w:val="0087394D"/>
    <w:rsid w:val="00873ADA"/>
    <w:rsid w:val="00873C06"/>
    <w:rsid w:val="00873FCB"/>
    <w:rsid w:val="00873FE7"/>
    <w:rsid w:val="0087404B"/>
    <w:rsid w:val="0087415A"/>
    <w:rsid w:val="0087424B"/>
    <w:rsid w:val="008743BA"/>
    <w:rsid w:val="00874511"/>
    <w:rsid w:val="00874523"/>
    <w:rsid w:val="00874876"/>
    <w:rsid w:val="00874879"/>
    <w:rsid w:val="00874AC4"/>
    <w:rsid w:val="00874B20"/>
    <w:rsid w:val="00874C7A"/>
    <w:rsid w:val="00874EC6"/>
    <w:rsid w:val="00874EEA"/>
    <w:rsid w:val="00875071"/>
    <w:rsid w:val="0087514E"/>
    <w:rsid w:val="008755D9"/>
    <w:rsid w:val="008757B1"/>
    <w:rsid w:val="0087598C"/>
    <w:rsid w:val="00875B18"/>
    <w:rsid w:val="00875B84"/>
    <w:rsid w:val="00875C7D"/>
    <w:rsid w:val="00875D24"/>
    <w:rsid w:val="00875D52"/>
    <w:rsid w:val="00875E19"/>
    <w:rsid w:val="00875F7E"/>
    <w:rsid w:val="0087611B"/>
    <w:rsid w:val="008761B2"/>
    <w:rsid w:val="008763C3"/>
    <w:rsid w:val="00876483"/>
    <w:rsid w:val="008764BF"/>
    <w:rsid w:val="008764D5"/>
    <w:rsid w:val="00876580"/>
    <w:rsid w:val="00876831"/>
    <w:rsid w:val="00876C98"/>
    <w:rsid w:val="00876EB9"/>
    <w:rsid w:val="00876FED"/>
    <w:rsid w:val="0087717C"/>
    <w:rsid w:val="008772A5"/>
    <w:rsid w:val="008773AD"/>
    <w:rsid w:val="008774DE"/>
    <w:rsid w:val="008778AA"/>
    <w:rsid w:val="00877A74"/>
    <w:rsid w:val="00877BBD"/>
    <w:rsid w:val="00877C95"/>
    <w:rsid w:val="00877F6E"/>
    <w:rsid w:val="00880006"/>
    <w:rsid w:val="008800AA"/>
    <w:rsid w:val="00880154"/>
    <w:rsid w:val="00880167"/>
    <w:rsid w:val="008802CB"/>
    <w:rsid w:val="00880393"/>
    <w:rsid w:val="008806E8"/>
    <w:rsid w:val="008807E4"/>
    <w:rsid w:val="008808F6"/>
    <w:rsid w:val="00880A2B"/>
    <w:rsid w:val="00880A48"/>
    <w:rsid w:val="00880D8C"/>
    <w:rsid w:val="00880DC1"/>
    <w:rsid w:val="00880ECC"/>
    <w:rsid w:val="00881288"/>
    <w:rsid w:val="0088152E"/>
    <w:rsid w:val="00881839"/>
    <w:rsid w:val="008819DC"/>
    <w:rsid w:val="00881B33"/>
    <w:rsid w:val="00881DDB"/>
    <w:rsid w:val="00881E29"/>
    <w:rsid w:val="00881F6E"/>
    <w:rsid w:val="00882042"/>
    <w:rsid w:val="0088228A"/>
    <w:rsid w:val="008822DD"/>
    <w:rsid w:val="00882369"/>
    <w:rsid w:val="008824BB"/>
    <w:rsid w:val="00882634"/>
    <w:rsid w:val="00882B15"/>
    <w:rsid w:val="00882B25"/>
    <w:rsid w:val="00882D29"/>
    <w:rsid w:val="0088307C"/>
    <w:rsid w:val="0088316B"/>
    <w:rsid w:val="0088335D"/>
    <w:rsid w:val="008833FC"/>
    <w:rsid w:val="0088346C"/>
    <w:rsid w:val="0088348A"/>
    <w:rsid w:val="00883524"/>
    <w:rsid w:val="008836B0"/>
    <w:rsid w:val="00883746"/>
    <w:rsid w:val="00883817"/>
    <w:rsid w:val="00883818"/>
    <w:rsid w:val="008838B0"/>
    <w:rsid w:val="00883C73"/>
    <w:rsid w:val="00884057"/>
    <w:rsid w:val="00884158"/>
    <w:rsid w:val="008841A3"/>
    <w:rsid w:val="0088435D"/>
    <w:rsid w:val="00884369"/>
    <w:rsid w:val="008844CB"/>
    <w:rsid w:val="00884571"/>
    <w:rsid w:val="0088464E"/>
    <w:rsid w:val="00884664"/>
    <w:rsid w:val="00884962"/>
    <w:rsid w:val="00884A41"/>
    <w:rsid w:val="00884BBD"/>
    <w:rsid w:val="00884D08"/>
    <w:rsid w:val="00884D24"/>
    <w:rsid w:val="00884D8F"/>
    <w:rsid w:val="00884E00"/>
    <w:rsid w:val="00884EDC"/>
    <w:rsid w:val="00884EDF"/>
    <w:rsid w:val="00884FB5"/>
    <w:rsid w:val="00885090"/>
    <w:rsid w:val="00885260"/>
    <w:rsid w:val="0088530D"/>
    <w:rsid w:val="008856E4"/>
    <w:rsid w:val="008859E1"/>
    <w:rsid w:val="00885DE1"/>
    <w:rsid w:val="00885DFA"/>
    <w:rsid w:val="00885E48"/>
    <w:rsid w:val="00885EA7"/>
    <w:rsid w:val="00885F92"/>
    <w:rsid w:val="00885FAE"/>
    <w:rsid w:val="00886089"/>
    <w:rsid w:val="0088613D"/>
    <w:rsid w:val="00886218"/>
    <w:rsid w:val="008864B2"/>
    <w:rsid w:val="008865FE"/>
    <w:rsid w:val="00886714"/>
    <w:rsid w:val="00886765"/>
    <w:rsid w:val="00886780"/>
    <w:rsid w:val="008868DC"/>
    <w:rsid w:val="00886B5A"/>
    <w:rsid w:val="00886BFD"/>
    <w:rsid w:val="00886F0F"/>
    <w:rsid w:val="00887045"/>
    <w:rsid w:val="00887154"/>
    <w:rsid w:val="0088725A"/>
    <w:rsid w:val="008873C6"/>
    <w:rsid w:val="008875A3"/>
    <w:rsid w:val="00887620"/>
    <w:rsid w:val="008876B3"/>
    <w:rsid w:val="008876E5"/>
    <w:rsid w:val="008877BF"/>
    <w:rsid w:val="008877C8"/>
    <w:rsid w:val="008878D8"/>
    <w:rsid w:val="00887944"/>
    <w:rsid w:val="00887977"/>
    <w:rsid w:val="00887AED"/>
    <w:rsid w:val="00887C22"/>
    <w:rsid w:val="00887E72"/>
    <w:rsid w:val="00888FBD"/>
    <w:rsid w:val="00890371"/>
    <w:rsid w:val="008906B5"/>
    <w:rsid w:val="00890733"/>
    <w:rsid w:val="008907F6"/>
    <w:rsid w:val="008909D7"/>
    <w:rsid w:val="00890A2F"/>
    <w:rsid w:val="00890A84"/>
    <w:rsid w:val="00890E09"/>
    <w:rsid w:val="00890EA1"/>
    <w:rsid w:val="00890F0E"/>
    <w:rsid w:val="00890FE2"/>
    <w:rsid w:val="00891042"/>
    <w:rsid w:val="008911F0"/>
    <w:rsid w:val="00891300"/>
    <w:rsid w:val="00891788"/>
    <w:rsid w:val="00891858"/>
    <w:rsid w:val="008918A7"/>
    <w:rsid w:val="00891A34"/>
    <w:rsid w:val="00891E86"/>
    <w:rsid w:val="00891FAF"/>
    <w:rsid w:val="00892020"/>
    <w:rsid w:val="00892228"/>
    <w:rsid w:val="008922DB"/>
    <w:rsid w:val="008927C3"/>
    <w:rsid w:val="008927EB"/>
    <w:rsid w:val="008928EB"/>
    <w:rsid w:val="00892C1A"/>
    <w:rsid w:val="00892E71"/>
    <w:rsid w:val="00892F87"/>
    <w:rsid w:val="00893079"/>
    <w:rsid w:val="00893310"/>
    <w:rsid w:val="00893569"/>
    <w:rsid w:val="00893609"/>
    <w:rsid w:val="00893755"/>
    <w:rsid w:val="00893A06"/>
    <w:rsid w:val="00893A0C"/>
    <w:rsid w:val="00893B16"/>
    <w:rsid w:val="00893F70"/>
    <w:rsid w:val="00893FAF"/>
    <w:rsid w:val="00893FE3"/>
    <w:rsid w:val="00894083"/>
    <w:rsid w:val="008943A0"/>
    <w:rsid w:val="008945B0"/>
    <w:rsid w:val="008945BE"/>
    <w:rsid w:val="0089474F"/>
    <w:rsid w:val="0089482D"/>
    <w:rsid w:val="0089491F"/>
    <w:rsid w:val="00894B14"/>
    <w:rsid w:val="00894C2B"/>
    <w:rsid w:val="00894F11"/>
    <w:rsid w:val="00895006"/>
    <w:rsid w:val="008950BB"/>
    <w:rsid w:val="00895153"/>
    <w:rsid w:val="008954AB"/>
    <w:rsid w:val="0089550C"/>
    <w:rsid w:val="00895561"/>
    <w:rsid w:val="00895594"/>
    <w:rsid w:val="008955F1"/>
    <w:rsid w:val="00895678"/>
    <w:rsid w:val="0089583C"/>
    <w:rsid w:val="00895941"/>
    <w:rsid w:val="00895990"/>
    <w:rsid w:val="00895BAE"/>
    <w:rsid w:val="00895BF0"/>
    <w:rsid w:val="00895E29"/>
    <w:rsid w:val="00895FF2"/>
    <w:rsid w:val="008960BF"/>
    <w:rsid w:val="008960E7"/>
    <w:rsid w:val="00896132"/>
    <w:rsid w:val="00896142"/>
    <w:rsid w:val="008961A9"/>
    <w:rsid w:val="00896288"/>
    <w:rsid w:val="0089653E"/>
    <w:rsid w:val="00896608"/>
    <w:rsid w:val="008968B0"/>
    <w:rsid w:val="008968BD"/>
    <w:rsid w:val="0089694C"/>
    <w:rsid w:val="00896AE3"/>
    <w:rsid w:val="00896D7F"/>
    <w:rsid w:val="00896E6E"/>
    <w:rsid w:val="00896FB8"/>
    <w:rsid w:val="00897160"/>
    <w:rsid w:val="00897169"/>
    <w:rsid w:val="0089727B"/>
    <w:rsid w:val="0089753C"/>
    <w:rsid w:val="0089757D"/>
    <w:rsid w:val="008975A7"/>
    <w:rsid w:val="008975D5"/>
    <w:rsid w:val="008978E4"/>
    <w:rsid w:val="008979D5"/>
    <w:rsid w:val="00897E39"/>
    <w:rsid w:val="00897E52"/>
    <w:rsid w:val="0089B4EC"/>
    <w:rsid w:val="008A013F"/>
    <w:rsid w:val="008A02DB"/>
    <w:rsid w:val="008A03C6"/>
    <w:rsid w:val="008A05D8"/>
    <w:rsid w:val="008A0706"/>
    <w:rsid w:val="008A0775"/>
    <w:rsid w:val="008A0CDC"/>
    <w:rsid w:val="008A0DE1"/>
    <w:rsid w:val="008A0F1D"/>
    <w:rsid w:val="008A0F8F"/>
    <w:rsid w:val="008A11D8"/>
    <w:rsid w:val="008A11DA"/>
    <w:rsid w:val="008A18CF"/>
    <w:rsid w:val="008A1B56"/>
    <w:rsid w:val="008A1E06"/>
    <w:rsid w:val="008A1F94"/>
    <w:rsid w:val="008A2018"/>
    <w:rsid w:val="008A214E"/>
    <w:rsid w:val="008A294B"/>
    <w:rsid w:val="008A2AE5"/>
    <w:rsid w:val="008A2CF2"/>
    <w:rsid w:val="008A2F15"/>
    <w:rsid w:val="008A2F4F"/>
    <w:rsid w:val="008A30F8"/>
    <w:rsid w:val="008A3671"/>
    <w:rsid w:val="008A3890"/>
    <w:rsid w:val="008A3DB9"/>
    <w:rsid w:val="008A3EF7"/>
    <w:rsid w:val="008A4115"/>
    <w:rsid w:val="008A41F2"/>
    <w:rsid w:val="008A41F6"/>
    <w:rsid w:val="008A457F"/>
    <w:rsid w:val="008A4916"/>
    <w:rsid w:val="008A49DC"/>
    <w:rsid w:val="008A4A29"/>
    <w:rsid w:val="008A4BF7"/>
    <w:rsid w:val="008A4C46"/>
    <w:rsid w:val="008A4E2A"/>
    <w:rsid w:val="008A4ECB"/>
    <w:rsid w:val="008A5021"/>
    <w:rsid w:val="008A507A"/>
    <w:rsid w:val="008A50B8"/>
    <w:rsid w:val="008A50DF"/>
    <w:rsid w:val="008A5511"/>
    <w:rsid w:val="008A572B"/>
    <w:rsid w:val="008A57B9"/>
    <w:rsid w:val="008A5949"/>
    <w:rsid w:val="008A59AE"/>
    <w:rsid w:val="008A59CE"/>
    <w:rsid w:val="008A59EF"/>
    <w:rsid w:val="008A5B23"/>
    <w:rsid w:val="008A5C75"/>
    <w:rsid w:val="008A5C8C"/>
    <w:rsid w:val="008A5CA5"/>
    <w:rsid w:val="008A6376"/>
    <w:rsid w:val="008A6498"/>
    <w:rsid w:val="008A64D3"/>
    <w:rsid w:val="008A655C"/>
    <w:rsid w:val="008A6581"/>
    <w:rsid w:val="008A662B"/>
    <w:rsid w:val="008A665C"/>
    <w:rsid w:val="008A6897"/>
    <w:rsid w:val="008A69E0"/>
    <w:rsid w:val="008A6A22"/>
    <w:rsid w:val="008A6A4B"/>
    <w:rsid w:val="008A6AD7"/>
    <w:rsid w:val="008A6BDB"/>
    <w:rsid w:val="008A6C48"/>
    <w:rsid w:val="008A6D78"/>
    <w:rsid w:val="008A6DF1"/>
    <w:rsid w:val="008A70EB"/>
    <w:rsid w:val="008A738F"/>
    <w:rsid w:val="008A7435"/>
    <w:rsid w:val="008A7447"/>
    <w:rsid w:val="008A75EE"/>
    <w:rsid w:val="008A7807"/>
    <w:rsid w:val="008A7841"/>
    <w:rsid w:val="008A79F9"/>
    <w:rsid w:val="008A7B61"/>
    <w:rsid w:val="008A7BF1"/>
    <w:rsid w:val="008A7C7A"/>
    <w:rsid w:val="008A7D00"/>
    <w:rsid w:val="008A7FC2"/>
    <w:rsid w:val="008B0005"/>
    <w:rsid w:val="008B002D"/>
    <w:rsid w:val="008B0033"/>
    <w:rsid w:val="008B01ED"/>
    <w:rsid w:val="008B03C5"/>
    <w:rsid w:val="008B0725"/>
    <w:rsid w:val="008B09C3"/>
    <w:rsid w:val="008B0B46"/>
    <w:rsid w:val="008B1072"/>
    <w:rsid w:val="008B1090"/>
    <w:rsid w:val="008B10DB"/>
    <w:rsid w:val="008B113A"/>
    <w:rsid w:val="008B114B"/>
    <w:rsid w:val="008B1247"/>
    <w:rsid w:val="008B12A4"/>
    <w:rsid w:val="008B18AC"/>
    <w:rsid w:val="008B1A52"/>
    <w:rsid w:val="008B1B40"/>
    <w:rsid w:val="008B1C81"/>
    <w:rsid w:val="008B1CF3"/>
    <w:rsid w:val="008B220D"/>
    <w:rsid w:val="008B2437"/>
    <w:rsid w:val="008B2449"/>
    <w:rsid w:val="008B2808"/>
    <w:rsid w:val="008B28C9"/>
    <w:rsid w:val="008B2AFE"/>
    <w:rsid w:val="008B2EF9"/>
    <w:rsid w:val="008B307C"/>
    <w:rsid w:val="008B31F0"/>
    <w:rsid w:val="008B320B"/>
    <w:rsid w:val="008B32BA"/>
    <w:rsid w:val="008B339E"/>
    <w:rsid w:val="008B36C1"/>
    <w:rsid w:val="008B3759"/>
    <w:rsid w:val="008B382E"/>
    <w:rsid w:val="008B38FD"/>
    <w:rsid w:val="008B3A62"/>
    <w:rsid w:val="008B3A76"/>
    <w:rsid w:val="008B3A82"/>
    <w:rsid w:val="008B3DBE"/>
    <w:rsid w:val="008B3E40"/>
    <w:rsid w:val="008B3E54"/>
    <w:rsid w:val="008B3E9C"/>
    <w:rsid w:val="008B3F2D"/>
    <w:rsid w:val="008B402A"/>
    <w:rsid w:val="008B4158"/>
    <w:rsid w:val="008B434F"/>
    <w:rsid w:val="008B4369"/>
    <w:rsid w:val="008B460C"/>
    <w:rsid w:val="008B469E"/>
    <w:rsid w:val="008B476F"/>
    <w:rsid w:val="008B47E2"/>
    <w:rsid w:val="008B4994"/>
    <w:rsid w:val="008B4A67"/>
    <w:rsid w:val="008B4BC8"/>
    <w:rsid w:val="008B4C17"/>
    <w:rsid w:val="008B4C69"/>
    <w:rsid w:val="008B4D5D"/>
    <w:rsid w:val="008B5301"/>
    <w:rsid w:val="008B53AC"/>
    <w:rsid w:val="008B54A7"/>
    <w:rsid w:val="008B583B"/>
    <w:rsid w:val="008B5975"/>
    <w:rsid w:val="008B5B74"/>
    <w:rsid w:val="008B5BF1"/>
    <w:rsid w:val="008B5C23"/>
    <w:rsid w:val="008B5C9D"/>
    <w:rsid w:val="008B5DE4"/>
    <w:rsid w:val="008B5EDA"/>
    <w:rsid w:val="008B5F10"/>
    <w:rsid w:val="008B5FA1"/>
    <w:rsid w:val="008B60D4"/>
    <w:rsid w:val="008B60E1"/>
    <w:rsid w:val="008B618C"/>
    <w:rsid w:val="008B623F"/>
    <w:rsid w:val="008B6290"/>
    <w:rsid w:val="008B6294"/>
    <w:rsid w:val="008B629B"/>
    <w:rsid w:val="008B63C9"/>
    <w:rsid w:val="008B7004"/>
    <w:rsid w:val="008B7127"/>
    <w:rsid w:val="008B72BF"/>
    <w:rsid w:val="008B72EE"/>
    <w:rsid w:val="008B750F"/>
    <w:rsid w:val="008B7521"/>
    <w:rsid w:val="008B790A"/>
    <w:rsid w:val="008B7D6A"/>
    <w:rsid w:val="008B7E01"/>
    <w:rsid w:val="008B7EBA"/>
    <w:rsid w:val="008B7F65"/>
    <w:rsid w:val="008B7FA3"/>
    <w:rsid w:val="008C0067"/>
    <w:rsid w:val="008C055F"/>
    <w:rsid w:val="008C0624"/>
    <w:rsid w:val="008C0906"/>
    <w:rsid w:val="008C0A3F"/>
    <w:rsid w:val="008C0B3E"/>
    <w:rsid w:val="008C0BAA"/>
    <w:rsid w:val="008C0BCE"/>
    <w:rsid w:val="008C0D49"/>
    <w:rsid w:val="008C0DDA"/>
    <w:rsid w:val="008C0E18"/>
    <w:rsid w:val="008C0E7E"/>
    <w:rsid w:val="008C11D4"/>
    <w:rsid w:val="008C12D4"/>
    <w:rsid w:val="008C15E0"/>
    <w:rsid w:val="008C165A"/>
    <w:rsid w:val="008C1679"/>
    <w:rsid w:val="008C186D"/>
    <w:rsid w:val="008C19AE"/>
    <w:rsid w:val="008C19D0"/>
    <w:rsid w:val="008C1A1D"/>
    <w:rsid w:val="008C1BAB"/>
    <w:rsid w:val="008C1BBF"/>
    <w:rsid w:val="008C1C6B"/>
    <w:rsid w:val="008C1D9A"/>
    <w:rsid w:val="008C1E2B"/>
    <w:rsid w:val="008C1E7B"/>
    <w:rsid w:val="008C1ED2"/>
    <w:rsid w:val="008C2100"/>
    <w:rsid w:val="008C2241"/>
    <w:rsid w:val="008C233D"/>
    <w:rsid w:val="008C24AD"/>
    <w:rsid w:val="008C2751"/>
    <w:rsid w:val="008C28CC"/>
    <w:rsid w:val="008C290F"/>
    <w:rsid w:val="008C2982"/>
    <w:rsid w:val="008C2A62"/>
    <w:rsid w:val="008C2C09"/>
    <w:rsid w:val="008C2D76"/>
    <w:rsid w:val="008C2DA8"/>
    <w:rsid w:val="008C2DC5"/>
    <w:rsid w:val="008C3130"/>
    <w:rsid w:val="008C31B0"/>
    <w:rsid w:val="008C31D5"/>
    <w:rsid w:val="008C344A"/>
    <w:rsid w:val="008C34A0"/>
    <w:rsid w:val="008C369B"/>
    <w:rsid w:val="008C3762"/>
    <w:rsid w:val="008C37E8"/>
    <w:rsid w:val="008C3AFA"/>
    <w:rsid w:val="008C3BAF"/>
    <w:rsid w:val="008C3C0F"/>
    <w:rsid w:val="008C3C46"/>
    <w:rsid w:val="008C3CDF"/>
    <w:rsid w:val="008C3D43"/>
    <w:rsid w:val="008C3DFC"/>
    <w:rsid w:val="008C3E44"/>
    <w:rsid w:val="008C3E5B"/>
    <w:rsid w:val="008C3E79"/>
    <w:rsid w:val="008C40B4"/>
    <w:rsid w:val="008C4564"/>
    <w:rsid w:val="008C4710"/>
    <w:rsid w:val="008C4780"/>
    <w:rsid w:val="008C4A31"/>
    <w:rsid w:val="008C4AAE"/>
    <w:rsid w:val="008C4B53"/>
    <w:rsid w:val="008C4BA4"/>
    <w:rsid w:val="008C4D2C"/>
    <w:rsid w:val="008C51CF"/>
    <w:rsid w:val="008C51F6"/>
    <w:rsid w:val="008C54F5"/>
    <w:rsid w:val="008C55CC"/>
    <w:rsid w:val="008C560D"/>
    <w:rsid w:val="008C5659"/>
    <w:rsid w:val="008C56FB"/>
    <w:rsid w:val="008C5798"/>
    <w:rsid w:val="008C57B0"/>
    <w:rsid w:val="008C590D"/>
    <w:rsid w:val="008C5A43"/>
    <w:rsid w:val="008C5A8E"/>
    <w:rsid w:val="008C5EA9"/>
    <w:rsid w:val="008C6343"/>
    <w:rsid w:val="008C6A3B"/>
    <w:rsid w:val="008C6AFF"/>
    <w:rsid w:val="008C6C9A"/>
    <w:rsid w:val="008C6E24"/>
    <w:rsid w:val="008C6F00"/>
    <w:rsid w:val="008C6F27"/>
    <w:rsid w:val="008C71AD"/>
    <w:rsid w:val="008C7409"/>
    <w:rsid w:val="008C76C5"/>
    <w:rsid w:val="008C774E"/>
    <w:rsid w:val="008C77FE"/>
    <w:rsid w:val="008C780E"/>
    <w:rsid w:val="008C7CDE"/>
    <w:rsid w:val="008C7D44"/>
    <w:rsid w:val="008C7E0B"/>
    <w:rsid w:val="008C7F69"/>
    <w:rsid w:val="008CAAC5"/>
    <w:rsid w:val="008CEA73"/>
    <w:rsid w:val="008D00B3"/>
    <w:rsid w:val="008D00F8"/>
    <w:rsid w:val="008D0234"/>
    <w:rsid w:val="008D039D"/>
    <w:rsid w:val="008D0473"/>
    <w:rsid w:val="008D0492"/>
    <w:rsid w:val="008D04A1"/>
    <w:rsid w:val="008D07B6"/>
    <w:rsid w:val="008D083D"/>
    <w:rsid w:val="008D0A97"/>
    <w:rsid w:val="008D0AF0"/>
    <w:rsid w:val="008D0BB3"/>
    <w:rsid w:val="008D0C92"/>
    <w:rsid w:val="008D0CB4"/>
    <w:rsid w:val="008D0D4B"/>
    <w:rsid w:val="008D0E20"/>
    <w:rsid w:val="008D134B"/>
    <w:rsid w:val="008D1653"/>
    <w:rsid w:val="008D16EC"/>
    <w:rsid w:val="008D1818"/>
    <w:rsid w:val="008D1841"/>
    <w:rsid w:val="008D1AA2"/>
    <w:rsid w:val="008D1C17"/>
    <w:rsid w:val="008D1D9B"/>
    <w:rsid w:val="008D1F53"/>
    <w:rsid w:val="008D2917"/>
    <w:rsid w:val="008D2AE2"/>
    <w:rsid w:val="008D2C7E"/>
    <w:rsid w:val="008D30C5"/>
    <w:rsid w:val="008D3207"/>
    <w:rsid w:val="008D33B4"/>
    <w:rsid w:val="008D347B"/>
    <w:rsid w:val="008D3509"/>
    <w:rsid w:val="008D3667"/>
    <w:rsid w:val="008D378B"/>
    <w:rsid w:val="008D383D"/>
    <w:rsid w:val="008D3886"/>
    <w:rsid w:val="008D3A95"/>
    <w:rsid w:val="008D3DD8"/>
    <w:rsid w:val="008D3DE3"/>
    <w:rsid w:val="008D3EF9"/>
    <w:rsid w:val="008D3F71"/>
    <w:rsid w:val="008D3FB3"/>
    <w:rsid w:val="008D4052"/>
    <w:rsid w:val="008D4097"/>
    <w:rsid w:val="008D409A"/>
    <w:rsid w:val="008D423F"/>
    <w:rsid w:val="008D4258"/>
    <w:rsid w:val="008D4384"/>
    <w:rsid w:val="008D4426"/>
    <w:rsid w:val="008D4600"/>
    <w:rsid w:val="008D491F"/>
    <w:rsid w:val="008D49BB"/>
    <w:rsid w:val="008D4B6B"/>
    <w:rsid w:val="008D4B83"/>
    <w:rsid w:val="008D4C34"/>
    <w:rsid w:val="008D4F5A"/>
    <w:rsid w:val="008D4F6B"/>
    <w:rsid w:val="008D5047"/>
    <w:rsid w:val="008D5180"/>
    <w:rsid w:val="008D5196"/>
    <w:rsid w:val="008D53A6"/>
    <w:rsid w:val="008D5425"/>
    <w:rsid w:val="008D5429"/>
    <w:rsid w:val="008D550C"/>
    <w:rsid w:val="008D5813"/>
    <w:rsid w:val="008D58DE"/>
    <w:rsid w:val="008D59A3"/>
    <w:rsid w:val="008D5C02"/>
    <w:rsid w:val="008D5D53"/>
    <w:rsid w:val="008D5DD5"/>
    <w:rsid w:val="008D5E6C"/>
    <w:rsid w:val="008D5E72"/>
    <w:rsid w:val="008D61E5"/>
    <w:rsid w:val="008D62EE"/>
    <w:rsid w:val="008D633E"/>
    <w:rsid w:val="008D654A"/>
    <w:rsid w:val="008D6607"/>
    <w:rsid w:val="008D6637"/>
    <w:rsid w:val="008D686B"/>
    <w:rsid w:val="008D69FE"/>
    <w:rsid w:val="008D6A91"/>
    <w:rsid w:val="008D6B27"/>
    <w:rsid w:val="008D6B6A"/>
    <w:rsid w:val="008D74A2"/>
    <w:rsid w:val="008D7591"/>
    <w:rsid w:val="008D75A7"/>
    <w:rsid w:val="008D76A5"/>
    <w:rsid w:val="008D76E7"/>
    <w:rsid w:val="008D77CC"/>
    <w:rsid w:val="008D77D6"/>
    <w:rsid w:val="008D7831"/>
    <w:rsid w:val="008D78C4"/>
    <w:rsid w:val="008D7C15"/>
    <w:rsid w:val="008D7E94"/>
    <w:rsid w:val="008DB4C0"/>
    <w:rsid w:val="008E01E7"/>
    <w:rsid w:val="008E01FD"/>
    <w:rsid w:val="008E0604"/>
    <w:rsid w:val="008E06B0"/>
    <w:rsid w:val="008E07BB"/>
    <w:rsid w:val="008E07D8"/>
    <w:rsid w:val="008E080D"/>
    <w:rsid w:val="008E0813"/>
    <w:rsid w:val="008E0A66"/>
    <w:rsid w:val="008E0E23"/>
    <w:rsid w:val="008E0F4D"/>
    <w:rsid w:val="008E1310"/>
    <w:rsid w:val="008E13BF"/>
    <w:rsid w:val="008E15F9"/>
    <w:rsid w:val="008E17FF"/>
    <w:rsid w:val="008E1A60"/>
    <w:rsid w:val="008E1B15"/>
    <w:rsid w:val="008E1FA7"/>
    <w:rsid w:val="008E1FF4"/>
    <w:rsid w:val="008E215D"/>
    <w:rsid w:val="008E2208"/>
    <w:rsid w:val="008E2298"/>
    <w:rsid w:val="008E22B3"/>
    <w:rsid w:val="008E25F7"/>
    <w:rsid w:val="008E2A55"/>
    <w:rsid w:val="008E2A77"/>
    <w:rsid w:val="008E2BE5"/>
    <w:rsid w:val="008E2ED7"/>
    <w:rsid w:val="008E2EEF"/>
    <w:rsid w:val="008E2F46"/>
    <w:rsid w:val="008E2FCD"/>
    <w:rsid w:val="008E33CA"/>
    <w:rsid w:val="008E3438"/>
    <w:rsid w:val="008E3582"/>
    <w:rsid w:val="008E35AD"/>
    <w:rsid w:val="008E35D6"/>
    <w:rsid w:val="008E37B0"/>
    <w:rsid w:val="008E3CBF"/>
    <w:rsid w:val="008E3CD9"/>
    <w:rsid w:val="008E3F90"/>
    <w:rsid w:val="008E411D"/>
    <w:rsid w:val="008E422F"/>
    <w:rsid w:val="008E4281"/>
    <w:rsid w:val="008E446F"/>
    <w:rsid w:val="008E4527"/>
    <w:rsid w:val="008E4561"/>
    <w:rsid w:val="008E46D2"/>
    <w:rsid w:val="008E4771"/>
    <w:rsid w:val="008E47CF"/>
    <w:rsid w:val="008E47E2"/>
    <w:rsid w:val="008E4897"/>
    <w:rsid w:val="008E491A"/>
    <w:rsid w:val="008E49C2"/>
    <w:rsid w:val="008E4AD1"/>
    <w:rsid w:val="008E4AF0"/>
    <w:rsid w:val="008E4B33"/>
    <w:rsid w:val="008E4C7A"/>
    <w:rsid w:val="008E4DCE"/>
    <w:rsid w:val="008E4DD7"/>
    <w:rsid w:val="008E4F49"/>
    <w:rsid w:val="008E50EE"/>
    <w:rsid w:val="008E5161"/>
    <w:rsid w:val="008E5173"/>
    <w:rsid w:val="008E51EB"/>
    <w:rsid w:val="008E51FA"/>
    <w:rsid w:val="008E528A"/>
    <w:rsid w:val="008E52D5"/>
    <w:rsid w:val="008E5411"/>
    <w:rsid w:val="008E553D"/>
    <w:rsid w:val="008E56D5"/>
    <w:rsid w:val="008E5866"/>
    <w:rsid w:val="008E5906"/>
    <w:rsid w:val="008E5AA0"/>
    <w:rsid w:val="008E5D52"/>
    <w:rsid w:val="008E5F5D"/>
    <w:rsid w:val="008E60EB"/>
    <w:rsid w:val="008E6171"/>
    <w:rsid w:val="008E624C"/>
    <w:rsid w:val="008E62FC"/>
    <w:rsid w:val="008E6388"/>
    <w:rsid w:val="008E680A"/>
    <w:rsid w:val="008E6991"/>
    <w:rsid w:val="008E69FC"/>
    <w:rsid w:val="008E6A34"/>
    <w:rsid w:val="008E6B47"/>
    <w:rsid w:val="008E6E12"/>
    <w:rsid w:val="008E7142"/>
    <w:rsid w:val="008E71A4"/>
    <w:rsid w:val="008E73F1"/>
    <w:rsid w:val="008E7541"/>
    <w:rsid w:val="008E7562"/>
    <w:rsid w:val="008E75A9"/>
    <w:rsid w:val="008E7804"/>
    <w:rsid w:val="008E78FE"/>
    <w:rsid w:val="008E7B89"/>
    <w:rsid w:val="008E7E40"/>
    <w:rsid w:val="008E7F27"/>
    <w:rsid w:val="008E7F94"/>
    <w:rsid w:val="008F0020"/>
    <w:rsid w:val="008F012F"/>
    <w:rsid w:val="008F03CC"/>
    <w:rsid w:val="008F0529"/>
    <w:rsid w:val="008F078F"/>
    <w:rsid w:val="008F07C6"/>
    <w:rsid w:val="008F0836"/>
    <w:rsid w:val="008F0844"/>
    <w:rsid w:val="008F08BE"/>
    <w:rsid w:val="008F0921"/>
    <w:rsid w:val="008F0A20"/>
    <w:rsid w:val="008F1005"/>
    <w:rsid w:val="008F1007"/>
    <w:rsid w:val="008F1019"/>
    <w:rsid w:val="008F10A9"/>
    <w:rsid w:val="008F1179"/>
    <w:rsid w:val="008F11EA"/>
    <w:rsid w:val="008F16FD"/>
    <w:rsid w:val="008F170A"/>
    <w:rsid w:val="008F173D"/>
    <w:rsid w:val="008F17E7"/>
    <w:rsid w:val="008F1A45"/>
    <w:rsid w:val="008F1CB9"/>
    <w:rsid w:val="008F1F60"/>
    <w:rsid w:val="008F1F9D"/>
    <w:rsid w:val="008F23A1"/>
    <w:rsid w:val="008F250C"/>
    <w:rsid w:val="008F2681"/>
    <w:rsid w:val="008F2798"/>
    <w:rsid w:val="008F28AA"/>
    <w:rsid w:val="008F29E0"/>
    <w:rsid w:val="008F2A38"/>
    <w:rsid w:val="008F2A5B"/>
    <w:rsid w:val="008F2BA5"/>
    <w:rsid w:val="008F2BD3"/>
    <w:rsid w:val="008F2CD1"/>
    <w:rsid w:val="008F2EC7"/>
    <w:rsid w:val="008F3104"/>
    <w:rsid w:val="008F32B6"/>
    <w:rsid w:val="008F32C6"/>
    <w:rsid w:val="008F3314"/>
    <w:rsid w:val="008F332B"/>
    <w:rsid w:val="008F347F"/>
    <w:rsid w:val="008F36C2"/>
    <w:rsid w:val="008F36F1"/>
    <w:rsid w:val="008F370A"/>
    <w:rsid w:val="008F3AD0"/>
    <w:rsid w:val="008F3BB9"/>
    <w:rsid w:val="008F40CF"/>
    <w:rsid w:val="008F4619"/>
    <w:rsid w:val="008F4769"/>
    <w:rsid w:val="008F4804"/>
    <w:rsid w:val="008F48D9"/>
    <w:rsid w:val="008F4CAC"/>
    <w:rsid w:val="008F4FD5"/>
    <w:rsid w:val="008F51C9"/>
    <w:rsid w:val="008F5347"/>
    <w:rsid w:val="008F542F"/>
    <w:rsid w:val="008F584A"/>
    <w:rsid w:val="008F591B"/>
    <w:rsid w:val="008F5A4D"/>
    <w:rsid w:val="008F5CCB"/>
    <w:rsid w:val="008F5D2B"/>
    <w:rsid w:val="008F5D56"/>
    <w:rsid w:val="008F5DA6"/>
    <w:rsid w:val="008F5E60"/>
    <w:rsid w:val="008F5EAA"/>
    <w:rsid w:val="008F64D1"/>
    <w:rsid w:val="008F6B49"/>
    <w:rsid w:val="008F6D75"/>
    <w:rsid w:val="008F6DF3"/>
    <w:rsid w:val="008F705D"/>
    <w:rsid w:val="008F7060"/>
    <w:rsid w:val="008F70BC"/>
    <w:rsid w:val="008F71E8"/>
    <w:rsid w:val="008F755E"/>
    <w:rsid w:val="008F7599"/>
    <w:rsid w:val="008F75D0"/>
    <w:rsid w:val="008F75D8"/>
    <w:rsid w:val="008F7635"/>
    <w:rsid w:val="008F76D0"/>
    <w:rsid w:val="008F78A2"/>
    <w:rsid w:val="008F78BA"/>
    <w:rsid w:val="008F7AAA"/>
    <w:rsid w:val="008F7D62"/>
    <w:rsid w:val="008F7D68"/>
    <w:rsid w:val="008F7FC2"/>
    <w:rsid w:val="008FA32F"/>
    <w:rsid w:val="008FBC2A"/>
    <w:rsid w:val="0090012A"/>
    <w:rsid w:val="00900317"/>
    <w:rsid w:val="0090033B"/>
    <w:rsid w:val="0090042D"/>
    <w:rsid w:val="0090046F"/>
    <w:rsid w:val="009004CF"/>
    <w:rsid w:val="00900503"/>
    <w:rsid w:val="0090065B"/>
    <w:rsid w:val="00900763"/>
    <w:rsid w:val="009007E6"/>
    <w:rsid w:val="0090088C"/>
    <w:rsid w:val="009009EF"/>
    <w:rsid w:val="00900B16"/>
    <w:rsid w:val="00900D93"/>
    <w:rsid w:val="00900FDF"/>
    <w:rsid w:val="0090109A"/>
    <w:rsid w:val="0090162D"/>
    <w:rsid w:val="009016DE"/>
    <w:rsid w:val="009016F6"/>
    <w:rsid w:val="009017C9"/>
    <w:rsid w:val="00901826"/>
    <w:rsid w:val="009018AF"/>
    <w:rsid w:val="00901959"/>
    <w:rsid w:val="00901AE4"/>
    <w:rsid w:val="00901C8A"/>
    <w:rsid w:val="00901ECE"/>
    <w:rsid w:val="00901F87"/>
    <w:rsid w:val="00901FE3"/>
    <w:rsid w:val="00902297"/>
    <w:rsid w:val="00902434"/>
    <w:rsid w:val="00902646"/>
    <w:rsid w:val="00902715"/>
    <w:rsid w:val="009027A5"/>
    <w:rsid w:val="009027CA"/>
    <w:rsid w:val="00902916"/>
    <w:rsid w:val="00902A26"/>
    <w:rsid w:val="00902A5A"/>
    <w:rsid w:val="00902E90"/>
    <w:rsid w:val="00903088"/>
    <w:rsid w:val="00903274"/>
    <w:rsid w:val="00903460"/>
    <w:rsid w:val="00903481"/>
    <w:rsid w:val="009034F5"/>
    <w:rsid w:val="0090360F"/>
    <w:rsid w:val="00903708"/>
    <w:rsid w:val="00903858"/>
    <w:rsid w:val="00903BFB"/>
    <w:rsid w:val="00903CC2"/>
    <w:rsid w:val="00903CE6"/>
    <w:rsid w:val="00903D38"/>
    <w:rsid w:val="00903DF8"/>
    <w:rsid w:val="00903E86"/>
    <w:rsid w:val="0090405F"/>
    <w:rsid w:val="0090423F"/>
    <w:rsid w:val="00904288"/>
    <w:rsid w:val="009042E6"/>
    <w:rsid w:val="009049CB"/>
    <w:rsid w:val="00904A21"/>
    <w:rsid w:val="00904A81"/>
    <w:rsid w:val="00904BF1"/>
    <w:rsid w:val="00904E2F"/>
    <w:rsid w:val="0090532E"/>
    <w:rsid w:val="009053AD"/>
    <w:rsid w:val="0090556A"/>
    <w:rsid w:val="009056EF"/>
    <w:rsid w:val="00905881"/>
    <w:rsid w:val="009059E2"/>
    <w:rsid w:val="00905A2A"/>
    <w:rsid w:val="00905B8E"/>
    <w:rsid w:val="00905C39"/>
    <w:rsid w:val="00905C46"/>
    <w:rsid w:val="00905C54"/>
    <w:rsid w:val="00905DAF"/>
    <w:rsid w:val="009062F9"/>
    <w:rsid w:val="0090637A"/>
    <w:rsid w:val="00906543"/>
    <w:rsid w:val="0090659C"/>
    <w:rsid w:val="009067EB"/>
    <w:rsid w:val="009068D5"/>
    <w:rsid w:val="00906934"/>
    <w:rsid w:val="00906984"/>
    <w:rsid w:val="00906C7C"/>
    <w:rsid w:val="00906D08"/>
    <w:rsid w:val="00907097"/>
    <w:rsid w:val="0090713E"/>
    <w:rsid w:val="00907235"/>
    <w:rsid w:val="009072D9"/>
    <w:rsid w:val="00907372"/>
    <w:rsid w:val="009078D6"/>
    <w:rsid w:val="00907980"/>
    <w:rsid w:val="009079F8"/>
    <w:rsid w:val="00907FCE"/>
    <w:rsid w:val="0091011C"/>
    <w:rsid w:val="00910283"/>
    <w:rsid w:val="0091041F"/>
    <w:rsid w:val="0091048D"/>
    <w:rsid w:val="009105E2"/>
    <w:rsid w:val="009107AE"/>
    <w:rsid w:val="009107E3"/>
    <w:rsid w:val="00910A06"/>
    <w:rsid w:val="00910A18"/>
    <w:rsid w:val="00910AD6"/>
    <w:rsid w:val="00910DDF"/>
    <w:rsid w:val="00910E98"/>
    <w:rsid w:val="00910F55"/>
    <w:rsid w:val="00911040"/>
    <w:rsid w:val="009112A2"/>
    <w:rsid w:val="009112B9"/>
    <w:rsid w:val="009114DB"/>
    <w:rsid w:val="0091151A"/>
    <w:rsid w:val="0091163A"/>
    <w:rsid w:val="0091174C"/>
    <w:rsid w:val="00911796"/>
    <w:rsid w:val="00911C86"/>
    <w:rsid w:val="00911EB0"/>
    <w:rsid w:val="0091208B"/>
    <w:rsid w:val="009120A4"/>
    <w:rsid w:val="0091217F"/>
    <w:rsid w:val="00912212"/>
    <w:rsid w:val="009123A6"/>
    <w:rsid w:val="00912421"/>
    <w:rsid w:val="00912C6F"/>
    <w:rsid w:val="00912CC3"/>
    <w:rsid w:val="00912E5A"/>
    <w:rsid w:val="0091302F"/>
    <w:rsid w:val="00913205"/>
    <w:rsid w:val="0091324E"/>
    <w:rsid w:val="009133B2"/>
    <w:rsid w:val="009135EA"/>
    <w:rsid w:val="009136B6"/>
    <w:rsid w:val="00913833"/>
    <w:rsid w:val="00913893"/>
    <w:rsid w:val="009138F3"/>
    <w:rsid w:val="00913A84"/>
    <w:rsid w:val="00913E36"/>
    <w:rsid w:val="00913F1A"/>
    <w:rsid w:val="00914249"/>
    <w:rsid w:val="0091430F"/>
    <w:rsid w:val="00914490"/>
    <w:rsid w:val="00914599"/>
    <w:rsid w:val="009146C1"/>
    <w:rsid w:val="009146C2"/>
    <w:rsid w:val="00914735"/>
    <w:rsid w:val="0091477D"/>
    <w:rsid w:val="0091481C"/>
    <w:rsid w:val="0091492F"/>
    <w:rsid w:val="00914D00"/>
    <w:rsid w:val="00914D1A"/>
    <w:rsid w:val="00914D74"/>
    <w:rsid w:val="00914D89"/>
    <w:rsid w:val="00914E2B"/>
    <w:rsid w:val="00914F42"/>
    <w:rsid w:val="0091507D"/>
    <w:rsid w:val="00915519"/>
    <w:rsid w:val="0091554A"/>
    <w:rsid w:val="00915751"/>
    <w:rsid w:val="009157A9"/>
    <w:rsid w:val="009157AF"/>
    <w:rsid w:val="00915835"/>
    <w:rsid w:val="009158C9"/>
    <w:rsid w:val="00915A79"/>
    <w:rsid w:val="00915B5A"/>
    <w:rsid w:val="00915C02"/>
    <w:rsid w:val="00915D0F"/>
    <w:rsid w:val="00915F85"/>
    <w:rsid w:val="00915FCF"/>
    <w:rsid w:val="00916095"/>
    <w:rsid w:val="00916502"/>
    <w:rsid w:val="009168D7"/>
    <w:rsid w:val="00916A5A"/>
    <w:rsid w:val="00916AA1"/>
    <w:rsid w:val="00916B54"/>
    <w:rsid w:val="00916BA8"/>
    <w:rsid w:val="00916BE2"/>
    <w:rsid w:val="00916D27"/>
    <w:rsid w:val="00916E0F"/>
    <w:rsid w:val="00916E54"/>
    <w:rsid w:val="00916EB2"/>
    <w:rsid w:val="00916F61"/>
    <w:rsid w:val="0091712C"/>
    <w:rsid w:val="00917132"/>
    <w:rsid w:val="00917413"/>
    <w:rsid w:val="00917507"/>
    <w:rsid w:val="009175B4"/>
    <w:rsid w:val="0091762D"/>
    <w:rsid w:val="00917723"/>
    <w:rsid w:val="00917A63"/>
    <w:rsid w:val="00917DA7"/>
    <w:rsid w:val="00917DBF"/>
    <w:rsid w:val="00917E3A"/>
    <w:rsid w:val="00917EF8"/>
    <w:rsid w:val="00917F66"/>
    <w:rsid w:val="0092012A"/>
    <w:rsid w:val="0092029C"/>
    <w:rsid w:val="0092047E"/>
    <w:rsid w:val="00920510"/>
    <w:rsid w:val="00920575"/>
    <w:rsid w:val="009208E6"/>
    <w:rsid w:val="009208FC"/>
    <w:rsid w:val="0092095D"/>
    <w:rsid w:val="00920990"/>
    <w:rsid w:val="00920B78"/>
    <w:rsid w:val="00920B7C"/>
    <w:rsid w:val="00920B80"/>
    <w:rsid w:val="00920BBC"/>
    <w:rsid w:val="00920BED"/>
    <w:rsid w:val="00920DE2"/>
    <w:rsid w:val="00920ED7"/>
    <w:rsid w:val="00920F99"/>
    <w:rsid w:val="0092101A"/>
    <w:rsid w:val="009212E0"/>
    <w:rsid w:val="00921347"/>
    <w:rsid w:val="00921378"/>
    <w:rsid w:val="00921701"/>
    <w:rsid w:val="00921719"/>
    <w:rsid w:val="0092172A"/>
    <w:rsid w:val="0092194C"/>
    <w:rsid w:val="009219B1"/>
    <w:rsid w:val="00921BBB"/>
    <w:rsid w:val="00921C6E"/>
    <w:rsid w:val="00921D57"/>
    <w:rsid w:val="00921D5A"/>
    <w:rsid w:val="00921D9E"/>
    <w:rsid w:val="00921FDB"/>
    <w:rsid w:val="0092205F"/>
    <w:rsid w:val="00922201"/>
    <w:rsid w:val="00922307"/>
    <w:rsid w:val="009223B6"/>
    <w:rsid w:val="009225F7"/>
    <w:rsid w:val="00922808"/>
    <w:rsid w:val="009228E3"/>
    <w:rsid w:val="00922AD0"/>
    <w:rsid w:val="00922C15"/>
    <w:rsid w:val="00922D77"/>
    <w:rsid w:val="00922E0A"/>
    <w:rsid w:val="00922EA5"/>
    <w:rsid w:val="00922F5D"/>
    <w:rsid w:val="00923057"/>
    <w:rsid w:val="00923083"/>
    <w:rsid w:val="009230F4"/>
    <w:rsid w:val="0092339B"/>
    <w:rsid w:val="009233E3"/>
    <w:rsid w:val="0092366B"/>
    <w:rsid w:val="00923977"/>
    <w:rsid w:val="00923A1B"/>
    <w:rsid w:val="00923A34"/>
    <w:rsid w:val="00923AB7"/>
    <w:rsid w:val="00923CA7"/>
    <w:rsid w:val="00923D79"/>
    <w:rsid w:val="00923EB7"/>
    <w:rsid w:val="00923FCE"/>
    <w:rsid w:val="00924043"/>
    <w:rsid w:val="0092405C"/>
    <w:rsid w:val="009241D2"/>
    <w:rsid w:val="00924560"/>
    <w:rsid w:val="0092478F"/>
    <w:rsid w:val="00924899"/>
    <w:rsid w:val="00924BFE"/>
    <w:rsid w:val="00924D37"/>
    <w:rsid w:val="00924DDA"/>
    <w:rsid w:val="00924E8E"/>
    <w:rsid w:val="00924F34"/>
    <w:rsid w:val="00925135"/>
    <w:rsid w:val="009252C3"/>
    <w:rsid w:val="0092537D"/>
    <w:rsid w:val="0092564A"/>
    <w:rsid w:val="00925823"/>
    <w:rsid w:val="009258CE"/>
    <w:rsid w:val="009259D0"/>
    <w:rsid w:val="00925AAB"/>
    <w:rsid w:val="00925B01"/>
    <w:rsid w:val="00925B5B"/>
    <w:rsid w:val="00925F5E"/>
    <w:rsid w:val="009260FB"/>
    <w:rsid w:val="009261D2"/>
    <w:rsid w:val="00926253"/>
    <w:rsid w:val="009262C0"/>
    <w:rsid w:val="009262F2"/>
    <w:rsid w:val="00926702"/>
    <w:rsid w:val="009268D5"/>
    <w:rsid w:val="009269E0"/>
    <w:rsid w:val="009269E9"/>
    <w:rsid w:val="009273B6"/>
    <w:rsid w:val="00927496"/>
    <w:rsid w:val="009278E5"/>
    <w:rsid w:val="00927AE9"/>
    <w:rsid w:val="00927B16"/>
    <w:rsid w:val="00927B22"/>
    <w:rsid w:val="00927CC3"/>
    <w:rsid w:val="009301C1"/>
    <w:rsid w:val="009301FC"/>
    <w:rsid w:val="009303E3"/>
    <w:rsid w:val="0093045C"/>
    <w:rsid w:val="0093054F"/>
    <w:rsid w:val="0093057A"/>
    <w:rsid w:val="0093090E"/>
    <w:rsid w:val="00930927"/>
    <w:rsid w:val="00930D04"/>
    <w:rsid w:val="00930D1C"/>
    <w:rsid w:val="00930D68"/>
    <w:rsid w:val="00930D9B"/>
    <w:rsid w:val="00931025"/>
    <w:rsid w:val="009310BB"/>
    <w:rsid w:val="009313D0"/>
    <w:rsid w:val="00931501"/>
    <w:rsid w:val="0093180D"/>
    <w:rsid w:val="009319A1"/>
    <w:rsid w:val="00931C13"/>
    <w:rsid w:val="00931D93"/>
    <w:rsid w:val="00931EA4"/>
    <w:rsid w:val="00932035"/>
    <w:rsid w:val="0093211A"/>
    <w:rsid w:val="009324A1"/>
    <w:rsid w:val="0093259A"/>
    <w:rsid w:val="00932662"/>
    <w:rsid w:val="0093285C"/>
    <w:rsid w:val="00932893"/>
    <w:rsid w:val="00932A03"/>
    <w:rsid w:val="00932C37"/>
    <w:rsid w:val="00932CC8"/>
    <w:rsid w:val="00933120"/>
    <w:rsid w:val="009332DA"/>
    <w:rsid w:val="00933464"/>
    <w:rsid w:val="00933526"/>
    <w:rsid w:val="00933645"/>
    <w:rsid w:val="00933653"/>
    <w:rsid w:val="0093365C"/>
    <w:rsid w:val="009338CB"/>
    <w:rsid w:val="0093399A"/>
    <w:rsid w:val="00933A0A"/>
    <w:rsid w:val="00933EFC"/>
    <w:rsid w:val="00933F04"/>
    <w:rsid w:val="00933F83"/>
    <w:rsid w:val="00933F8D"/>
    <w:rsid w:val="00934046"/>
    <w:rsid w:val="009340D1"/>
    <w:rsid w:val="009342B3"/>
    <w:rsid w:val="009342C7"/>
    <w:rsid w:val="00934587"/>
    <w:rsid w:val="009345EA"/>
    <w:rsid w:val="00934678"/>
    <w:rsid w:val="0093471C"/>
    <w:rsid w:val="0093474E"/>
    <w:rsid w:val="0093479E"/>
    <w:rsid w:val="00934B59"/>
    <w:rsid w:val="00934B5F"/>
    <w:rsid w:val="00934E8C"/>
    <w:rsid w:val="00934EF9"/>
    <w:rsid w:val="0093522A"/>
    <w:rsid w:val="00935278"/>
    <w:rsid w:val="00935343"/>
    <w:rsid w:val="0093535C"/>
    <w:rsid w:val="009354D4"/>
    <w:rsid w:val="00935642"/>
    <w:rsid w:val="00935711"/>
    <w:rsid w:val="00935AA6"/>
    <w:rsid w:val="00935AD2"/>
    <w:rsid w:val="00935AD5"/>
    <w:rsid w:val="00935ADC"/>
    <w:rsid w:val="00935AF9"/>
    <w:rsid w:val="00935B10"/>
    <w:rsid w:val="00935B2E"/>
    <w:rsid w:val="00935BF8"/>
    <w:rsid w:val="00935C07"/>
    <w:rsid w:val="00935CA9"/>
    <w:rsid w:val="00935E6C"/>
    <w:rsid w:val="00935EFA"/>
    <w:rsid w:val="00935F6C"/>
    <w:rsid w:val="00935FCD"/>
    <w:rsid w:val="0093605B"/>
    <w:rsid w:val="009360E7"/>
    <w:rsid w:val="00936303"/>
    <w:rsid w:val="0093656A"/>
    <w:rsid w:val="009365D9"/>
    <w:rsid w:val="00936749"/>
    <w:rsid w:val="00936829"/>
    <w:rsid w:val="0093684C"/>
    <w:rsid w:val="0093691D"/>
    <w:rsid w:val="009369A9"/>
    <w:rsid w:val="00936C6B"/>
    <w:rsid w:val="00936D75"/>
    <w:rsid w:val="00936F55"/>
    <w:rsid w:val="00936FBE"/>
    <w:rsid w:val="0093701C"/>
    <w:rsid w:val="00937374"/>
    <w:rsid w:val="00937378"/>
    <w:rsid w:val="00937604"/>
    <w:rsid w:val="009376E4"/>
    <w:rsid w:val="00937BAC"/>
    <w:rsid w:val="00937C14"/>
    <w:rsid w:val="00937C99"/>
    <w:rsid w:val="00937FA8"/>
    <w:rsid w:val="00940306"/>
    <w:rsid w:val="00940374"/>
    <w:rsid w:val="009403D4"/>
    <w:rsid w:val="0094068B"/>
    <w:rsid w:val="0094094C"/>
    <w:rsid w:val="00940A9B"/>
    <w:rsid w:val="00940AA3"/>
    <w:rsid w:val="00940ABC"/>
    <w:rsid w:val="00940ACD"/>
    <w:rsid w:val="00940B3A"/>
    <w:rsid w:val="00940B8B"/>
    <w:rsid w:val="00940C0A"/>
    <w:rsid w:val="00940C57"/>
    <w:rsid w:val="00940C79"/>
    <w:rsid w:val="0094107D"/>
    <w:rsid w:val="0094112B"/>
    <w:rsid w:val="0094116E"/>
    <w:rsid w:val="0094145D"/>
    <w:rsid w:val="009415DF"/>
    <w:rsid w:val="0094161E"/>
    <w:rsid w:val="009416ED"/>
    <w:rsid w:val="00941767"/>
    <w:rsid w:val="00941771"/>
    <w:rsid w:val="0094189A"/>
    <w:rsid w:val="009418DA"/>
    <w:rsid w:val="009418F5"/>
    <w:rsid w:val="0094193F"/>
    <w:rsid w:val="00941C8A"/>
    <w:rsid w:val="00941CB5"/>
    <w:rsid w:val="00942384"/>
    <w:rsid w:val="00942515"/>
    <w:rsid w:val="009425F8"/>
    <w:rsid w:val="0094285F"/>
    <w:rsid w:val="0094287A"/>
    <w:rsid w:val="00942889"/>
    <w:rsid w:val="00942950"/>
    <w:rsid w:val="00942E3D"/>
    <w:rsid w:val="00942EC8"/>
    <w:rsid w:val="00942FD0"/>
    <w:rsid w:val="00943026"/>
    <w:rsid w:val="0094324E"/>
    <w:rsid w:val="00943514"/>
    <w:rsid w:val="00943C14"/>
    <w:rsid w:val="00943C2B"/>
    <w:rsid w:val="00943F2E"/>
    <w:rsid w:val="00943FE3"/>
    <w:rsid w:val="00943FE4"/>
    <w:rsid w:val="00943FFE"/>
    <w:rsid w:val="009443CA"/>
    <w:rsid w:val="0094454C"/>
    <w:rsid w:val="0094467E"/>
    <w:rsid w:val="009446AA"/>
    <w:rsid w:val="009446EE"/>
    <w:rsid w:val="0094482F"/>
    <w:rsid w:val="009449EA"/>
    <w:rsid w:val="00944BE2"/>
    <w:rsid w:val="00944EF9"/>
    <w:rsid w:val="00944FFC"/>
    <w:rsid w:val="00945023"/>
    <w:rsid w:val="0094503F"/>
    <w:rsid w:val="0094507C"/>
    <w:rsid w:val="00945091"/>
    <w:rsid w:val="009451DB"/>
    <w:rsid w:val="00945313"/>
    <w:rsid w:val="009453AE"/>
    <w:rsid w:val="00945871"/>
    <w:rsid w:val="00945D1A"/>
    <w:rsid w:val="00945D77"/>
    <w:rsid w:val="00945F0F"/>
    <w:rsid w:val="00945F39"/>
    <w:rsid w:val="009460A4"/>
    <w:rsid w:val="0094613E"/>
    <w:rsid w:val="00946525"/>
    <w:rsid w:val="00946613"/>
    <w:rsid w:val="00946972"/>
    <w:rsid w:val="00946B74"/>
    <w:rsid w:val="00946B7A"/>
    <w:rsid w:val="00946B90"/>
    <w:rsid w:val="00946BEA"/>
    <w:rsid w:val="00947247"/>
    <w:rsid w:val="00947250"/>
    <w:rsid w:val="009474A4"/>
    <w:rsid w:val="009475D9"/>
    <w:rsid w:val="009477AB"/>
    <w:rsid w:val="009478F3"/>
    <w:rsid w:val="00947C01"/>
    <w:rsid w:val="00947EBA"/>
    <w:rsid w:val="00947EDC"/>
    <w:rsid w:val="00947EE5"/>
    <w:rsid w:val="0095014C"/>
    <w:rsid w:val="009502D0"/>
    <w:rsid w:val="009504BF"/>
    <w:rsid w:val="009504E2"/>
    <w:rsid w:val="00950544"/>
    <w:rsid w:val="0095071D"/>
    <w:rsid w:val="00950968"/>
    <w:rsid w:val="00950C15"/>
    <w:rsid w:val="00950C50"/>
    <w:rsid w:val="00950CA0"/>
    <w:rsid w:val="00950D13"/>
    <w:rsid w:val="00950D2E"/>
    <w:rsid w:val="00950D93"/>
    <w:rsid w:val="00950E97"/>
    <w:rsid w:val="00950ECF"/>
    <w:rsid w:val="00950F04"/>
    <w:rsid w:val="00950F2C"/>
    <w:rsid w:val="009510DE"/>
    <w:rsid w:val="00951309"/>
    <w:rsid w:val="009516EB"/>
    <w:rsid w:val="00951A32"/>
    <w:rsid w:val="00951A80"/>
    <w:rsid w:val="00951A89"/>
    <w:rsid w:val="00951B18"/>
    <w:rsid w:val="00951BA3"/>
    <w:rsid w:val="00951D05"/>
    <w:rsid w:val="00951D60"/>
    <w:rsid w:val="00951EF8"/>
    <w:rsid w:val="00952090"/>
    <w:rsid w:val="00952151"/>
    <w:rsid w:val="00952229"/>
    <w:rsid w:val="0095225E"/>
    <w:rsid w:val="00952342"/>
    <w:rsid w:val="00952771"/>
    <w:rsid w:val="00952776"/>
    <w:rsid w:val="009527A4"/>
    <w:rsid w:val="00952981"/>
    <w:rsid w:val="009529A3"/>
    <w:rsid w:val="00952BE9"/>
    <w:rsid w:val="00952CA5"/>
    <w:rsid w:val="00952CC8"/>
    <w:rsid w:val="00952EE9"/>
    <w:rsid w:val="00953158"/>
    <w:rsid w:val="009534E3"/>
    <w:rsid w:val="009535BF"/>
    <w:rsid w:val="009535EC"/>
    <w:rsid w:val="0095360F"/>
    <w:rsid w:val="00953612"/>
    <w:rsid w:val="009536EF"/>
    <w:rsid w:val="00953852"/>
    <w:rsid w:val="009539F3"/>
    <w:rsid w:val="00953B5D"/>
    <w:rsid w:val="00953BA8"/>
    <w:rsid w:val="00953BBF"/>
    <w:rsid w:val="00953FB9"/>
    <w:rsid w:val="00954161"/>
    <w:rsid w:val="0095420C"/>
    <w:rsid w:val="009543CE"/>
    <w:rsid w:val="00954612"/>
    <w:rsid w:val="0095464A"/>
    <w:rsid w:val="0095475F"/>
    <w:rsid w:val="009547A0"/>
    <w:rsid w:val="00954861"/>
    <w:rsid w:val="0095487C"/>
    <w:rsid w:val="009548BE"/>
    <w:rsid w:val="00954960"/>
    <w:rsid w:val="009549B7"/>
    <w:rsid w:val="00954B73"/>
    <w:rsid w:val="00954D71"/>
    <w:rsid w:val="00954F18"/>
    <w:rsid w:val="00954F2C"/>
    <w:rsid w:val="00954F4C"/>
    <w:rsid w:val="00954FEE"/>
    <w:rsid w:val="00955241"/>
    <w:rsid w:val="009552DF"/>
    <w:rsid w:val="009552F5"/>
    <w:rsid w:val="0095585C"/>
    <w:rsid w:val="009559B4"/>
    <w:rsid w:val="00955A93"/>
    <w:rsid w:val="00955AFE"/>
    <w:rsid w:val="00955BEF"/>
    <w:rsid w:val="00955D3F"/>
    <w:rsid w:val="00955ED5"/>
    <w:rsid w:val="00956241"/>
    <w:rsid w:val="0095627C"/>
    <w:rsid w:val="00956292"/>
    <w:rsid w:val="009563CB"/>
    <w:rsid w:val="00956598"/>
    <w:rsid w:val="00956873"/>
    <w:rsid w:val="00956AF3"/>
    <w:rsid w:val="00956C1E"/>
    <w:rsid w:val="00956CC4"/>
    <w:rsid w:val="00957029"/>
    <w:rsid w:val="0095709C"/>
    <w:rsid w:val="0095716F"/>
    <w:rsid w:val="009572F9"/>
    <w:rsid w:val="009573BB"/>
    <w:rsid w:val="009574EC"/>
    <w:rsid w:val="009575D5"/>
    <w:rsid w:val="009577E5"/>
    <w:rsid w:val="009578F6"/>
    <w:rsid w:val="00957945"/>
    <w:rsid w:val="00957A93"/>
    <w:rsid w:val="00957AAD"/>
    <w:rsid w:val="00957ECE"/>
    <w:rsid w:val="00957F3A"/>
    <w:rsid w:val="0096000E"/>
    <w:rsid w:val="009601C5"/>
    <w:rsid w:val="00960369"/>
    <w:rsid w:val="009603FF"/>
    <w:rsid w:val="00960432"/>
    <w:rsid w:val="0096067E"/>
    <w:rsid w:val="00960747"/>
    <w:rsid w:val="00960AA5"/>
    <w:rsid w:val="00960BD1"/>
    <w:rsid w:val="00960FC7"/>
    <w:rsid w:val="009610D8"/>
    <w:rsid w:val="0096118C"/>
    <w:rsid w:val="0096118E"/>
    <w:rsid w:val="009613F7"/>
    <w:rsid w:val="0096141D"/>
    <w:rsid w:val="009614B9"/>
    <w:rsid w:val="00961536"/>
    <w:rsid w:val="009615A9"/>
    <w:rsid w:val="009616F4"/>
    <w:rsid w:val="009616FC"/>
    <w:rsid w:val="00961727"/>
    <w:rsid w:val="00961B7E"/>
    <w:rsid w:val="00961C1F"/>
    <w:rsid w:val="00961CAE"/>
    <w:rsid w:val="00961D43"/>
    <w:rsid w:val="00961DBA"/>
    <w:rsid w:val="0096239C"/>
    <w:rsid w:val="00962514"/>
    <w:rsid w:val="009626FA"/>
    <w:rsid w:val="009627B0"/>
    <w:rsid w:val="009627D3"/>
    <w:rsid w:val="009628BA"/>
    <w:rsid w:val="00962B80"/>
    <w:rsid w:val="00962E2E"/>
    <w:rsid w:val="00962F00"/>
    <w:rsid w:val="00962F59"/>
    <w:rsid w:val="00963128"/>
    <w:rsid w:val="00963449"/>
    <w:rsid w:val="00963704"/>
    <w:rsid w:val="0096377B"/>
    <w:rsid w:val="00963B55"/>
    <w:rsid w:val="00963B82"/>
    <w:rsid w:val="00963C52"/>
    <w:rsid w:val="00964630"/>
    <w:rsid w:val="009646D3"/>
    <w:rsid w:val="0096491C"/>
    <w:rsid w:val="00964955"/>
    <w:rsid w:val="009649BB"/>
    <w:rsid w:val="00964A78"/>
    <w:rsid w:val="00964D40"/>
    <w:rsid w:val="00964E21"/>
    <w:rsid w:val="00964E39"/>
    <w:rsid w:val="00964E89"/>
    <w:rsid w:val="00964F7A"/>
    <w:rsid w:val="0096509E"/>
    <w:rsid w:val="009650F3"/>
    <w:rsid w:val="0096534B"/>
    <w:rsid w:val="009654B8"/>
    <w:rsid w:val="0096587E"/>
    <w:rsid w:val="009658AA"/>
    <w:rsid w:val="00965D02"/>
    <w:rsid w:val="00965E76"/>
    <w:rsid w:val="00965E96"/>
    <w:rsid w:val="00965FA0"/>
    <w:rsid w:val="009660EF"/>
    <w:rsid w:val="009661F0"/>
    <w:rsid w:val="00966350"/>
    <w:rsid w:val="0096648E"/>
    <w:rsid w:val="0096654F"/>
    <w:rsid w:val="009665C4"/>
    <w:rsid w:val="009665F7"/>
    <w:rsid w:val="00966796"/>
    <w:rsid w:val="00966A21"/>
    <w:rsid w:val="00966A3D"/>
    <w:rsid w:val="00966BDE"/>
    <w:rsid w:val="00966BF7"/>
    <w:rsid w:val="00966D1B"/>
    <w:rsid w:val="00966D23"/>
    <w:rsid w:val="00966D69"/>
    <w:rsid w:val="009671D6"/>
    <w:rsid w:val="009672E9"/>
    <w:rsid w:val="009675BA"/>
    <w:rsid w:val="00967628"/>
    <w:rsid w:val="009676E5"/>
    <w:rsid w:val="009678DD"/>
    <w:rsid w:val="0096799D"/>
    <w:rsid w:val="00967B58"/>
    <w:rsid w:val="00967D8A"/>
    <w:rsid w:val="00967E30"/>
    <w:rsid w:val="00967E7B"/>
    <w:rsid w:val="00970032"/>
    <w:rsid w:val="0097027C"/>
    <w:rsid w:val="00970323"/>
    <w:rsid w:val="00970482"/>
    <w:rsid w:val="009704FC"/>
    <w:rsid w:val="00970553"/>
    <w:rsid w:val="00970591"/>
    <w:rsid w:val="00970745"/>
    <w:rsid w:val="009707A4"/>
    <w:rsid w:val="009707C1"/>
    <w:rsid w:val="009708E9"/>
    <w:rsid w:val="00970ADD"/>
    <w:rsid w:val="00970DBD"/>
    <w:rsid w:val="00970EA3"/>
    <w:rsid w:val="00970F17"/>
    <w:rsid w:val="00970F6A"/>
    <w:rsid w:val="0097107F"/>
    <w:rsid w:val="00971166"/>
    <w:rsid w:val="00971210"/>
    <w:rsid w:val="00971314"/>
    <w:rsid w:val="00971690"/>
    <w:rsid w:val="00971ADE"/>
    <w:rsid w:val="00971FDA"/>
    <w:rsid w:val="0097201C"/>
    <w:rsid w:val="009720A8"/>
    <w:rsid w:val="009720AB"/>
    <w:rsid w:val="009720B1"/>
    <w:rsid w:val="0097228B"/>
    <w:rsid w:val="00972424"/>
    <w:rsid w:val="00972454"/>
    <w:rsid w:val="009724A5"/>
    <w:rsid w:val="00972522"/>
    <w:rsid w:val="00972977"/>
    <w:rsid w:val="00972AAC"/>
    <w:rsid w:val="00972B6E"/>
    <w:rsid w:val="00972C88"/>
    <w:rsid w:val="00972D76"/>
    <w:rsid w:val="00972EB7"/>
    <w:rsid w:val="0097300A"/>
    <w:rsid w:val="0097304A"/>
    <w:rsid w:val="009730F8"/>
    <w:rsid w:val="009730FA"/>
    <w:rsid w:val="00973360"/>
    <w:rsid w:val="0097344F"/>
    <w:rsid w:val="0097375E"/>
    <w:rsid w:val="009737A0"/>
    <w:rsid w:val="00973A59"/>
    <w:rsid w:val="00973B35"/>
    <w:rsid w:val="00973B80"/>
    <w:rsid w:val="00973BD0"/>
    <w:rsid w:val="00973EF3"/>
    <w:rsid w:val="00974010"/>
    <w:rsid w:val="009743C0"/>
    <w:rsid w:val="00974411"/>
    <w:rsid w:val="0097458B"/>
    <w:rsid w:val="0097459A"/>
    <w:rsid w:val="0097462F"/>
    <w:rsid w:val="00974718"/>
    <w:rsid w:val="0097471B"/>
    <w:rsid w:val="009748C0"/>
    <w:rsid w:val="009748E1"/>
    <w:rsid w:val="00974AB1"/>
    <w:rsid w:val="00974C0C"/>
    <w:rsid w:val="00974F7D"/>
    <w:rsid w:val="00975083"/>
    <w:rsid w:val="00975450"/>
    <w:rsid w:val="009754DF"/>
    <w:rsid w:val="00975931"/>
    <w:rsid w:val="00975AF1"/>
    <w:rsid w:val="00975BB0"/>
    <w:rsid w:val="00975D5E"/>
    <w:rsid w:val="00975E52"/>
    <w:rsid w:val="00976133"/>
    <w:rsid w:val="009762F4"/>
    <w:rsid w:val="00976443"/>
    <w:rsid w:val="00976466"/>
    <w:rsid w:val="00976489"/>
    <w:rsid w:val="00976496"/>
    <w:rsid w:val="009764FB"/>
    <w:rsid w:val="0097659A"/>
    <w:rsid w:val="00976821"/>
    <w:rsid w:val="0097686B"/>
    <w:rsid w:val="00976B47"/>
    <w:rsid w:val="00976BC4"/>
    <w:rsid w:val="009770F0"/>
    <w:rsid w:val="009772C3"/>
    <w:rsid w:val="009772DE"/>
    <w:rsid w:val="00977384"/>
    <w:rsid w:val="009774C2"/>
    <w:rsid w:val="009776B5"/>
    <w:rsid w:val="0097793F"/>
    <w:rsid w:val="00977AAB"/>
    <w:rsid w:val="00977CF6"/>
    <w:rsid w:val="00977E1C"/>
    <w:rsid w:val="00977FC7"/>
    <w:rsid w:val="009800BF"/>
    <w:rsid w:val="0098010C"/>
    <w:rsid w:val="0098011D"/>
    <w:rsid w:val="00980157"/>
    <w:rsid w:val="00980161"/>
    <w:rsid w:val="0098017E"/>
    <w:rsid w:val="009802A8"/>
    <w:rsid w:val="0098039C"/>
    <w:rsid w:val="009803EC"/>
    <w:rsid w:val="00980581"/>
    <w:rsid w:val="009806E1"/>
    <w:rsid w:val="009806E9"/>
    <w:rsid w:val="00980860"/>
    <w:rsid w:val="00980C46"/>
    <w:rsid w:val="00980DF8"/>
    <w:rsid w:val="00980E6C"/>
    <w:rsid w:val="00980FB2"/>
    <w:rsid w:val="0098100A"/>
    <w:rsid w:val="00981318"/>
    <w:rsid w:val="0098135F"/>
    <w:rsid w:val="00981626"/>
    <w:rsid w:val="009816DA"/>
    <w:rsid w:val="0098183D"/>
    <w:rsid w:val="00981B1D"/>
    <w:rsid w:val="00981BA1"/>
    <w:rsid w:val="00981F0E"/>
    <w:rsid w:val="00981FC6"/>
    <w:rsid w:val="009820F4"/>
    <w:rsid w:val="009823C5"/>
    <w:rsid w:val="00982717"/>
    <w:rsid w:val="0098274C"/>
    <w:rsid w:val="0098283F"/>
    <w:rsid w:val="00982A1E"/>
    <w:rsid w:val="00982C69"/>
    <w:rsid w:val="00982EC0"/>
    <w:rsid w:val="00982EDC"/>
    <w:rsid w:val="00982FB5"/>
    <w:rsid w:val="0098343D"/>
    <w:rsid w:val="0098344F"/>
    <w:rsid w:val="009837D0"/>
    <w:rsid w:val="009837DD"/>
    <w:rsid w:val="0098400A"/>
    <w:rsid w:val="00984529"/>
    <w:rsid w:val="009845CC"/>
    <w:rsid w:val="00984692"/>
    <w:rsid w:val="00984808"/>
    <w:rsid w:val="0098482C"/>
    <w:rsid w:val="0098487B"/>
    <w:rsid w:val="00984A49"/>
    <w:rsid w:val="00984C54"/>
    <w:rsid w:val="00984F04"/>
    <w:rsid w:val="0098501F"/>
    <w:rsid w:val="00985096"/>
    <w:rsid w:val="009851C4"/>
    <w:rsid w:val="0098520B"/>
    <w:rsid w:val="009852CA"/>
    <w:rsid w:val="009852D9"/>
    <w:rsid w:val="009852F2"/>
    <w:rsid w:val="00985733"/>
    <w:rsid w:val="009857AD"/>
    <w:rsid w:val="00985980"/>
    <w:rsid w:val="00985A40"/>
    <w:rsid w:val="00985A81"/>
    <w:rsid w:val="00985B2B"/>
    <w:rsid w:val="00985BEA"/>
    <w:rsid w:val="00985CFD"/>
    <w:rsid w:val="00985DE4"/>
    <w:rsid w:val="009864DA"/>
    <w:rsid w:val="009865D9"/>
    <w:rsid w:val="009866DA"/>
    <w:rsid w:val="0098672F"/>
    <w:rsid w:val="0098676C"/>
    <w:rsid w:val="00986BD1"/>
    <w:rsid w:val="00986BF6"/>
    <w:rsid w:val="00986C76"/>
    <w:rsid w:val="00986D27"/>
    <w:rsid w:val="00986F57"/>
    <w:rsid w:val="009870C1"/>
    <w:rsid w:val="009870E6"/>
    <w:rsid w:val="00987133"/>
    <w:rsid w:val="00987211"/>
    <w:rsid w:val="00987237"/>
    <w:rsid w:val="009872CB"/>
    <w:rsid w:val="009874C1"/>
    <w:rsid w:val="009875AD"/>
    <w:rsid w:val="00987810"/>
    <w:rsid w:val="009878A5"/>
    <w:rsid w:val="00987E0F"/>
    <w:rsid w:val="00987FC0"/>
    <w:rsid w:val="00987FE7"/>
    <w:rsid w:val="0098859E"/>
    <w:rsid w:val="0098FDE4"/>
    <w:rsid w:val="009900F8"/>
    <w:rsid w:val="009900FC"/>
    <w:rsid w:val="0099010F"/>
    <w:rsid w:val="00990333"/>
    <w:rsid w:val="0099044E"/>
    <w:rsid w:val="00990944"/>
    <w:rsid w:val="00990A7B"/>
    <w:rsid w:val="00990B4E"/>
    <w:rsid w:val="00990C8F"/>
    <w:rsid w:val="00990D11"/>
    <w:rsid w:val="00990D3B"/>
    <w:rsid w:val="00990E22"/>
    <w:rsid w:val="00990E74"/>
    <w:rsid w:val="00990E9A"/>
    <w:rsid w:val="00990EA3"/>
    <w:rsid w:val="0099108A"/>
    <w:rsid w:val="009911F8"/>
    <w:rsid w:val="009913C2"/>
    <w:rsid w:val="00991408"/>
    <w:rsid w:val="00991410"/>
    <w:rsid w:val="00991818"/>
    <w:rsid w:val="00991860"/>
    <w:rsid w:val="009918D6"/>
    <w:rsid w:val="009918E8"/>
    <w:rsid w:val="00991919"/>
    <w:rsid w:val="00991B81"/>
    <w:rsid w:val="00991D02"/>
    <w:rsid w:val="00991D56"/>
    <w:rsid w:val="00992181"/>
    <w:rsid w:val="009923C9"/>
    <w:rsid w:val="0099265E"/>
    <w:rsid w:val="00992763"/>
    <w:rsid w:val="009927A2"/>
    <w:rsid w:val="00992969"/>
    <w:rsid w:val="00992B47"/>
    <w:rsid w:val="00992B81"/>
    <w:rsid w:val="00992C30"/>
    <w:rsid w:val="00992CEA"/>
    <w:rsid w:val="00992E60"/>
    <w:rsid w:val="009930E5"/>
    <w:rsid w:val="009931EB"/>
    <w:rsid w:val="00993215"/>
    <w:rsid w:val="00993320"/>
    <w:rsid w:val="009933DA"/>
    <w:rsid w:val="00993480"/>
    <w:rsid w:val="00993728"/>
    <w:rsid w:val="0099383C"/>
    <w:rsid w:val="0099383D"/>
    <w:rsid w:val="009938C3"/>
    <w:rsid w:val="009938F0"/>
    <w:rsid w:val="00993B0B"/>
    <w:rsid w:val="00993C2F"/>
    <w:rsid w:val="00993C88"/>
    <w:rsid w:val="00993D72"/>
    <w:rsid w:val="00993D80"/>
    <w:rsid w:val="009942DA"/>
    <w:rsid w:val="0099447C"/>
    <w:rsid w:val="009944B8"/>
    <w:rsid w:val="0099465F"/>
    <w:rsid w:val="00994661"/>
    <w:rsid w:val="009947D3"/>
    <w:rsid w:val="0099489A"/>
    <w:rsid w:val="009949C7"/>
    <w:rsid w:val="00994DEA"/>
    <w:rsid w:val="00994E3C"/>
    <w:rsid w:val="00994F05"/>
    <w:rsid w:val="00995129"/>
    <w:rsid w:val="00995277"/>
    <w:rsid w:val="00995339"/>
    <w:rsid w:val="00995853"/>
    <w:rsid w:val="00995893"/>
    <w:rsid w:val="009958FB"/>
    <w:rsid w:val="00995AF2"/>
    <w:rsid w:val="00995BDA"/>
    <w:rsid w:val="00995C6A"/>
    <w:rsid w:val="00995CCE"/>
    <w:rsid w:val="00995F37"/>
    <w:rsid w:val="009963BA"/>
    <w:rsid w:val="009964A2"/>
    <w:rsid w:val="0099658E"/>
    <w:rsid w:val="009965D6"/>
    <w:rsid w:val="009969FD"/>
    <w:rsid w:val="00996A71"/>
    <w:rsid w:val="00996BE6"/>
    <w:rsid w:val="00996C4B"/>
    <w:rsid w:val="00996C5B"/>
    <w:rsid w:val="00996D70"/>
    <w:rsid w:val="00996FD7"/>
    <w:rsid w:val="0099716F"/>
    <w:rsid w:val="009973CC"/>
    <w:rsid w:val="00997693"/>
    <w:rsid w:val="00997853"/>
    <w:rsid w:val="0099787C"/>
    <w:rsid w:val="00997885"/>
    <w:rsid w:val="009978D6"/>
    <w:rsid w:val="00997AEF"/>
    <w:rsid w:val="00997D42"/>
    <w:rsid w:val="00997E41"/>
    <w:rsid w:val="00997E66"/>
    <w:rsid w:val="009A0032"/>
    <w:rsid w:val="009A0145"/>
    <w:rsid w:val="009A037B"/>
    <w:rsid w:val="009A0DC1"/>
    <w:rsid w:val="009A0EA8"/>
    <w:rsid w:val="009A110E"/>
    <w:rsid w:val="009A1121"/>
    <w:rsid w:val="009A1509"/>
    <w:rsid w:val="009A15EE"/>
    <w:rsid w:val="009A1887"/>
    <w:rsid w:val="009A18FF"/>
    <w:rsid w:val="009A1BF1"/>
    <w:rsid w:val="009A1C04"/>
    <w:rsid w:val="009A1D8F"/>
    <w:rsid w:val="009A1EB3"/>
    <w:rsid w:val="009A2031"/>
    <w:rsid w:val="009A2042"/>
    <w:rsid w:val="009A21AC"/>
    <w:rsid w:val="009A22E2"/>
    <w:rsid w:val="009A241C"/>
    <w:rsid w:val="009A249B"/>
    <w:rsid w:val="009A25D9"/>
    <w:rsid w:val="009A27BD"/>
    <w:rsid w:val="009A27F2"/>
    <w:rsid w:val="009A280E"/>
    <w:rsid w:val="009A2885"/>
    <w:rsid w:val="009A2C46"/>
    <w:rsid w:val="009A2C68"/>
    <w:rsid w:val="009A2DE8"/>
    <w:rsid w:val="009A2EF3"/>
    <w:rsid w:val="009A2F8A"/>
    <w:rsid w:val="009A34F8"/>
    <w:rsid w:val="009A36DC"/>
    <w:rsid w:val="009A379E"/>
    <w:rsid w:val="009A397F"/>
    <w:rsid w:val="009A3C48"/>
    <w:rsid w:val="009A3D4B"/>
    <w:rsid w:val="009A3EFE"/>
    <w:rsid w:val="009A4210"/>
    <w:rsid w:val="009A468C"/>
    <w:rsid w:val="009A46A0"/>
    <w:rsid w:val="009A4965"/>
    <w:rsid w:val="009A499D"/>
    <w:rsid w:val="009A49E7"/>
    <w:rsid w:val="009A4C6C"/>
    <w:rsid w:val="009A4D11"/>
    <w:rsid w:val="009A50BF"/>
    <w:rsid w:val="009A52F0"/>
    <w:rsid w:val="009A54F0"/>
    <w:rsid w:val="009A550A"/>
    <w:rsid w:val="009A5657"/>
    <w:rsid w:val="009A58FE"/>
    <w:rsid w:val="009A5ADB"/>
    <w:rsid w:val="009A5D8B"/>
    <w:rsid w:val="009A5F3E"/>
    <w:rsid w:val="009A62C2"/>
    <w:rsid w:val="009A6973"/>
    <w:rsid w:val="009A6A6A"/>
    <w:rsid w:val="009A6B20"/>
    <w:rsid w:val="009A6B83"/>
    <w:rsid w:val="009A6C1F"/>
    <w:rsid w:val="009A6D30"/>
    <w:rsid w:val="009A6D47"/>
    <w:rsid w:val="009A6E43"/>
    <w:rsid w:val="009A7088"/>
    <w:rsid w:val="009A741B"/>
    <w:rsid w:val="009A7612"/>
    <w:rsid w:val="009A78FC"/>
    <w:rsid w:val="009A7965"/>
    <w:rsid w:val="009A7ACB"/>
    <w:rsid w:val="009A7C3E"/>
    <w:rsid w:val="009A7CF8"/>
    <w:rsid w:val="009A7E9B"/>
    <w:rsid w:val="009A7F25"/>
    <w:rsid w:val="009AFB38"/>
    <w:rsid w:val="009B0269"/>
    <w:rsid w:val="009B0424"/>
    <w:rsid w:val="009B048C"/>
    <w:rsid w:val="009B0555"/>
    <w:rsid w:val="009B0601"/>
    <w:rsid w:val="009B06F7"/>
    <w:rsid w:val="009B0870"/>
    <w:rsid w:val="009B0A1A"/>
    <w:rsid w:val="009B0B7B"/>
    <w:rsid w:val="009B0BB3"/>
    <w:rsid w:val="009B0D3D"/>
    <w:rsid w:val="009B0F15"/>
    <w:rsid w:val="009B0F38"/>
    <w:rsid w:val="009B0F50"/>
    <w:rsid w:val="009B0F58"/>
    <w:rsid w:val="009B1077"/>
    <w:rsid w:val="009B13E4"/>
    <w:rsid w:val="009B1611"/>
    <w:rsid w:val="009B16F3"/>
    <w:rsid w:val="009B1AFF"/>
    <w:rsid w:val="009B1CB7"/>
    <w:rsid w:val="009B202B"/>
    <w:rsid w:val="009B21C7"/>
    <w:rsid w:val="009B21F0"/>
    <w:rsid w:val="009B2409"/>
    <w:rsid w:val="009B247D"/>
    <w:rsid w:val="009B2546"/>
    <w:rsid w:val="009B2549"/>
    <w:rsid w:val="009B2672"/>
    <w:rsid w:val="009B267F"/>
    <w:rsid w:val="009B26C1"/>
    <w:rsid w:val="009B2701"/>
    <w:rsid w:val="009B2704"/>
    <w:rsid w:val="009B27CD"/>
    <w:rsid w:val="009B2969"/>
    <w:rsid w:val="009B2A68"/>
    <w:rsid w:val="009B2A70"/>
    <w:rsid w:val="009B2A89"/>
    <w:rsid w:val="009B2A92"/>
    <w:rsid w:val="009B2BC9"/>
    <w:rsid w:val="009B2DD8"/>
    <w:rsid w:val="009B3473"/>
    <w:rsid w:val="009B35B7"/>
    <w:rsid w:val="009B38AA"/>
    <w:rsid w:val="009B396A"/>
    <w:rsid w:val="009B3B89"/>
    <w:rsid w:val="009B3BA8"/>
    <w:rsid w:val="009B3BD8"/>
    <w:rsid w:val="009B3C9F"/>
    <w:rsid w:val="009B3CC8"/>
    <w:rsid w:val="009B3E49"/>
    <w:rsid w:val="009B3E65"/>
    <w:rsid w:val="009B3FC2"/>
    <w:rsid w:val="009B3FE8"/>
    <w:rsid w:val="009B4510"/>
    <w:rsid w:val="009B454B"/>
    <w:rsid w:val="009B464B"/>
    <w:rsid w:val="009B4908"/>
    <w:rsid w:val="009B4A33"/>
    <w:rsid w:val="009B4A63"/>
    <w:rsid w:val="009B4C2A"/>
    <w:rsid w:val="009B4C3B"/>
    <w:rsid w:val="009B4DD4"/>
    <w:rsid w:val="009B4ED8"/>
    <w:rsid w:val="009B5185"/>
    <w:rsid w:val="009B5542"/>
    <w:rsid w:val="009B55FA"/>
    <w:rsid w:val="009B5639"/>
    <w:rsid w:val="009B5BD1"/>
    <w:rsid w:val="009B5D81"/>
    <w:rsid w:val="009B5ED4"/>
    <w:rsid w:val="009B6312"/>
    <w:rsid w:val="009B6570"/>
    <w:rsid w:val="009B6593"/>
    <w:rsid w:val="009B65C2"/>
    <w:rsid w:val="009B6887"/>
    <w:rsid w:val="009B69D9"/>
    <w:rsid w:val="009B6B1E"/>
    <w:rsid w:val="009B6E05"/>
    <w:rsid w:val="009B6E4F"/>
    <w:rsid w:val="009B6FEE"/>
    <w:rsid w:val="009B76B0"/>
    <w:rsid w:val="009B78E6"/>
    <w:rsid w:val="009B798B"/>
    <w:rsid w:val="009B7BE5"/>
    <w:rsid w:val="009B7C01"/>
    <w:rsid w:val="009B7C7D"/>
    <w:rsid w:val="009B7DAD"/>
    <w:rsid w:val="009B7E84"/>
    <w:rsid w:val="009B931F"/>
    <w:rsid w:val="009C01C2"/>
    <w:rsid w:val="009C026A"/>
    <w:rsid w:val="009C0717"/>
    <w:rsid w:val="009C0881"/>
    <w:rsid w:val="009C0993"/>
    <w:rsid w:val="009C0C07"/>
    <w:rsid w:val="009C0C21"/>
    <w:rsid w:val="009C0D6B"/>
    <w:rsid w:val="009C0EC2"/>
    <w:rsid w:val="009C1007"/>
    <w:rsid w:val="009C1023"/>
    <w:rsid w:val="009C1046"/>
    <w:rsid w:val="009C119B"/>
    <w:rsid w:val="009C1296"/>
    <w:rsid w:val="009C12AE"/>
    <w:rsid w:val="009C12E2"/>
    <w:rsid w:val="009C13CD"/>
    <w:rsid w:val="009C13DD"/>
    <w:rsid w:val="009C15B7"/>
    <w:rsid w:val="009C1761"/>
    <w:rsid w:val="009C17D6"/>
    <w:rsid w:val="009C189D"/>
    <w:rsid w:val="009C19BC"/>
    <w:rsid w:val="009C1DEF"/>
    <w:rsid w:val="009C1EBD"/>
    <w:rsid w:val="009C1F69"/>
    <w:rsid w:val="009C1FE8"/>
    <w:rsid w:val="009C2083"/>
    <w:rsid w:val="009C2264"/>
    <w:rsid w:val="009C2358"/>
    <w:rsid w:val="009C2363"/>
    <w:rsid w:val="009C24D6"/>
    <w:rsid w:val="009C2674"/>
    <w:rsid w:val="009C26CA"/>
    <w:rsid w:val="009C26E2"/>
    <w:rsid w:val="009C2C50"/>
    <w:rsid w:val="009C31AA"/>
    <w:rsid w:val="009C321F"/>
    <w:rsid w:val="009C3335"/>
    <w:rsid w:val="009C3344"/>
    <w:rsid w:val="009C34CF"/>
    <w:rsid w:val="009C3616"/>
    <w:rsid w:val="009C38D7"/>
    <w:rsid w:val="009C3D3A"/>
    <w:rsid w:val="009C3E12"/>
    <w:rsid w:val="009C3E18"/>
    <w:rsid w:val="009C4201"/>
    <w:rsid w:val="009C42E2"/>
    <w:rsid w:val="009C42FC"/>
    <w:rsid w:val="009C4326"/>
    <w:rsid w:val="009C434D"/>
    <w:rsid w:val="009C43AD"/>
    <w:rsid w:val="009C43DA"/>
    <w:rsid w:val="009C44CF"/>
    <w:rsid w:val="009C45D6"/>
    <w:rsid w:val="009C47CB"/>
    <w:rsid w:val="009C483F"/>
    <w:rsid w:val="009C4AB2"/>
    <w:rsid w:val="009C4B03"/>
    <w:rsid w:val="009C4B16"/>
    <w:rsid w:val="009C4BA6"/>
    <w:rsid w:val="009C4BF8"/>
    <w:rsid w:val="009C4E5A"/>
    <w:rsid w:val="009C4F5D"/>
    <w:rsid w:val="009C4F94"/>
    <w:rsid w:val="009C4FD7"/>
    <w:rsid w:val="009C5062"/>
    <w:rsid w:val="009C50ED"/>
    <w:rsid w:val="009C5244"/>
    <w:rsid w:val="009C53CB"/>
    <w:rsid w:val="009C55FA"/>
    <w:rsid w:val="009C58CF"/>
    <w:rsid w:val="009C5992"/>
    <w:rsid w:val="009C5998"/>
    <w:rsid w:val="009C59FF"/>
    <w:rsid w:val="009C5A9F"/>
    <w:rsid w:val="009C5F30"/>
    <w:rsid w:val="009C6108"/>
    <w:rsid w:val="009C6168"/>
    <w:rsid w:val="009C61E3"/>
    <w:rsid w:val="009C61FC"/>
    <w:rsid w:val="009C62A3"/>
    <w:rsid w:val="009C64BE"/>
    <w:rsid w:val="009C6532"/>
    <w:rsid w:val="009C6600"/>
    <w:rsid w:val="009C6847"/>
    <w:rsid w:val="009C6929"/>
    <w:rsid w:val="009C6C2C"/>
    <w:rsid w:val="009C6CDB"/>
    <w:rsid w:val="009C6CF8"/>
    <w:rsid w:val="009C6E37"/>
    <w:rsid w:val="009C6E78"/>
    <w:rsid w:val="009C6E96"/>
    <w:rsid w:val="009C6EB3"/>
    <w:rsid w:val="009C7089"/>
    <w:rsid w:val="009C7121"/>
    <w:rsid w:val="009C738C"/>
    <w:rsid w:val="009C76E4"/>
    <w:rsid w:val="009C7728"/>
    <w:rsid w:val="009C77CD"/>
    <w:rsid w:val="009C78A0"/>
    <w:rsid w:val="009C79CC"/>
    <w:rsid w:val="009C79F4"/>
    <w:rsid w:val="009C7ABB"/>
    <w:rsid w:val="009C7B65"/>
    <w:rsid w:val="009C7C25"/>
    <w:rsid w:val="009C7F26"/>
    <w:rsid w:val="009C7F81"/>
    <w:rsid w:val="009D0035"/>
    <w:rsid w:val="009D0061"/>
    <w:rsid w:val="009D04AF"/>
    <w:rsid w:val="009D0595"/>
    <w:rsid w:val="009D0739"/>
    <w:rsid w:val="009D08C2"/>
    <w:rsid w:val="009D0D3D"/>
    <w:rsid w:val="009D0D9C"/>
    <w:rsid w:val="009D0F8C"/>
    <w:rsid w:val="009D10CB"/>
    <w:rsid w:val="009D11C1"/>
    <w:rsid w:val="009D1306"/>
    <w:rsid w:val="009D1323"/>
    <w:rsid w:val="009D13ED"/>
    <w:rsid w:val="009D1632"/>
    <w:rsid w:val="009D1ACD"/>
    <w:rsid w:val="009D1AD7"/>
    <w:rsid w:val="009D1B49"/>
    <w:rsid w:val="009D1BEE"/>
    <w:rsid w:val="009D1E8B"/>
    <w:rsid w:val="009D2486"/>
    <w:rsid w:val="009D2AE7"/>
    <w:rsid w:val="009D2AFD"/>
    <w:rsid w:val="009D2BAA"/>
    <w:rsid w:val="009D2DD8"/>
    <w:rsid w:val="009D2E32"/>
    <w:rsid w:val="009D30C4"/>
    <w:rsid w:val="009D30CA"/>
    <w:rsid w:val="009D32F9"/>
    <w:rsid w:val="009D355C"/>
    <w:rsid w:val="009D359A"/>
    <w:rsid w:val="009D3659"/>
    <w:rsid w:val="009D37E4"/>
    <w:rsid w:val="009D3957"/>
    <w:rsid w:val="009D39A4"/>
    <w:rsid w:val="009D39C1"/>
    <w:rsid w:val="009D3A7B"/>
    <w:rsid w:val="009D3CBF"/>
    <w:rsid w:val="009D3E3A"/>
    <w:rsid w:val="009D3ECE"/>
    <w:rsid w:val="009D409B"/>
    <w:rsid w:val="009D41FD"/>
    <w:rsid w:val="009D4299"/>
    <w:rsid w:val="009D442F"/>
    <w:rsid w:val="009D4489"/>
    <w:rsid w:val="009D4514"/>
    <w:rsid w:val="009D4629"/>
    <w:rsid w:val="009D4719"/>
    <w:rsid w:val="009D47DA"/>
    <w:rsid w:val="009D4945"/>
    <w:rsid w:val="009D4A6C"/>
    <w:rsid w:val="009D4A88"/>
    <w:rsid w:val="009D4A99"/>
    <w:rsid w:val="009D4ADC"/>
    <w:rsid w:val="009D4B0E"/>
    <w:rsid w:val="009D4BF7"/>
    <w:rsid w:val="009D4FEA"/>
    <w:rsid w:val="009D5424"/>
    <w:rsid w:val="009D5CA8"/>
    <w:rsid w:val="009D6027"/>
    <w:rsid w:val="009D61EA"/>
    <w:rsid w:val="009D62F3"/>
    <w:rsid w:val="009D630B"/>
    <w:rsid w:val="009D6375"/>
    <w:rsid w:val="009D63A6"/>
    <w:rsid w:val="009D64D1"/>
    <w:rsid w:val="009D64D6"/>
    <w:rsid w:val="009D67A4"/>
    <w:rsid w:val="009D6BE8"/>
    <w:rsid w:val="009D6C4E"/>
    <w:rsid w:val="009D6E04"/>
    <w:rsid w:val="009D6EA3"/>
    <w:rsid w:val="009D6FB4"/>
    <w:rsid w:val="009D7128"/>
    <w:rsid w:val="009D71A8"/>
    <w:rsid w:val="009D73C0"/>
    <w:rsid w:val="009D7714"/>
    <w:rsid w:val="009D78A3"/>
    <w:rsid w:val="009D7935"/>
    <w:rsid w:val="009D7BAE"/>
    <w:rsid w:val="009D7D30"/>
    <w:rsid w:val="009D7EDA"/>
    <w:rsid w:val="009E003F"/>
    <w:rsid w:val="009E014C"/>
    <w:rsid w:val="009E03AC"/>
    <w:rsid w:val="009E0576"/>
    <w:rsid w:val="009E05F7"/>
    <w:rsid w:val="009E06C3"/>
    <w:rsid w:val="009E0752"/>
    <w:rsid w:val="009E080F"/>
    <w:rsid w:val="009E0840"/>
    <w:rsid w:val="009E08DD"/>
    <w:rsid w:val="009E0927"/>
    <w:rsid w:val="009E09A2"/>
    <w:rsid w:val="009E0B69"/>
    <w:rsid w:val="009E0B84"/>
    <w:rsid w:val="009E0BC7"/>
    <w:rsid w:val="009E0BD6"/>
    <w:rsid w:val="009E0BDA"/>
    <w:rsid w:val="009E0D5F"/>
    <w:rsid w:val="009E0E01"/>
    <w:rsid w:val="009E0ED0"/>
    <w:rsid w:val="009E0F45"/>
    <w:rsid w:val="009E10E2"/>
    <w:rsid w:val="009E12CC"/>
    <w:rsid w:val="009E1580"/>
    <w:rsid w:val="009E1793"/>
    <w:rsid w:val="009E17C3"/>
    <w:rsid w:val="009E1A1E"/>
    <w:rsid w:val="009E1A4F"/>
    <w:rsid w:val="009E1B5C"/>
    <w:rsid w:val="009E1D2E"/>
    <w:rsid w:val="009E1D65"/>
    <w:rsid w:val="009E1F0D"/>
    <w:rsid w:val="009E1F16"/>
    <w:rsid w:val="009E1F56"/>
    <w:rsid w:val="009E21FF"/>
    <w:rsid w:val="009E23E7"/>
    <w:rsid w:val="009E2448"/>
    <w:rsid w:val="009E24F0"/>
    <w:rsid w:val="009E2A0A"/>
    <w:rsid w:val="009E2A2E"/>
    <w:rsid w:val="009E2AB6"/>
    <w:rsid w:val="009E2D64"/>
    <w:rsid w:val="009E2E34"/>
    <w:rsid w:val="009E2E83"/>
    <w:rsid w:val="009E3058"/>
    <w:rsid w:val="009E307E"/>
    <w:rsid w:val="009E357C"/>
    <w:rsid w:val="009E367C"/>
    <w:rsid w:val="009E3680"/>
    <w:rsid w:val="009E36E1"/>
    <w:rsid w:val="009E370C"/>
    <w:rsid w:val="009E3A1E"/>
    <w:rsid w:val="009E3B1A"/>
    <w:rsid w:val="009E3B86"/>
    <w:rsid w:val="009E3BA8"/>
    <w:rsid w:val="009E3DCB"/>
    <w:rsid w:val="009E3F4C"/>
    <w:rsid w:val="009E3FD3"/>
    <w:rsid w:val="009E40AD"/>
    <w:rsid w:val="009E416F"/>
    <w:rsid w:val="009E437B"/>
    <w:rsid w:val="009E43A2"/>
    <w:rsid w:val="009E44A3"/>
    <w:rsid w:val="009E45B6"/>
    <w:rsid w:val="009E462F"/>
    <w:rsid w:val="009E463A"/>
    <w:rsid w:val="009E4997"/>
    <w:rsid w:val="009E49AE"/>
    <w:rsid w:val="009E4A4E"/>
    <w:rsid w:val="009E4D25"/>
    <w:rsid w:val="009E4DF4"/>
    <w:rsid w:val="009E4F88"/>
    <w:rsid w:val="009E4FEC"/>
    <w:rsid w:val="009E51DA"/>
    <w:rsid w:val="009E52DB"/>
    <w:rsid w:val="009E533A"/>
    <w:rsid w:val="009E58B8"/>
    <w:rsid w:val="009E590B"/>
    <w:rsid w:val="009E5912"/>
    <w:rsid w:val="009E5A81"/>
    <w:rsid w:val="009E5C24"/>
    <w:rsid w:val="009E5C2E"/>
    <w:rsid w:val="009E5F2C"/>
    <w:rsid w:val="009E60D8"/>
    <w:rsid w:val="009E6115"/>
    <w:rsid w:val="009E6332"/>
    <w:rsid w:val="009E6445"/>
    <w:rsid w:val="009E67C6"/>
    <w:rsid w:val="009E687A"/>
    <w:rsid w:val="009E68D3"/>
    <w:rsid w:val="009E6932"/>
    <w:rsid w:val="009E69A4"/>
    <w:rsid w:val="009E6BC1"/>
    <w:rsid w:val="009E6FED"/>
    <w:rsid w:val="009E71C9"/>
    <w:rsid w:val="009E7294"/>
    <w:rsid w:val="009E7426"/>
    <w:rsid w:val="009E74EE"/>
    <w:rsid w:val="009E75BA"/>
    <w:rsid w:val="009E7657"/>
    <w:rsid w:val="009E76A3"/>
    <w:rsid w:val="009E7928"/>
    <w:rsid w:val="009E7BA9"/>
    <w:rsid w:val="009E7C40"/>
    <w:rsid w:val="009E7EDD"/>
    <w:rsid w:val="009E7EE8"/>
    <w:rsid w:val="009F0036"/>
    <w:rsid w:val="009F0309"/>
    <w:rsid w:val="009F061E"/>
    <w:rsid w:val="009F0645"/>
    <w:rsid w:val="009F065D"/>
    <w:rsid w:val="009F0A22"/>
    <w:rsid w:val="009F0C46"/>
    <w:rsid w:val="009F0C97"/>
    <w:rsid w:val="009F0F55"/>
    <w:rsid w:val="009F1238"/>
    <w:rsid w:val="009F1286"/>
    <w:rsid w:val="009F1508"/>
    <w:rsid w:val="009F1532"/>
    <w:rsid w:val="009F1697"/>
    <w:rsid w:val="009F16B2"/>
    <w:rsid w:val="009F175E"/>
    <w:rsid w:val="009F17C9"/>
    <w:rsid w:val="009F1872"/>
    <w:rsid w:val="009F18D7"/>
    <w:rsid w:val="009F18F6"/>
    <w:rsid w:val="009F1A2E"/>
    <w:rsid w:val="009F1CB6"/>
    <w:rsid w:val="009F1F72"/>
    <w:rsid w:val="009F1FEA"/>
    <w:rsid w:val="009F1FFB"/>
    <w:rsid w:val="009F21BB"/>
    <w:rsid w:val="009F22A8"/>
    <w:rsid w:val="009F22B1"/>
    <w:rsid w:val="009F22D3"/>
    <w:rsid w:val="009F242F"/>
    <w:rsid w:val="009F243C"/>
    <w:rsid w:val="009F24DC"/>
    <w:rsid w:val="009F272D"/>
    <w:rsid w:val="009F27CE"/>
    <w:rsid w:val="009F28C2"/>
    <w:rsid w:val="009F2A6E"/>
    <w:rsid w:val="009F2AC9"/>
    <w:rsid w:val="009F2B28"/>
    <w:rsid w:val="009F2B69"/>
    <w:rsid w:val="009F2BA0"/>
    <w:rsid w:val="009F2BB7"/>
    <w:rsid w:val="009F2BFF"/>
    <w:rsid w:val="009F2F64"/>
    <w:rsid w:val="009F3035"/>
    <w:rsid w:val="009F3043"/>
    <w:rsid w:val="009F35A7"/>
    <w:rsid w:val="009F35D6"/>
    <w:rsid w:val="009F3689"/>
    <w:rsid w:val="009F37EF"/>
    <w:rsid w:val="009F3B92"/>
    <w:rsid w:val="009F3B9C"/>
    <w:rsid w:val="009F3E09"/>
    <w:rsid w:val="009F3EE7"/>
    <w:rsid w:val="009F4085"/>
    <w:rsid w:val="009F40D5"/>
    <w:rsid w:val="009F42AA"/>
    <w:rsid w:val="009F449B"/>
    <w:rsid w:val="009F44C5"/>
    <w:rsid w:val="009F44ED"/>
    <w:rsid w:val="009F4677"/>
    <w:rsid w:val="009F4A23"/>
    <w:rsid w:val="009F4DDC"/>
    <w:rsid w:val="009F4E42"/>
    <w:rsid w:val="009F4EC8"/>
    <w:rsid w:val="009F50E6"/>
    <w:rsid w:val="009F53BA"/>
    <w:rsid w:val="009F53CB"/>
    <w:rsid w:val="009F5476"/>
    <w:rsid w:val="009F5482"/>
    <w:rsid w:val="009F5494"/>
    <w:rsid w:val="009F549C"/>
    <w:rsid w:val="009F55CD"/>
    <w:rsid w:val="009F572F"/>
    <w:rsid w:val="009F5C7D"/>
    <w:rsid w:val="009F5CBF"/>
    <w:rsid w:val="009F5DCF"/>
    <w:rsid w:val="009F5E20"/>
    <w:rsid w:val="009F5FA9"/>
    <w:rsid w:val="009F6104"/>
    <w:rsid w:val="009F61B8"/>
    <w:rsid w:val="009F61FB"/>
    <w:rsid w:val="009F64B4"/>
    <w:rsid w:val="009F65F7"/>
    <w:rsid w:val="009F6622"/>
    <w:rsid w:val="009F6647"/>
    <w:rsid w:val="009F66B2"/>
    <w:rsid w:val="009F66C0"/>
    <w:rsid w:val="009F6752"/>
    <w:rsid w:val="009F681B"/>
    <w:rsid w:val="009F6A59"/>
    <w:rsid w:val="009F6AB9"/>
    <w:rsid w:val="009F6B78"/>
    <w:rsid w:val="009F6DAB"/>
    <w:rsid w:val="009F6E67"/>
    <w:rsid w:val="009F6E82"/>
    <w:rsid w:val="009F6EE3"/>
    <w:rsid w:val="009F7184"/>
    <w:rsid w:val="009F730B"/>
    <w:rsid w:val="009F73DB"/>
    <w:rsid w:val="009F76FA"/>
    <w:rsid w:val="009F7775"/>
    <w:rsid w:val="009F7870"/>
    <w:rsid w:val="009F7AC3"/>
    <w:rsid w:val="00A0007B"/>
    <w:rsid w:val="00A000D1"/>
    <w:rsid w:val="00A00147"/>
    <w:rsid w:val="00A0016D"/>
    <w:rsid w:val="00A001CF"/>
    <w:rsid w:val="00A00273"/>
    <w:rsid w:val="00A007D2"/>
    <w:rsid w:val="00A0083C"/>
    <w:rsid w:val="00A009A3"/>
    <w:rsid w:val="00A009E0"/>
    <w:rsid w:val="00A00B49"/>
    <w:rsid w:val="00A010B1"/>
    <w:rsid w:val="00A0113E"/>
    <w:rsid w:val="00A0118D"/>
    <w:rsid w:val="00A0127C"/>
    <w:rsid w:val="00A012AA"/>
    <w:rsid w:val="00A0139C"/>
    <w:rsid w:val="00A01530"/>
    <w:rsid w:val="00A01594"/>
    <w:rsid w:val="00A015C5"/>
    <w:rsid w:val="00A01638"/>
    <w:rsid w:val="00A01880"/>
    <w:rsid w:val="00A018CA"/>
    <w:rsid w:val="00A01910"/>
    <w:rsid w:val="00A01D10"/>
    <w:rsid w:val="00A01D4F"/>
    <w:rsid w:val="00A01DAA"/>
    <w:rsid w:val="00A01E4A"/>
    <w:rsid w:val="00A02205"/>
    <w:rsid w:val="00A02293"/>
    <w:rsid w:val="00A025B9"/>
    <w:rsid w:val="00A02659"/>
    <w:rsid w:val="00A02B0C"/>
    <w:rsid w:val="00A02BCC"/>
    <w:rsid w:val="00A02DBA"/>
    <w:rsid w:val="00A0330C"/>
    <w:rsid w:val="00A03389"/>
    <w:rsid w:val="00A033BD"/>
    <w:rsid w:val="00A035AE"/>
    <w:rsid w:val="00A0360A"/>
    <w:rsid w:val="00A03686"/>
    <w:rsid w:val="00A037DE"/>
    <w:rsid w:val="00A03811"/>
    <w:rsid w:val="00A039C6"/>
    <w:rsid w:val="00A03BBD"/>
    <w:rsid w:val="00A03BBE"/>
    <w:rsid w:val="00A03E2D"/>
    <w:rsid w:val="00A03F96"/>
    <w:rsid w:val="00A040C6"/>
    <w:rsid w:val="00A042FD"/>
    <w:rsid w:val="00A0430B"/>
    <w:rsid w:val="00A043EC"/>
    <w:rsid w:val="00A045DE"/>
    <w:rsid w:val="00A04618"/>
    <w:rsid w:val="00A04684"/>
    <w:rsid w:val="00A047AD"/>
    <w:rsid w:val="00A047C7"/>
    <w:rsid w:val="00A04825"/>
    <w:rsid w:val="00A0488F"/>
    <w:rsid w:val="00A04941"/>
    <w:rsid w:val="00A04A46"/>
    <w:rsid w:val="00A04BF4"/>
    <w:rsid w:val="00A04E33"/>
    <w:rsid w:val="00A0524C"/>
    <w:rsid w:val="00A0540E"/>
    <w:rsid w:val="00A055B1"/>
    <w:rsid w:val="00A05626"/>
    <w:rsid w:val="00A057FD"/>
    <w:rsid w:val="00A0594D"/>
    <w:rsid w:val="00A05AAD"/>
    <w:rsid w:val="00A05AC3"/>
    <w:rsid w:val="00A05C47"/>
    <w:rsid w:val="00A05E3D"/>
    <w:rsid w:val="00A05F47"/>
    <w:rsid w:val="00A0605E"/>
    <w:rsid w:val="00A063B3"/>
    <w:rsid w:val="00A0652A"/>
    <w:rsid w:val="00A065E3"/>
    <w:rsid w:val="00A06609"/>
    <w:rsid w:val="00A067FE"/>
    <w:rsid w:val="00A068F0"/>
    <w:rsid w:val="00A06943"/>
    <w:rsid w:val="00A06E70"/>
    <w:rsid w:val="00A0700A"/>
    <w:rsid w:val="00A072A1"/>
    <w:rsid w:val="00A07340"/>
    <w:rsid w:val="00A0741A"/>
    <w:rsid w:val="00A07473"/>
    <w:rsid w:val="00A0763E"/>
    <w:rsid w:val="00A07C1F"/>
    <w:rsid w:val="00A07E78"/>
    <w:rsid w:val="00A07EBF"/>
    <w:rsid w:val="00A07F56"/>
    <w:rsid w:val="00A07F9A"/>
    <w:rsid w:val="00A10128"/>
    <w:rsid w:val="00A101EE"/>
    <w:rsid w:val="00A10362"/>
    <w:rsid w:val="00A103A0"/>
    <w:rsid w:val="00A103B2"/>
    <w:rsid w:val="00A1070D"/>
    <w:rsid w:val="00A10944"/>
    <w:rsid w:val="00A10D2D"/>
    <w:rsid w:val="00A10D5A"/>
    <w:rsid w:val="00A10E9D"/>
    <w:rsid w:val="00A10FD7"/>
    <w:rsid w:val="00A11376"/>
    <w:rsid w:val="00A11377"/>
    <w:rsid w:val="00A114E0"/>
    <w:rsid w:val="00A117B2"/>
    <w:rsid w:val="00A11866"/>
    <w:rsid w:val="00A11A9D"/>
    <w:rsid w:val="00A11BB8"/>
    <w:rsid w:val="00A11BD7"/>
    <w:rsid w:val="00A11ED4"/>
    <w:rsid w:val="00A12074"/>
    <w:rsid w:val="00A122E4"/>
    <w:rsid w:val="00A1265C"/>
    <w:rsid w:val="00A1286B"/>
    <w:rsid w:val="00A12B20"/>
    <w:rsid w:val="00A12DC8"/>
    <w:rsid w:val="00A12F61"/>
    <w:rsid w:val="00A1307A"/>
    <w:rsid w:val="00A13136"/>
    <w:rsid w:val="00A1323C"/>
    <w:rsid w:val="00A1326C"/>
    <w:rsid w:val="00A136E5"/>
    <w:rsid w:val="00A139B7"/>
    <w:rsid w:val="00A13A01"/>
    <w:rsid w:val="00A13C14"/>
    <w:rsid w:val="00A13E6E"/>
    <w:rsid w:val="00A141F1"/>
    <w:rsid w:val="00A1436F"/>
    <w:rsid w:val="00A1442F"/>
    <w:rsid w:val="00A14476"/>
    <w:rsid w:val="00A14542"/>
    <w:rsid w:val="00A14661"/>
    <w:rsid w:val="00A1472F"/>
    <w:rsid w:val="00A147BC"/>
    <w:rsid w:val="00A14872"/>
    <w:rsid w:val="00A14A1F"/>
    <w:rsid w:val="00A14AF7"/>
    <w:rsid w:val="00A14D53"/>
    <w:rsid w:val="00A15021"/>
    <w:rsid w:val="00A15054"/>
    <w:rsid w:val="00A15268"/>
    <w:rsid w:val="00A15520"/>
    <w:rsid w:val="00A156E1"/>
    <w:rsid w:val="00A15702"/>
    <w:rsid w:val="00A157D8"/>
    <w:rsid w:val="00A158C6"/>
    <w:rsid w:val="00A159EE"/>
    <w:rsid w:val="00A15A88"/>
    <w:rsid w:val="00A15C9B"/>
    <w:rsid w:val="00A15DC4"/>
    <w:rsid w:val="00A15E04"/>
    <w:rsid w:val="00A16195"/>
    <w:rsid w:val="00A16440"/>
    <w:rsid w:val="00A165FD"/>
    <w:rsid w:val="00A16624"/>
    <w:rsid w:val="00A16CAB"/>
    <w:rsid w:val="00A16D8A"/>
    <w:rsid w:val="00A173AF"/>
    <w:rsid w:val="00A1752E"/>
    <w:rsid w:val="00A1760D"/>
    <w:rsid w:val="00A1783B"/>
    <w:rsid w:val="00A17A9F"/>
    <w:rsid w:val="00A17C8F"/>
    <w:rsid w:val="00A17D39"/>
    <w:rsid w:val="00A17DE3"/>
    <w:rsid w:val="00A17E91"/>
    <w:rsid w:val="00A200AE"/>
    <w:rsid w:val="00A20156"/>
    <w:rsid w:val="00A20192"/>
    <w:rsid w:val="00A201FA"/>
    <w:rsid w:val="00A206F6"/>
    <w:rsid w:val="00A20766"/>
    <w:rsid w:val="00A207F0"/>
    <w:rsid w:val="00A20875"/>
    <w:rsid w:val="00A2096E"/>
    <w:rsid w:val="00A209DA"/>
    <w:rsid w:val="00A209DF"/>
    <w:rsid w:val="00A20ADE"/>
    <w:rsid w:val="00A20B35"/>
    <w:rsid w:val="00A20BC7"/>
    <w:rsid w:val="00A20C9A"/>
    <w:rsid w:val="00A20D69"/>
    <w:rsid w:val="00A20D8E"/>
    <w:rsid w:val="00A20D9A"/>
    <w:rsid w:val="00A20EC4"/>
    <w:rsid w:val="00A21033"/>
    <w:rsid w:val="00A21074"/>
    <w:rsid w:val="00A211B0"/>
    <w:rsid w:val="00A211C8"/>
    <w:rsid w:val="00A217FB"/>
    <w:rsid w:val="00A21C37"/>
    <w:rsid w:val="00A21DF2"/>
    <w:rsid w:val="00A21E1C"/>
    <w:rsid w:val="00A21ED1"/>
    <w:rsid w:val="00A21ED4"/>
    <w:rsid w:val="00A22735"/>
    <w:rsid w:val="00A22810"/>
    <w:rsid w:val="00A228DF"/>
    <w:rsid w:val="00A22A0F"/>
    <w:rsid w:val="00A22A11"/>
    <w:rsid w:val="00A22A3E"/>
    <w:rsid w:val="00A22BA8"/>
    <w:rsid w:val="00A22D62"/>
    <w:rsid w:val="00A22EC1"/>
    <w:rsid w:val="00A22F86"/>
    <w:rsid w:val="00A2300E"/>
    <w:rsid w:val="00A230C8"/>
    <w:rsid w:val="00A232F1"/>
    <w:rsid w:val="00A2330B"/>
    <w:rsid w:val="00A2338D"/>
    <w:rsid w:val="00A23475"/>
    <w:rsid w:val="00A2347C"/>
    <w:rsid w:val="00A234E7"/>
    <w:rsid w:val="00A235A7"/>
    <w:rsid w:val="00A23CC2"/>
    <w:rsid w:val="00A23CC4"/>
    <w:rsid w:val="00A23CFD"/>
    <w:rsid w:val="00A23F14"/>
    <w:rsid w:val="00A2405A"/>
    <w:rsid w:val="00A24106"/>
    <w:rsid w:val="00A2466B"/>
    <w:rsid w:val="00A2469E"/>
    <w:rsid w:val="00A247CB"/>
    <w:rsid w:val="00A247ED"/>
    <w:rsid w:val="00A24837"/>
    <w:rsid w:val="00A24A3D"/>
    <w:rsid w:val="00A24BF0"/>
    <w:rsid w:val="00A24CEA"/>
    <w:rsid w:val="00A24D1F"/>
    <w:rsid w:val="00A24DFE"/>
    <w:rsid w:val="00A25421"/>
    <w:rsid w:val="00A254B8"/>
    <w:rsid w:val="00A25589"/>
    <w:rsid w:val="00A255A7"/>
    <w:rsid w:val="00A256A7"/>
    <w:rsid w:val="00A25704"/>
    <w:rsid w:val="00A257CE"/>
    <w:rsid w:val="00A25835"/>
    <w:rsid w:val="00A25C31"/>
    <w:rsid w:val="00A25CB5"/>
    <w:rsid w:val="00A25D80"/>
    <w:rsid w:val="00A25FD2"/>
    <w:rsid w:val="00A26421"/>
    <w:rsid w:val="00A2656B"/>
    <w:rsid w:val="00A26EA7"/>
    <w:rsid w:val="00A272B6"/>
    <w:rsid w:val="00A272D1"/>
    <w:rsid w:val="00A27438"/>
    <w:rsid w:val="00A27514"/>
    <w:rsid w:val="00A27573"/>
    <w:rsid w:val="00A27575"/>
    <w:rsid w:val="00A277B4"/>
    <w:rsid w:val="00A27ABA"/>
    <w:rsid w:val="00A27AF4"/>
    <w:rsid w:val="00A27C84"/>
    <w:rsid w:val="00A27F90"/>
    <w:rsid w:val="00A30165"/>
    <w:rsid w:val="00A3029A"/>
    <w:rsid w:val="00A302EE"/>
    <w:rsid w:val="00A3038B"/>
    <w:rsid w:val="00A3044C"/>
    <w:rsid w:val="00A3053E"/>
    <w:rsid w:val="00A30986"/>
    <w:rsid w:val="00A3099D"/>
    <w:rsid w:val="00A30EF3"/>
    <w:rsid w:val="00A30F02"/>
    <w:rsid w:val="00A30FF9"/>
    <w:rsid w:val="00A310BB"/>
    <w:rsid w:val="00A31164"/>
    <w:rsid w:val="00A3124F"/>
    <w:rsid w:val="00A31413"/>
    <w:rsid w:val="00A3156E"/>
    <w:rsid w:val="00A3170D"/>
    <w:rsid w:val="00A31853"/>
    <w:rsid w:val="00A3198C"/>
    <w:rsid w:val="00A319AB"/>
    <w:rsid w:val="00A31A0D"/>
    <w:rsid w:val="00A31A65"/>
    <w:rsid w:val="00A31ACB"/>
    <w:rsid w:val="00A31B82"/>
    <w:rsid w:val="00A31B93"/>
    <w:rsid w:val="00A31D87"/>
    <w:rsid w:val="00A31F72"/>
    <w:rsid w:val="00A321A7"/>
    <w:rsid w:val="00A321AE"/>
    <w:rsid w:val="00A321F0"/>
    <w:rsid w:val="00A3225A"/>
    <w:rsid w:val="00A322CD"/>
    <w:rsid w:val="00A322D1"/>
    <w:rsid w:val="00A32394"/>
    <w:rsid w:val="00A32502"/>
    <w:rsid w:val="00A3271E"/>
    <w:rsid w:val="00A32C9D"/>
    <w:rsid w:val="00A32E0B"/>
    <w:rsid w:val="00A32E41"/>
    <w:rsid w:val="00A32EE3"/>
    <w:rsid w:val="00A33023"/>
    <w:rsid w:val="00A33328"/>
    <w:rsid w:val="00A33534"/>
    <w:rsid w:val="00A33570"/>
    <w:rsid w:val="00A336B2"/>
    <w:rsid w:val="00A336E1"/>
    <w:rsid w:val="00A338BB"/>
    <w:rsid w:val="00A339B0"/>
    <w:rsid w:val="00A33B75"/>
    <w:rsid w:val="00A33DD2"/>
    <w:rsid w:val="00A33ED7"/>
    <w:rsid w:val="00A34186"/>
    <w:rsid w:val="00A3433C"/>
    <w:rsid w:val="00A343A0"/>
    <w:rsid w:val="00A34426"/>
    <w:rsid w:val="00A3442E"/>
    <w:rsid w:val="00A34474"/>
    <w:rsid w:val="00A3449A"/>
    <w:rsid w:val="00A3460A"/>
    <w:rsid w:val="00A3469F"/>
    <w:rsid w:val="00A347E7"/>
    <w:rsid w:val="00A34835"/>
    <w:rsid w:val="00A349BE"/>
    <w:rsid w:val="00A34D79"/>
    <w:rsid w:val="00A34DE8"/>
    <w:rsid w:val="00A34F82"/>
    <w:rsid w:val="00A3505D"/>
    <w:rsid w:val="00A35072"/>
    <w:rsid w:val="00A35333"/>
    <w:rsid w:val="00A35414"/>
    <w:rsid w:val="00A359A6"/>
    <w:rsid w:val="00A35DE3"/>
    <w:rsid w:val="00A364C7"/>
    <w:rsid w:val="00A36691"/>
    <w:rsid w:val="00A3685B"/>
    <w:rsid w:val="00A36869"/>
    <w:rsid w:val="00A3686E"/>
    <w:rsid w:val="00A368AF"/>
    <w:rsid w:val="00A36983"/>
    <w:rsid w:val="00A36A66"/>
    <w:rsid w:val="00A36CF4"/>
    <w:rsid w:val="00A36D88"/>
    <w:rsid w:val="00A36DB9"/>
    <w:rsid w:val="00A36DD8"/>
    <w:rsid w:val="00A37193"/>
    <w:rsid w:val="00A37234"/>
    <w:rsid w:val="00A372BB"/>
    <w:rsid w:val="00A37432"/>
    <w:rsid w:val="00A3783F"/>
    <w:rsid w:val="00A37979"/>
    <w:rsid w:val="00A379B8"/>
    <w:rsid w:val="00A379BD"/>
    <w:rsid w:val="00A37B5B"/>
    <w:rsid w:val="00A37C3A"/>
    <w:rsid w:val="00A37CBF"/>
    <w:rsid w:val="00A37CD2"/>
    <w:rsid w:val="00A37D69"/>
    <w:rsid w:val="00A37D81"/>
    <w:rsid w:val="00A37E4A"/>
    <w:rsid w:val="00A37FC1"/>
    <w:rsid w:val="00A402E1"/>
    <w:rsid w:val="00A402EA"/>
    <w:rsid w:val="00A40301"/>
    <w:rsid w:val="00A40384"/>
    <w:rsid w:val="00A4051A"/>
    <w:rsid w:val="00A40537"/>
    <w:rsid w:val="00A4054D"/>
    <w:rsid w:val="00A40672"/>
    <w:rsid w:val="00A40844"/>
    <w:rsid w:val="00A409F8"/>
    <w:rsid w:val="00A41026"/>
    <w:rsid w:val="00A41034"/>
    <w:rsid w:val="00A4139F"/>
    <w:rsid w:val="00A413CC"/>
    <w:rsid w:val="00A413DC"/>
    <w:rsid w:val="00A414F7"/>
    <w:rsid w:val="00A416AF"/>
    <w:rsid w:val="00A417A0"/>
    <w:rsid w:val="00A41975"/>
    <w:rsid w:val="00A41AA3"/>
    <w:rsid w:val="00A41AD5"/>
    <w:rsid w:val="00A41E29"/>
    <w:rsid w:val="00A42114"/>
    <w:rsid w:val="00A4241B"/>
    <w:rsid w:val="00A426F4"/>
    <w:rsid w:val="00A42769"/>
    <w:rsid w:val="00A42A2D"/>
    <w:rsid w:val="00A42CCF"/>
    <w:rsid w:val="00A42D86"/>
    <w:rsid w:val="00A42E3E"/>
    <w:rsid w:val="00A42E4A"/>
    <w:rsid w:val="00A42ED9"/>
    <w:rsid w:val="00A42FBA"/>
    <w:rsid w:val="00A43061"/>
    <w:rsid w:val="00A4307E"/>
    <w:rsid w:val="00A4328F"/>
    <w:rsid w:val="00A434C6"/>
    <w:rsid w:val="00A43812"/>
    <w:rsid w:val="00A43A09"/>
    <w:rsid w:val="00A43BA6"/>
    <w:rsid w:val="00A43CDE"/>
    <w:rsid w:val="00A43D23"/>
    <w:rsid w:val="00A43D8B"/>
    <w:rsid w:val="00A43E0A"/>
    <w:rsid w:val="00A4405A"/>
    <w:rsid w:val="00A44114"/>
    <w:rsid w:val="00A44189"/>
    <w:rsid w:val="00A4419E"/>
    <w:rsid w:val="00A44257"/>
    <w:rsid w:val="00A442A5"/>
    <w:rsid w:val="00A449DC"/>
    <w:rsid w:val="00A44E8C"/>
    <w:rsid w:val="00A44F97"/>
    <w:rsid w:val="00A450C3"/>
    <w:rsid w:val="00A4515F"/>
    <w:rsid w:val="00A45208"/>
    <w:rsid w:val="00A4528E"/>
    <w:rsid w:val="00A453B5"/>
    <w:rsid w:val="00A454C7"/>
    <w:rsid w:val="00A454E7"/>
    <w:rsid w:val="00A457E8"/>
    <w:rsid w:val="00A45827"/>
    <w:rsid w:val="00A4594E"/>
    <w:rsid w:val="00A459E6"/>
    <w:rsid w:val="00A45CE3"/>
    <w:rsid w:val="00A45F30"/>
    <w:rsid w:val="00A46034"/>
    <w:rsid w:val="00A46357"/>
    <w:rsid w:val="00A46788"/>
    <w:rsid w:val="00A46A5B"/>
    <w:rsid w:val="00A46A86"/>
    <w:rsid w:val="00A46AE7"/>
    <w:rsid w:val="00A46B0C"/>
    <w:rsid w:val="00A46B6A"/>
    <w:rsid w:val="00A46BC0"/>
    <w:rsid w:val="00A46C58"/>
    <w:rsid w:val="00A470FA"/>
    <w:rsid w:val="00A47178"/>
    <w:rsid w:val="00A47391"/>
    <w:rsid w:val="00A4752D"/>
    <w:rsid w:val="00A477BA"/>
    <w:rsid w:val="00A477DC"/>
    <w:rsid w:val="00A47A21"/>
    <w:rsid w:val="00A47A49"/>
    <w:rsid w:val="00A47B09"/>
    <w:rsid w:val="00A47C3A"/>
    <w:rsid w:val="00A47CAC"/>
    <w:rsid w:val="00A47CBE"/>
    <w:rsid w:val="00A47D59"/>
    <w:rsid w:val="00A47E7C"/>
    <w:rsid w:val="00A50874"/>
    <w:rsid w:val="00A50AFB"/>
    <w:rsid w:val="00A50D2D"/>
    <w:rsid w:val="00A50DF6"/>
    <w:rsid w:val="00A50E5C"/>
    <w:rsid w:val="00A51004"/>
    <w:rsid w:val="00A5102B"/>
    <w:rsid w:val="00A512BB"/>
    <w:rsid w:val="00A51328"/>
    <w:rsid w:val="00A51449"/>
    <w:rsid w:val="00A51553"/>
    <w:rsid w:val="00A516CD"/>
    <w:rsid w:val="00A51A20"/>
    <w:rsid w:val="00A51A30"/>
    <w:rsid w:val="00A51A65"/>
    <w:rsid w:val="00A51B29"/>
    <w:rsid w:val="00A51C30"/>
    <w:rsid w:val="00A51E1B"/>
    <w:rsid w:val="00A520BF"/>
    <w:rsid w:val="00A5211D"/>
    <w:rsid w:val="00A52142"/>
    <w:rsid w:val="00A521E1"/>
    <w:rsid w:val="00A52559"/>
    <w:rsid w:val="00A525A1"/>
    <w:rsid w:val="00A52756"/>
    <w:rsid w:val="00A5276E"/>
    <w:rsid w:val="00A527B5"/>
    <w:rsid w:val="00A52838"/>
    <w:rsid w:val="00A52BEE"/>
    <w:rsid w:val="00A52E0E"/>
    <w:rsid w:val="00A52E82"/>
    <w:rsid w:val="00A53261"/>
    <w:rsid w:val="00A53296"/>
    <w:rsid w:val="00A533CE"/>
    <w:rsid w:val="00A53506"/>
    <w:rsid w:val="00A53511"/>
    <w:rsid w:val="00A535D2"/>
    <w:rsid w:val="00A53600"/>
    <w:rsid w:val="00A537BD"/>
    <w:rsid w:val="00A53E5F"/>
    <w:rsid w:val="00A53E70"/>
    <w:rsid w:val="00A5405C"/>
    <w:rsid w:val="00A54420"/>
    <w:rsid w:val="00A545C4"/>
    <w:rsid w:val="00A546C6"/>
    <w:rsid w:val="00A54923"/>
    <w:rsid w:val="00A54973"/>
    <w:rsid w:val="00A549DD"/>
    <w:rsid w:val="00A54A97"/>
    <w:rsid w:val="00A54AA4"/>
    <w:rsid w:val="00A54B37"/>
    <w:rsid w:val="00A54BD2"/>
    <w:rsid w:val="00A552AB"/>
    <w:rsid w:val="00A552B2"/>
    <w:rsid w:val="00A552EE"/>
    <w:rsid w:val="00A5550D"/>
    <w:rsid w:val="00A557BC"/>
    <w:rsid w:val="00A55AB3"/>
    <w:rsid w:val="00A55FA1"/>
    <w:rsid w:val="00A5622A"/>
    <w:rsid w:val="00A5622C"/>
    <w:rsid w:val="00A562B6"/>
    <w:rsid w:val="00A56372"/>
    <w:rsid w:val="00A564B4"/>
    <w:rsid w:val="00A56561"/>
    <w:rsid w:val="00A567A8"/>
    <w:rsid w:val="00A567AC"/>
    <w:rsid w:val="00A56A5E"/>
    <w:rsid w:val="00A56DE0"/>
    <w:rsid w:val="00A56F16"/>
    <w:rsid w:val="00A56F93"/>
    <w:rsid w:val="00A570EF"/>
    <w:rsid w:val="00A57130"/>
    <w:rsid w:val="00A572F8"/>
    <w:rsid w:val="00A576CE"/>
    <w:rsid w:val="00A579CF"/>
    <w:rsid w:val="00A579E4"/>
    <w:rsid w:val="00A57AED"/>
    <w:rsid w:val="00A57D6B"/>
    <w:rsid w:val="00A57DE9"/>
    <w:rsid w:val="00A57E1F"/>
    <w:rsid w:val="00A57F49"/>
    <w:rsid w:val="00A59724"/>
    <w:rsid w:val="00A60241"/>
    <w:rsid w:val="00A60383"/>
    <w:rsid w:val="00A60412"/>
    <w:rsid w:val="00A604CF"/>
    <w:rsid w:val="00A6069F"/>
    <w:rsid w:val="00A6087C"/>
    <w:rsid w:val="00A608AD"/>
    <w:rsid w:val="00A60943"/>
    <w:rsid w:val="00A60A3E"/>
    <w:rsid w:val="00A60B95"/>
    <w:rsid w:val="00A60ED5"/>
    <w:rsid w:val="00A6105F"/>
    <w:rsid w:val="00A61085"/>
    <w:rsid w:val="00A61400"/>
    <w:rsid w:val="00A614B0"/>
    <w:rsid w:val="00A614EA"/>
    <w:rsid w:val="00A61678"/>
    <w:rsid w:val="00A6168D"/>
    <w:rsid w:val="00A6184B"/>
    <w:rsid w:val="00A61994"/>
    <w:rsid w:val="00A61B78"/>
    <w:rsid w:val="00A61F00"/>
    <w:rsid w:val="00A6204C"/>
    <w:rsid w:val="00A62220"/>
    <w:rsid w:val="00A622A9"/>
    <w:rsid w:val="00A6232E"/>
    <w:rsid w:val="00A6236E"/>
    <w:rsid w:val="00A624E8"/>
    <w:rsid w:val="00A62570"/>
    <w:rsid w:val="00A6275A"/>
    <w:rsid w:val="00A628EB"/>
    <w:rsid w:val="00A6292B"/>
    <w:rsid w:val="00A629FE"/>
    <w:rsid w:val="00A62B27"/>
    <w:rsid w:val="00A62BF2"/>
    <w:rsid w:val="00A62C7F"/>
    <w:rsid w:val="00A62C99"/>
    <w:rsid w:val="00A62CEE"/>
    <w:rsid w:val="00A62E76"/>
    <w:rsid w:val="00A62FDE"/>
    <w:rsid w:val="00A63048"/>
    <w:rsid w:val="00A63628"/>
    <w:rsid w:val="00A6388A"/>
    <w:rsid w:val="00A63900"/>
    <w:rsid w:val="00A63BEC"/>
    <w:rsid w:val="00A63BF9"/>
    <w:rsid w:val="00A63C05"/>
    <w:rsid w:val="00A63C66"/>
    <w:rsid w:val="00A63CC6"/>
    <w:rsid w:val="00A63CF7"/>
    <w:rsid w:val="00A63DE3"/>
    <w:rsid w:val="00A63FBF"/>
    <w:rsid w:val="00A6418C"/>
    <w:rsid w:val="00A6437C"/>
    <w:rsid w:val="00A64653"/>
    <w:rsid w:val="00A6476F"/>
    <w:rsid w:val="00A6494B"/>
    <w:rsid w:val="00A649F2"/>
    <w:rsid w:val="00A64AD1"/>
    <w:rsid w:val="00A64B40"/>
    <w:rsid w:val="00A64DD8"/>
    <w:rsid w:val="00A64EF8"/>
    <w:rsid w:val="00A64FE4"/>
    <w:rsid w:val="00A65035"/>
    <w:rsid w:val="00A65069"/>
    <w:rsid w:val="00A65230"/>
    <w:rsid w:val="00A65342"/>
    <w:rsid w:val="00A65355"/>
    <w:rsid w:val="00A65466"/>
    <w:rsid w:val="00A654AF"/>
    <w:rsid w:val="00A65786"/>
    <w:rsid w:val="00A65794"/>
    <w:rsid w:val="00A657BD"/>
    <w:rsid w:val="00A6592E"/>
    <w:rsid w:val="00A65970"/>
    <w:rsid w:val="00A65B4D"/>
    <w:rsid w:val="00A65D58"/>
    <w:rsid w:val="00A65D6A"/>
    <w:rsid w:val="00A65ED5"/>
    <w:rsid w:val="00A660AC"/>
    <w:rsid w:val="00A663E9"/>
    <w:rsid w:val="00A66436"/>
    <w:rsid w:val="00A66449"/>
    <w:rsid w:val="00A66903"/>
    <w:rsid w:val="00A66B5A"/>
    <w:rsid w:val="00A66CA0"/>
    <w:rsid w:val="00A66D78"/>
    <w:rsid w:val="00A66F18"/>
    <w:rsid w:val="00A66FA2"/>
    <w:rsid w:val="00A67067"/>
    <w:rsid w:val="00A67103"/>
    <w:rsid w:val="00A6736E"/>
    <w:rsid w:val="00A6738B"/>
    <w:rsid w:val="00A675A6"/>
    <w:rsid w:val="00A6776D"/>
    <w:rsid w:val="00A6795C"/>
    <w:rsid w:val="00A67A35"/>
    <w:rsid w:val="00A67AFE"/>
    <w:rsid w:val="00A67C1E"/>
    <w:rsid w:val="00A67D9D"/>
    <w:rsid w:val="00A67ED8"/>
    <w:rsid w:val="00A67EDC"/>
    <w:rsid w:val="00A67FA9"/>
    <w:rsid w:val="00A700E9"/>
    <w:rsid w:val="00A703CD"/>
    <w:rsid w:val="00A704BA"/>
    <w:rsid w:val="00A70512"/>
    <w:rsid w:val="00A706CB"/>
    <w:rsid w:val="00A707A3"/>
    <w:rsid w:val="00A70815"/>
    <w:rsid w:val="00A70962"/>
    <w:rsid w:val="00A70B12"/>
    <w:rsid w:val="00A70BF0"/>
    <w:rsid w:val="00A70D57"/>
    <w:rsid w:val="00A70F34"/>
    <w:rsid w:val="00A71129"/>
    <w:rsid w:val="00A71132"/>
    <w:rsid w:val="00A713A1"/>
    <w:rsid w:val="00A7140A"/>
    <w:rsid w:val="00A71520"/>
    <w:rsid w:val="00A716BA"/>
    <w:rsid w:val="00A7177F"/>
    <w:rsid w:val="00A717ED"/>
    <w:rsid w:val="00A71994"/>
    <w:rsid w:val="00A71A67"/>
    <w:rsid w:val="00A71D99"/>
    <w:rsid w:val="00A720EA"/>
    <w:rsid w:val="00A7210D"/>
    <w:rsid w:val="00A72177"/>
    <w:rsid w:val="00A723BE"/>
    <w:rsid w:val="00A7244F"/>
    <w:rsid w:val="00A724BA"/>
    <w:rsid w:val="00A724D8"/>
    <w:rsid w:val="00A724FA"/>
    <w:rsid w:val="00A72784"/>
    <w:rsid w:val="00A727D1"/>
    <w:rsid w:val="00A729D9"/>
    <w:rsid w:val="00A72A30"/>
    <w:rsid w:val="00A72BD6"/>
    <w:rsid w:val="00A72C9C"/>
    <w:rsid w:val="00A72DB4"/>
    <w:rsid w:val="00A72E38"/>
    <w:rsid w:val="00A72E82"/>
    <w:rsid w:val="00A72ECD"/>
    <w:rsid w:val="00A72F28"/>
    <w:rsid w:val="00A72FB2"/>
    <w:rsid w:val="00A73113"/>
    <w:rsid w:val="00A7335A"/>
    <w:rsid w:val="00A733ED"/>
    <w:rsid w:val="00A73423"/>
    <w:rsid w:val="00A73612"/>
    <w:rsid w:val="00A7369D"/>
    <w:rsid w:val="00A736F8"/>
    <w:rsid w:val="00A737E0"/>
    <w:rsid w:val="00A73845"/>
    <w:rsid w:val="00A739B1"/>
    <w:rsid w:val="00A73B2C"/>
    <w:rsid w:val="00A73C83"/>
    <w:rsid w:val="00A73DA8"/>
    <w:rsid w:val="00A73DD7"/>
    <w:rsid w:val="00A74017"/>
    <w:rsid w:val="00A742C8"/>
    <w:rsid w:val="00A74423"/>
    <w:rsid w:val="00A74911"/>
    <w:rsid w:val="00A74984"/>
    <w:rsid w:val="00A74B7F"/>
    <w:rsid w:val="00A74BD7"/>
    <w:rsid w:val="00A74CA2"/>
    <w:rsid w:val="00A750F0"/>
    <w:rsid w:val="00A75169"/>
    <w:rsid w:val="00A75434"/>
    <w:rsid w:val="00A756A8"/>
    <w:rsid w:val="00A75802"/>
    <w:rsid w:val="00A75992"/>
    <w:rsid w:val="00A759ED"/>
    <w:rsid w:val="00A75AB2"/>
    <w:rsid w:val="00A75C43"/>
    <w:rsid w:val="00A75E3A"/>
    <w:rsid w:val="00A75E63"/>
    <w:rsid w:val="00A75EE0"/>
    <w:rsid w:val="00A76048"/>
    <w:rsid w:val="00A76076"/>
    <w:rsid w:val="00A76145"/>
    <w:rsid w:val="00A76176"/>
    <w:rsid w:val="00A763A8"/>
    <w:rsid w:val="00A763EE"/>
    <w:rsid w:val="00A763FA"/>
    <w:rsid w:val="00A7646E"/>
    <w:rsid w:val="00A764D1"/>
    <w:rsid w:val="00A76519"/>
    <w:rsid w:val="00A768B2"/>
    <w:rsid w:val="00A7698B"/>
    <w:rsid w:val="00A769E0"/>
    <w:rsid w:val="00A76AFB"/>
    <w:rsid w:val="00A76C04"/>
    <w:rsid w:val="00A76C3A"/>
    <w:rsid w:val="00A76D7D"/>
    <w:rsid w:val="00A76E0F"/>
    <w:rsid w:val="00A76E83"/>
    <w:rsid w:val="00A76F67"/>
    <w:rsid w:val="00A76F7B"/>
    <w:rsid w:val="00A76FA0"/>
    <w:rsid w:val="00A76FD7"/>
    <w:rsid w:val="00A77065"/>
    <w:rsid w:val="00A771FC"/>
    <w:rsid w:val="00A77623"/>
    <w:rsid w:val="00A7770F"/>
    <w:rsid w:val="00A777EE"/>
    <w:rsid w:val="00A7789A"/>
    <w:rsid w:val="00A77AB6"/>
    <w:rsid w:val="00A77BD7"/>
    <w:rsid w:val="00A77D56"/>
    <w:rsid w:val="00A77EBC"/>
    <w:rsid w:val="00A77EE1"/>
    <w:rsid w:val="00A77F04"/>
    <w:rsid w:val="00A80041"/>
    <w:rsid w:val="00A800B2"/>
    <w:rsid w:val="00A8022E"/>
    <w:rsid w:val="00A8034B"/>
    <w:rsid w:val="00A803E5"/>
    <w:rsid w:val="00A80447"/>
    <w:rsid w:val="00A805BE"/>
    <w:rsid w:val="00A80625"/>
    <w:rsid w:val="00A80636"/>
    <w:rsid w:val="00A808B3"/>
    <w:rsid w:val="00A80A0B"/>
    <w:rsid w:val="00A80A39"/>
    <w:rsid w:val="00A80DEB"/>
    <w:rsid w:val="00A80FF2"/>
    <w:rsid w:val="00A810D0"/>
    <w:rsid w:val="00A811ED"/>
    <w:rsid w:val="00A813C2"/>
    <w:rsid w:val="00A814B6"/>
    <w:rsid w:val="00A8156B"/>
    <w:rsid w:val="00A8157E"/>
    <w:rsid w:val="00A815AF"/>
    <w:rsid w:val="00A8161C"/>
    <w:rsid w:val="00A8166A"/>
    <w:rsid w:val="00A81728"/>
    <w:rsid w:val="00A81739"/>
    <w:rsid w:val="00A8178B"/>
    <w:rsid w:val="00A819AC"/>
    <w:rsid w:val="00A819DD"/>
    <w:rsid w:val="00A81BF8"/>
    <w:rsid w:val="00A81DF2"/>
    <w:rsid w:val="00A81FE7"/>
    <w:rsid w:val="00A82489"/>
    <w:rsid w:val="00A82521"/>
    <w:rsid w:val="00A825B4"/>
    <w:rsid w:val="00A826A1"/>
    <w:rsid w:val="00A82794"/>
    <w:rsid w:val="00A8286D"/>
    <w:rsid w:val="00A82B00"/>
    <w:rsid w:val="00A82C09"/>
    <w:rsid w:val="00A82DFD"/>
    <w:rsid w:val="00A82EF4"/>
    <w:rsid w:val="00A8312C"/>
    <w:rsid w:val="00A83175"/>
    <w:rsid w:val="00A832E4"/>
    <w:rsid w:val="00A83495"/>
    <w:rsid w:val="00A83693"/>
    <w:rsid w:val="00A836AA"/>
    <w:rsid w:val="00A836B6"/>
    <w:rsid w:val="00A83725"/>
    <w:rsid w:val="00A83860"/>
    <w:rsid w:val="00A8387C"/>
    <w:rsid w:val="00A839F4"/>
    <w:rsid w:val="00A83A56"/>
    <w:rsid w:val="00A83A62"/>
    <w:rsid w:val="00A83A88"/>
    <w:rsid w:val="00A83AB0"/>
    <w:rsid w:val="00A83B36"/>
    <w:rsid w:val="00A83C0B"/>
    <w:rsid w:val="00A83D18"/>
    <w:rsid w:val="00A840FE"/>
    <w:rsid w:val="00A84452"/>
    <w:rsid w:val="00A84480"/>
    <w:rsid w:val="00A84581"/>
    <w:rsid w:val="00A84867"/>
    <w:rsid w:val="00A84881"/>
    <w:rsid w:val="00A84962"/>
    <w:rsid w:val="00A8498D"/>
    <w:rsid w:val="00A84AC9"/>
    <w:rsid w:val="00A84ACD"/>
    <w:rsid w:val="00A84B04"/>
    <w:rsid w:val="00A84D24"/>
    <w:rsid w:val="00A84DB9"/>
    <w:rsid w:val="00A84F13"/>
    <w:rsid w:val="00A85156"/>
    <w:rsid w:val="00A8532C"/>
    <w:rsid w:val="00A85529"/>
    <w:rsid w:val="00A85627"/>
    <w:rsid w:val="00A856DF"/>
    <w:rsid w:val="00A85703"/>
    <w:rsid w:val="00A8571C"/>
    <w:rsid w:val="00A85799"/>
    <w:rsid w:val="00A858E2"/>
    <w:rsid w:val="00A85902"/>
    <w:rsid w:val="00A85951"/>
    <w:rsid w:val="00A85AED"/>
    <w:rsid w:val="00A85C11"/>
    <w:rsid w:val="00A85D45"/>
    <w:rsid w:val="00A861A1"/>
    <w:rsid w:val="00A86307"/>
    <w:rsid w:val="00A8636B"/>
    <w:rsid w:val="00A86465"/>
    <w:rsid w:val="00A86580"/>
    <w:rsid w:val="00A865D4"/>
    <w:rsid w:val="00A8681D"/>
    <w:rsid w:val="00A86823"/>
    <w:rsid w:val="00A868C4"/>
    <w:rsid w:val="00A869BC"/>
    <w:rsid w:val="00A86AD9"/>
    <w:rsid w:val="00A86AEA"/>
    <w:rsid w:val="00A86AFC"/>
    <w:rsid w:val="00A86BDA"/>
    <w:rsid w:val="00A86BE3"/>
    <w:rsid w:val="00A86FB8"/>
    <w:rsid w:val="00A8717E"/>
    <w:rsid w:val="00A871FE"/>
    <w:rsid w:val="00A87563"/>
    <w:rsid w:val="00A87952"/>
    <w:rsid w:val="00A87A78"/>
    <w:rsid w:val="00A87BC7"/>
    <w:rsid w:val="00A87C7C"/>
    <w:rsid w:val="00A87EEB"/>
    <w:rsid w:val="00A90173"/>
    <w:rsid w:val="00A9050A"/>
    <w:rsid w:val="00A9052B"/>
    <w:rsid w:val="00A905C2"/>
    <w:rsid w:val="00A90757"/>
    <w:rsid w:val="00A907FE"/>
    <w:rsid w:val="00A908A8"/>
    <w:rsid w:val="00A908AA"/>
    <w:rsid w:val="00A90A96"/>
    <w:rsid w:val="00A90B57"/>
    <w:rsid w:val="00A90D32"/>
    <w:rsid w:val="00A90D83"/>
    <w:rsid w:val="00A90EB2"/>
    <w:rsid w:val="00A90ED1"/>
    <w:rsid w:val="00A90EE1"/>
    <w:rsid w:val="00A90F5A"/>
    <w:rsid w:val="00A9135D"/>
    <w:rsid w:val="00A9135E"/>
    <w:rsid w:val="00A9136B"/>
    <w:rsid w:val="00A91973"/>
    <w:rsid w:val="00A91F7E"/>
    <w:rsid w:val="00A920CB"/>
    <w:rsid w:val="00A92297"/>
    <w:rsid w:val="00A924E8"/>
    <w:rsid w:val="00A926FE"/>
    <w:rsid w:val="00A92859"/>
    <w:rsid w:val="00A92883"/>
    <w:rsid w:val="00A92981"/>
    <w:rsid w:val="00A92CCC"/>
    <w:rsid w:val="00A92EEE"/>
    <w:rsid w:val="00A92F83"/>
    <w:rsid w:val="00A92FD6"/>
    <w:rsid w:val="00A930B0"/>
    <w:rsid w:val="00A933B5"/>
    <w:rsid w:val="00A93596"/>
    <w:rsid w:val="00A9359A"/>
    <w:rsid w:val="00A93679"/>
    <w:rsid w:val="00A936CD"/>
    <w:rsid w:val="00A93ABF"/>
    <w:rsid w:val="00A93C8F"/>
    <w:rsid w:val="00A93CA2"/>
    <w:rsid w:val="00A93D30"/>
    <w:rsid w:val="00A93D60"/>
    <w:rsid w:val="00A93DC3"/>
    <w:rsid w:val="00A93DCA"/>
    <w:rsid w:val="00A93E89"/>
    <w:rsid w:val="00A93FFF"/>
    <w:rsid w:val="00A9407D"/>
    <w:rsid w:val="00A94123"/>
    <w:rsid w:val="00A94417"/>
    <w:rsid w:val="00A94461"/>
    <w:rsid w:val="00A94548"/>
    <w:rsid w:val="00A94604"/>
    <w:rsid w:val="00A94839"/>
    <w:rsid w:val="00A94C5A"/>
    <w:rsid w:val="00A94D00"/>
    <w:rsid w:val="00A94D5A"/>
    <w:rsid w:val="00A94D64"/>
    <w:rsid w:val="00A94F66"/>
    <w:rsid w:val="00A95030"/>
    <w:rsid w:val="00A9514C"/>
    <w:rsid w:val="00A95286"/>
    <w:rsid w:val="00A957C8"/>
    <w:rsid w:val="00A9587C"/>
    <w:rsid w:val="00A9596E"/>
    <w:rsid w:val="00A95AB4"/>
    <w:rsid w:val="00A95BEB"/>
    <w:rsid w:val="00A95DC8"/>
    <w:rsid w:val="00A95DCA"/>
    <w:rsid w:val="00A95DEE"/>
    <w:rsid w:val="00A9619F"/>
    <w:rsid w:val="00A9623C"/>
    <w:rsid w:val="00A962D5"/>
    <w:rsid w:val="00A9645F"/>
    <w:rsid w:val="00A96563"/>
    <w:rsid w:val="00A968BE"/>
    <w:rsid w:val="00A969E1"/>
    <w:rsid w:val="00A96A1D"/>
    <w:rsid w:val="00A96BDF"/>
    <w:rsid w:val="00A96D13"/>
    <w:rsid w:val="00A96D1B"/>
    <w:rsid w:val="00A96EC3"/>
    <w:rsid w:val="00A96F90"/>
    <w:rsid w:val="00A97048"/>
    <w:rsid w:val="00A9707D"/>
    <w:rsid w:val="00A970B1"/>
    <w:rsid w:val="00A970C8"/>
    <w:rsid w:val="00A97416"/>
    <w:rsid w:val="00A97528"/>
    <w:rsid w:val="00A9764D"/>
    <w:rsid w:val="00A976AC"/>
    <w:rsid w:val="00A976DE"/>
    <w:rsid w:val="00A978D5"/>
    <w:rsid w:val="00A978D6"/>
    <w:rsid w:val="00A9791B"/>
    <w:rsid w:val="00A97A8B"/>
    <w:rsid w:val="00A97BDA"/>
    <w:rsid w:val="00A97C1A"/>
    <w:rsid w:val="00A97C77"/>
    <w:rsid w:val="00A97CDD"/>
    <w:rsid w:val="00A97DE8"/>
    <w:rsid w:val="00A97E28"/>
    <w:rsid w:val="00AA00BC"/>
    <w:rsid w:val="00AA019B"/>
    <w:rsid w:val="00AA022C"/>
    <w:rsid w:val="00AA03E9"/>
    <w:rsid w:val="00AA04D3"/>
    <w:rsid w:val="00AA0612"/>
    <w:rsid w:val="00AA0A10"/>
    <w:rsid w:val="00AA0A43"/>
    <w:rsid w:val="00AA0A45"/>
    <w:rsid w:val="00AA122A"/>
    <w:rsid w:val="00AA146D"/>
    <w:rsid w:val="00AA163B"/>
    <w:rsid w:val="00AA1800"/>
    <w:rsid w:val="00AA186C"/>
    <w:rsid w:val="00AA1903"/>
    <w:rsid w:val="00AA1993"/>
    <w:rsid w:val="00AA1A34"/>
    <w:rsid w:val="00AA1B27"/>
    <w:rsid w:val="00AA1CD1"/>
    <w:rsid w:val="00AA1F75"/>
    <w:rsid w:val="00AA2233"/>
    <w:rsid w:val="00AA232F"/>
    <w:rsid w:val="00AA2364"/>
    <w:rsid w:val="00AA239B"/>
    <w:rsid w:val="00AA23B5"/>
    <w:rsid w:val="00AA252A"/>
    <w:rsid w:val="00AA25ED"/>
    <w:rsid w:val="00AA2772"/>
    <w:rsid w:val="00AA2818"/>
    <w:rsid w:val="00AA293A"/>
    <w:rsid w:val="00AA2A02"/>
    <w:rsid w:val="00AA2CD9"/>
    <w:rsid w:val="00AA2D06"/>
    <w:rsid w:val="00AA30B8"/>
    <w:rsid w:val="00AA31E7"/>
    <w:rsid w:val="00AA337B"/>
    <w:rsid w:val="00AA3479"/>
    <w:rsid w:val="00AA3792"/>
    <w:rsid w:val="00AA3B50"/>
    <w:rsid w:val="00AA3C78"/>
    <w:rsid w:val="00AA3D56"/>
    <w:rsid w:val="00AA3E9B"/>
    <w:rsid w:val="00AA3F20"/>
    <w:rsid w:val="00AA4052"/>
    <w:rsid w:val="00AA4085"/>
    <w:rsid w:val="00AA4319"/>
    <w:rsid w:val="00AA4429"/>
    <w:rsid w:val="00AA454E"/>
    <w:rsid w:val="00AA45E2"/>
    <w:rsid w:val="00AA462B"/>
    <w:rsid w:val="00AA4AA7"/>
    <w:rsid w:val="00AA4B47"/>
    <w:rsid w:val="00AA4C96"/>
    <w:rsid w:val="00AA4D5B"/>
    <w:rsid w:val="00AA4F51"/>
    <w:rsid w:val="00AA4FD5"/>
    <w:rsid w:val="00AA54CE"/>
    <w:rsid w:val="00AA570D"/>
    <w:rsid w:val="00AA5D4F"/>
    <w:rsid w:val="00AA5E9C"/>
    <w:rsid w:val="00AA609D"/>
    <w:rsid w:val="00AA6229"/>
    <w:rsid w:val="00AA6280"/>
    <w:rsid w:val="00AA635D"/>
    <w:rsid w:val="00AA6464"/>
    <w:rsid w:val="00AA6577"/>
    <w:rsid w:val="00AA65E4"/>
    <w:rsid w:val="00AA6687"/>
    <w:rsid w:val="00AA6B37"/>
    <w:rsid w:val="00AA6C45"/>
    <w:rsid w:val="00AA6DE6"/>
    <w:rsid w:val="00AA6E07"/>
    <w:rsid w:val="00AA727C"/>
    <w:rsid w:val="00AA72B0"/>
    <w:rsid w:val="00AA733A"/>
    <w:rsid w:val="00AA766C"/>
    <w:rsid w:val="00AA7944"/>
    <w:rsid w:val="00AA7A72"/>
    <w:rsid w:val="00AA7D06"/>
    <w:rsid w:val="00AA7FA3"/>
    <w:rsid w:val="00AB00EF"/>
    <w:rsid w:val="00AB0189"/>
    <w:rsid w:val="00AB01BF"/>
    <w:rsid w:val="00AB0265"/>
    <w:rsid w:val="00AB032A"/>
    <w:rsid w:val="00AB0466"/>
    <w:rsid w:val="00AB0B41"/>
    <w:rsid w:val="00AB0C8E"/>
    <w:rsid w:val="00AB100A"/>
    <w:rsid w:val="00AB11C1"/>
    <w:rsid w:val="00AB12DF"/>
    <w:rsid w:val="00AB1332"/>
    <w:rsid w:val="00AB16C1"/>
    <w:rsid w:val="00AB181A"/>
    <w:rsid w:val="00AB18F3"/>
    <w:rsid w:val="00AB1917"/>
    <w:rsid w:val="00AB1D07"/>
    <w:rsid w:val="00AB1D85"/>
    <w:rsid w:val="00AB1DAB"/>
    <w:rsid w:val="00AB1ECF"/>
    <w:rsid w:val="00AB1F00"/>
    <w:rsid w:val="00AB2161"/>
    <w:rsid w:val="00AB2262"/>
    <w:rsid w:val="00AB2263"/>
    <w:rsid w:val="00AB22DE"/>
    <w:rsid w:val="00AB23E9"/>
    <w:rsid w:val="00AB246F"/>
    <w:rsid w:val="00AB28E6"/>
    <w:rsid w:val="00AB2951"/>
    <w:rsid w:val="00AB2A50"/>
    <w:rsid w:val="00AB2CF7"/>
    <w:rsid w:val="00AB2F8D"/>
    <w:rsid w:val="00AB3129"/>
    <w:rsid w:val="00AB322A"/>
    <w:rsid w:val="00AB335C"/>
    <w:rsid w:val="00AB336B"/>
    <w:rsid w:val="00AB33C2"/>
    <w:rsid w:val="00AB35C1"/>
    <w:rsid w:val="00AB35C6"/>
    <w:rsid w:val="00AB388E"/>
    <w:rsid w:val="00AB389F"/>
    <w:rsid w:val="00AB3DEF"/>
    <w:rsid w:val="00AB402E"/>
    <w:rsid w:val="00AB40DA"/>
    <w:rsid w:val="00AB45B8"/>
    <w:rsid w:val="00AB45F8"/>
    <w:rsid w:val="00AB4752"/>
    <w:rsid w:val="00AB4D09"/>
    <w:rsid w:val="00AB4D44"/>
    <w:rsid w:val="00AB4E72"/>
    <w:rsid w:val="00AB559C"/>
    <w:rsid w:val="00AB56E1"/>
    <w:rsid w:val="00AB57BA"/>
    <w:rsid w:val="00AB5817"/>
    <w:rsid w:val="00AB5E19"/>
    <w:rsid w:val="00AB5F3A"/>
    <w:rsid w:val="00AB5F52"/>
    <w:rsid w:val="00AB5FA0"/>
    <w:rsid w:val="00AB6011"/>
    <w:rsid w:val="00AB608D"/>
    <w:rsid w:val="00AB60BB"/>
    <w:rsid w:val="00AB637F"/>
    <w:rsid w:val="00AB63F0"/>
    <w:rsid w:val="00AB648E"/>
    <w:rsid w:val="00AB6761"/>
    <w:rsid w:val="00AB6B47"/>
    <w:rsid w:val="00AB6B70"/>
    <w:rsid w:val="00AB6BE5"/>
    <w:rsid w:val="00AB6D84"/>
    <w:rsid w:val="00AB6E74"/>
    <w:rsid w:val="00AB6ECC"/>
    <w:rsid w:val="00AB7004"/>
    <w:rsid w:val="00AB7198"/>
    <w:rsid w:val="00AB7407"/>
    <w:rsid w:val="00AB74AD"/>
    <w:rsid w:val="00AB74F2"/>
    <w:rsid w:val="00AB7667"/>
    <w:rsid w:val="00AB76CA"/>
    <w:rsid w:val="00AB7808"/>
    <w:rsid w:val="00AB7F43"/>
    <w:rsid w:val="00AB9240"/>
    <w:rsid w:val="00AC00A4"/>
    <w:rsid w:val="00AC00E0"/>
    <w:rsid w:val="00AC010F"/>
    <w:rsid w:val="00AC01EB"/>
    <w:rsid w:val="00AC0573"/>
    <w:rsid w:val="00AC0732"/>
    <w:rsid w:val="00AC0847"/>
    <w:rsid w:val="00AC0855"/>
    <w:rsid w:val="00AC08E7"/>
    <w:rsid w:val="00AC091B"/>
    <w:rsid w:val="00AC0B39"/>
    <w:rsid w:val="00AC0B71"/>
    <w:rsid w:val="00AC0D1E"/>
    <w:rsid w:val="00AC13F8"/>
    <w:rsid w:val="00AC140B"/>
    <w:rsid w:val="00AC1423"/>
    <w:rsid w:val="00AC1AC9"/>
    <w:rsid w:val="00AC1C3E"/>
    <w:rsid w:val="00AC1F7F"/>
    <w:rsid w:val="00AC1FB7"/>
    <w:rsid w:val="00AC2809"/>
    <w:rsid w:val="00AC2AEF"/>
    <w:rsid w:val="00AC2BAE"/>
    <w:rsid w:val="00AC2C0B"/>
    <w:rsid w:val="00AC2CAC"/>
    <w:rsid w:val="00AC2CBD"/>
    <w:rsid w:val="00AC2EB8"/>
    <w:rsid w:val="00AC2FDC"/>
    <w:rsid w:val="00AC3332"/>
    <w:rsid w:val="00AC355E"/>
    <w:rsid w:val="00AC3568"/>
    <w:rsid w:val="00AC35F1"/>
    <w:rsid w:val="00AC36B6"/>
    <w:rsid w:val="00AC3A75"/>
    <w:rsid w:val="00AC3B16"/>
    <w:rsid w:val="00AC3BD9"/>
    <w:rsid w:val="00AC3F7C"/>
    <w:rsid w:val="00AC3FCB"/>
    <w:rsid w:val="00AC419E"/>
    <w:rsid w:val="00AC4419"/>
    <w:rsid w:val="00AC4422"/>
    <w:rsid w:val="00AC454B"/>
    <w:rsid w:val="00AC4550"/>
    <w:rsid w:val="00AC4705"/>
    <w:rsid w:val="00AC4BBF"/>
    <w:rsid w:val="00AC4EE8"/>
    <w:rsid w:val="00AC5032"/>
    <w:rsid w:val="00AC532E"/>
    <w:rsid w:val="00AC532F"/>
    <w:rsid w:val="00AC5487"/>
    <w:rsid w:val="00AC5527"/>
    <w:rsid w:val="00AC55BA"/>
    <w:rsid w:val="00AC5744"/>
    <w:rsid w:val="00AC59D4"/>
    <w:rsid w:val="00AC5BFF"/>
    <w:rsid w:val="00AC5EA4"/>
    <w:rsid w:val="00AC6123"/>
    <w:rsid w:val="00AC6239"/>
    <w:rsid w:val="00AC644D"/>
    <w:rsid w:val="00AC66EE"/>
    <w:rsid w:val="00AC68C1"/>
    <w:rsid w:val="00AC6A0D"/>
    <w:rsid w:val="00AC6AA7"/>
    <w:rsid w:val="00AC6DE7"/>
    <w:rsid w:val="00AC6E89"/>
    <w:rsid w:val="00AC6F38"/>
    <w:rsid w:val="00AC6F53"/>
    <w:rsid w:val="00AC6FEA"/>
    <w:rsid w:val="00AC7156"/>
    <w:rsid w:val="00AC7168"/>
    <w:rsid w:val="00AC7406"/>
    <w:rsid w:val="00AC74AB"/>
    <w:rsid w:val="00AC7A8C"/>
    <w:rsid w:val="00AC7C9E"/>
    <w:rsid w:val="00AC7CBD"/>
    <w:rsid w:val="00AC7EAD"/>
    <w:rsid w:val="00AC7EB0"/>
    <w:rsid w:val="00AC7ED7"/>
    <w:rsid w:val="00AC8429"/>
    <w:rsid w:val="00AC8C5D"/>
    <w:rsid w:val="00ACE1FF"/>
    <w:rsid w:val="00ACF2EA"/>
    <w:rsid w:val="00AD0107"/>
    <w:rsid w:val="00AD02E3"/>
    <w:rsid w:val="00AD054F"/>
    <w:rsid w:val="00AD061B"/>
    <w:rsid w:val="00AD06F0"/>
    <w:rsid w:val="00AD06F5"/>
    <w:rsid w:val="00AD07B4"/>
    <w:rsid w:val="00AD0A72"/>
    <w:rsid w:val="00AD0ACE"/>
    <w:rsid w:val="00AD0B02"/>
    <w:rsid w:val="00AD0B3B"/>
    <w:rsid w:val="00AD0C79"/>
    <w:rsid w:val="00AD153A"/>
    <w:rsid w:val="00AD17CC"/>
    <w:rsid w:val="00AD199B"/>
    <w:rsid w:val="00AD1A2B"/>
    <w:rsid w:val="00AD1ABE"/>
    <w:rsid w:val="00AD1CD2"/>
    <w:rsid w:val="00AD1DA2"/>
    <w:rsid w:val="00AD1EB5"/>
    <w:rsid w:val="00AD1F84"/>
    <w:rsid w:val="00AD2117"/>
    <w:rsid w:val="00AD2147"/>
    <w:rsid w:val="00AD23EF"/>
    <w:rsid w:val="00AD2530"/>
    <w:rsid w:val="00AD274C"/>
    <w:rsid w:val="00AD2852"/>
    <w:rsid w:val="00AD29A0"/>
    <w:rsid w:val="00AD2D17"/>
    <w:rsid w:val="00AD2FB2"/>
    <w:rsid w:val="00AD306E"/>
    <w:rsid w:val="00AD391D"/>
    <w:rsid w:val="00AD3946"/>
    <w:rsid w:val="00AD39C9"/>
    <w:rsid w:val="00AD3B35"/>
    <w:rsid w:val="00AD3C10"/>
    <w:rsid w:val="00AD3CA6"/>
    <w:rsid w:val="00AD3CC3"/>
    <w:rsid w:val="00AD3E55"/>
    <w:rsid w:val="00AD3FE4"/>
    <w:rsid w:val="00AD44DC"/>
    <w:rsid w:val="00AD4532"/>
    <w:rsid w:val="00AD45D6"/>
    <w:rsid w:val="00AD48FE"/>
    <w:rsid w:val="00AD4961"/>
    <w:rsid w:val="00AD49A3"/>
    <w:rsid w:val="00AD4E26"/>
    <w:rsid w:val="00AD4E4F"/>
    <w:rsid w:val="00AD4F5E"/>
    <w:rsid w:val="00AD5015"/>
    <w:rsid w:val="00AD5150"/>
    <w:rsid w:val="00AD51B3"/>
    <w:rsid w:val="00AD565F"/>
    <w:rsid w:val="00AD571F"/>
    <w:rsid w:val="00AD5BAA"/>
    <w:rsid w:val="00AD61AA"/>
    <w:rsid w:val="00AD6C0B"/>
    <w:rsid w:val="00AD70F5"/>
    <w:rsid w:val="00AD726E"/>
    <w:rsid w:val="00AD745A"/>
    <w:rsid w:val="00AD7599"/>
    <w:rsid w:val="00AD75DF"/>
    <w:rsid w:val="00AD78E3"/>
    <w:rsid w:val="00AD7A7A"/>
    <w:rsid w:val="00AD7B81"/>
    <w:rsid w:val="00AD7BD7"/>
    <w:rsid w:val="00AD7C45"/>
    <w:rsid w:val="00AD7D3B"/>
    <w:rsid w:val="00AD7F89"/>
    <w:rsid w:val="00AE0104"/>
    <w:rsid w:val="00AE0456"/>
    <w:rsid w:val="00AE057A"/>
    <w:rsid w:val="00AE06B7"/>
    <w:rsid w:val="00AE0840"/>
    <w:rsid w:val="00AE0A9F"/>
    <w:rsid w:val="00AE0B69"/>
    <w:rsid w:val="00AE0C84"/>
    <w:rsid w:val="00AE0D3C"/>
    <w:rsid w:val="00AE0E1E"/>
    <w:rsid w:val="00AE0E85"/>
    <w:rsid w:val="00AE0ECF"/>
    <w:rsid w:val="00AE0FF1"/>
    <w:rsid w:val="00AE10F3"/>
    <w:rsid w:val="00AE1198"/>
    <w:rsid w:val="00AE1355"/>
    <w:rsid w:val="00AE164E"/>
    <w:rsid w:val="00AE18B2"/>
    <w:rsid w:val="00AE1B04"/>
    <w:rsid w:val="00AE1BB6"/>
    <w:rsid w:val="00AE1CD9"/>
    <w:rsid w:val="00AE1E28"/>
    <w:rsid w:val="00AE1FE5"/>
    <w:rsid w:val="00AE1FFA"/>
    <w:rsid w:val="00AE2046"/>
    <w:rsid w:val="00AE246D"/>
    <w:rsid w:val="00AE25B1"/>
    <w:rsid w:val="00AE25F3"/>
    <w:rsid w:val="00AE2A49"/>
    <w:rsid w:val="00AE2BB1"/>
    <w:rsid w:val="00AE2DA7"/>
    <w:rsid w:val="00AE2E15"/>
    <w:rsid w:val="00AE2EDB"/>
    <w:rsid w:val="00AE305A"/>
    <w:rsid w:val="00AE314A"/>
    <w:rsid w:val="00AE3562"/>
    <w:rsid w:val="00AE3856"/>
    <w:rsid w:val="00AE39FD"/>
    <w:rsid w:val="00AE3A9E"/>
    <w:rsid w:val="00AE3D25"/>
    <w:rsid w:val="00AE4162"/>
    <w:rsid w:val="00AE41E4"/>
    <w:rsid w:val="00AE42BE"/>
    <w:rsid w:val="00AE4603"/>
    <w:rsid w:val="00AE4955"/>
    <w:rsid w:val="00AE4D79"/>
    <w:rsid w:val="00AE4EA3"/>
    <w:rsid w:val="00AE4F3D"/>
    <w:rsid w:val="00AE505F"/>
    <w:rsid w:val="00AE50C6"/>
    <w:rsid w:val="00AE518E"/>
    <w:rsid w:val="00AE5204"/>
    <w:rsid w:val="00AE54C4"/>
    <w:rsid w:val="00AE553B"/>
    <w:rsid w:val="00AE5567"/>
    <w:rsid w:val="00AE56FC"/>
    <w:rsid w:val="00AE5739"/>
    <w:rsid w:val="00AE57F5"/>
    <w:rsid w:val="00AE5A23"/>
    <w:rsid w:val="00AE5BC8"/>
    <w:rsid w:val="00AE5D97"/>
    <w:rsid w:val="00AE5F36"/>
    <w:rsid w:val="00AE5FA7"/>
    <w:rsid w:val="00AE616E"/>
    <w:rsid w:val="00AE62BB"/>
    <w:rsid w:val="00AE62DC"/>
    <w:rsid w:val="00AE62DD"/>
    <w:rsid w:val="00AE6374"/>
    <w:rsid w:val="00AE66F6"/>
    <w:rsid w:val="00AE6748"/>
    <w:rsid w:val="00AE6829"/>
    <w:rsid w:val="00AE6A1F"/>
    <w:rsid w:val="00AE6A3D"/>
    <w:rsid w:val="00AE6F4D"/>
    <w:rsid w:val="00AE6F53"/>
    <w:rsid w:val="00AE6F5C"/>
    <w:rsid w:val="00AE704C"/>
    <w:rsid w:val="00AE7053"/>
    <w:rsid w:val="00AE7461"/>
    <w:rsid w:val="00AE7659"/>
    <w:rsid w:val="00AE780B"/>
    <w:rsid w:val="00AE786A"/>
    <w:rsid w:val="00AE78B6"/>
    <w:rsid w:val="00AE78C0"/>
    <w:rsid w:val="00AE78FB"/>
    <w:rsid w:val="00AE7A1F"/>
    <w:rsid w:val="00AE7B09"/>
    <w:rsid w:val="00AE7C57"/>
    <w:rsid w:val="00AE7E14"/>
    <w:rsid w:val="00AF0070"/>
    <w:rsid w:val="00AF0183"/>
    <w:rsid w:val="00AF023E"/>
    <w:rsid w:val="00AF0245"/>
    <w:rsid w:val="00AF028F"/>
    <w:rsid w:val="00AF0494"/>
    <w:rsid w:val="00AF04FD"/>
    <w:rsid w:val="00AF0589"/>
    <w:rsid w:val="00AF083E"/>
    <w:rsid w:val="00AF08FD"/>
    <w:rsid w:val="00AF094E"/>
    <w:rsid w:val="00AF0D16"/>
    <w:rsid w:val="00AF0E9A"/>
    <w:rsid w:val="00AF0F37"/>
    <w:rsid w:val="00AF1115"/>
    <w:rsid w:val="00AF1327"/>
    <w:rsid w:val="00AF1352"/>
    <w:rsid w:val="00AF1739"/>
    <w:rsid w:val="00AF181A"/>
    <w:rsid w:val="00AF18CE"/>
    <w:rsid w:val="00AF1986"/>
    <w:rsid w:val="00AF1AE6"/>
    <w:rsid w:val="00AF1BA9"/>
    <w:rsid w:val="00AF1C2F"/>
    <w:rsid w:val="00AF1CE7"/>
    <w:rsid w:val="00AF2151"/>
    <w:rsid w:val="00AF2186"/>
    <w:rsid w:val="00AF2204"/>
    <w:rsid w:val="00AF225D"/>
    <w:rsid w:val="00AF23E5"/>
    <w:rsid w:val="00AF25F0"/>
    <w:rsid w:val="00AF28B7"/>
    <w:rsid w:val="00AF32FB"/>
    <w:rsid w:val="00AF34B2"/>
    <w:rsid w:val="00AF3644"/>
    <w:rsid w:val="00AF36B9"/>
    <w:rsid w:val="00AF36F3"/>
    <w:rsid w:val="00AF380C"/>
    <w:rsid w:val="00AF3866"/>
    <w:rsid w:val="00AF39BC"/>
    <w:rsid w:val="00AF3A2D"/>
    <w:rsid w:val="00AF40D3"/>
    <w:rsid w:val="00AF4111"/>
    <w:rsid w:val="00AF44FB"/>
    <w:rsid w:val="00AF457F"/>
    <w:rsid w:val="00AF46E0"/>
    <w:rsid w:val="00AF4707"/>
    <w:rsid w:val="00AF47E8"/>
    <w:rsid w:val="00AF4857"/>
    <w:rsid w:val="00AF48AC"/>
    <w:rsid w:val="00AF4928"/>
    <w:rsid w:val="00AF4A1A"/>
    <w:rsid w:val="00AF4A61"/>
    <w:rsid w:val="00AF4C42"/>
    <w:rsid w:val="00AF4C6F"/>
    <w:rsid w:val="00AF50F5"/>
    <w:rsid w:val="00AF520F"/>
    <w:rsid w:val="00AF5392"/>
    <w:rsid w:val="00AF543E"/>
    <w:rsid w:val="00AF5596"/>
    <w:rsid w:val="00AF55BA"/>
    <w:rsid w:val="00AF55C7"/>
    <w:rsid w:val="00AF55CB"/>
    <w:rsid w:val="00AF5638"/>
    <w:rsid w:val="00AF56BF"/>
    <w:rsid w:val="00AF5827"/>
    <w:rsid w:val="00AF593F"/>
    <w:rsid w:val="00AF5A56"/>
    <w:rsid w:val="00AF5D44"/>
    <w:rsid w:val="00AF5D91"/>
    <w:rsid w:val="00AF5DF1"/>
    <w:rsid w:val="00AF5F99"/>
    <w:rsid w:val="00AF61D8"/>
    <w:rsid w:val="00AF623A"/>
    <w:rsid w:val="00AF6242"/>
    <w:rsid w:val="00AF62F8"/>
    <w:rsid w:val="00AF646F"/>
    <w:rsid w:val="00AF64F5"/>
    <w:rsid w:val="00AF6799"/>
    <w:rsid w:val="00AF687D"/>
    <w:rsid w:val="00AF68C1"/>
    <w:rsid w:val="00AF6937"/>
    <w:rsid w:val="00AF6A0B"/>
    <w:rsid w:val="00AF6B43"/>
    <w:rsid w:val="00AF6BE0"/>
    <w:rsid w:val="00AF6CCF"/>
    <w:rsid w:val="00AF6F44"/>
    <w:rsid w:val="00AF7271"/>
    <w:rsid w:val="00AF72C6"/>
    <w:rsid w:val="00AF736F"/>
    <w:rsid w:val="00AF73BF"/>
    <w:rsid w:val="00AF7448"/>
    <w:rsid w:val="00AF757E"/>
    <w:rsid w:val="00AF7752"/>
    <w:rsid w:val="00AF77FA"/>
    <w:rsid w:val="00AF78EE"/>
    <w:rsid w:val="00AF7961"/>
    <w:rsid w:val="00AF7AA0"/>
    <w:rsid w:val="00AF7C8B"/>
    <w:rsid w:val="00AF7CF3"/>
    <w:rsid w:val="00B00022"/>
    <w:rsid w:val="00B000E2"/>
    <w:rsid w:val="00B00215"/>
    <w:rsid w:val="00B002BE"/>
    <w:rsid w:val="00B00301"/>
    <w:rsid w:val="00B0030C"/>
    <w:rsid w:val="00B004D7"/>
    <w:rsid w:val="00B00535"/>
    <w:rsid w:val="00B00736"/>
    <w:rsid w:val="00B007FD"/>
    <w:rsid w:val="00B00981"/>
    <w:rsid w:val="00B009B4"/>
    <w:rsid w:val="00B00AFC"/>
    <w:rsid w:val="00B00BA3"/>
    <w:rsid w:val="00B00D10"/>
    <w:rsid w:val="00B00F66"/>
    <w:rsid w:val="00B01131"/>
    <w:rsid w:val="00B011E1"/>
    <w:rsid w:val="00B0121B"/>
    <w:rsid w:val="00B012CE"/>
    <w:rsid w:val="00B013BA"/>
    <w:rsid w:val="00B013F4"/>
    <w:rsid w:val="00B015C5"/>
    <w:rsid w:val="00B0172D"/>
    <w:rsid w:val="00B018F2"/>
    <w:rsid w:val="00B0191A"/>
    <w:rsid w:val="00B01B11"/>
    <w:rsid w:val="00B01CFC"/>
    <w:rsid w:val="00B01FC2"/>
    <w:rsid w:val="00B02002"/>
    <w:rsid w:val="00B020E6"/>
    <w:rsid w:val="00B02128"/>
    <w:rsid w:val="00B0229F"/>
    <w:rsid w:val="00B02529"/>
    <w:rsid w:val="00B0266F"/>
    <w:rsid w:val="00B02842"/>
    <w:rsid w:val="00B0298D"/>
    <w:rsid w:val="00B02D61"/>
    <w:rsid w:val="00B02E40"/>
    <w:rsid w:val="00B02F07"/>
    <w:rsid w:val="00B02F4B"/>
    <w:rsid w:val="00B02FAE"/>
    <w:rsid w:val="00B03062"/>
    <w:rsid w:val="00B0312E"/>
    <w:rsid w:val="00B037A6"/>
    <w:rsid w:val="00B03867"/>
    <w:rsid w:val="00B0392D"/>
    <w:rsid w:val="00B039B0"/>
    <w:rsid w:val="00B03A79"/>
    <w:rsid w:val="00B03CDF"/>
    <w:rsid w:val="00B03D8C"/>
    <w:rsid w:val="00B03E1B"/>
    <w:rsid w:val="00B03E60"/>
    <w:rsid w:val="00B03EBC"/>
    <w:rsid w:val="00B03FD1"/>
    <w:rsid w:val="00B04018"/>
    <w:rsid w:val="00B04078"/>
    <w:rsid w:val="00B040E9"/>
    <w:rsid w:val="00B04117"/>
    <w:rsid w:val="00B041EB"/>
    <w:rsid w:val="00B043CC"/>
    <w:rsid w:val="00B04632"/>
    <w:rsid w:val="00B046B9"/>
    <w:rsid w:val="00B04730"/>
    <w:rsid w:val="00B049D6"/>
    <w:rsid w:val="00B04A1B"/>
    <w:rsid w:val="00B04BDF"/>
    <w:rsid w:val="00B04D52"/>
    <w:rsid w:val="00B050B0"/>
    <w:rsid w:val="00B05274"/>
    <w:rsid w:val="00B052AA"/>
    <w:rsid w:val="00B053D3"/>
    <w:rsid w:val="00B0584E"/>
    <w:rsid w:val="00B058DA"/>
    <w:rsid w:val="00B059F9"/>
    <w:rsid w:val="00B05A57"/>
    <w:rsid w:val="00B05B8D"/>
    <w:rsid w:val="00B05BEB"/>
    <w:rsid w:val="00B05E23"/>
    <w:rsid w:val="00B05E7A"/>
    <w:rsid w:val="00B06146"/>
    <w:rsid w:val="00B061CD"/>
    <w:rsid w:val="00B061ED"/>
    <w:rsid w:val="00B0634A"/>
    <w:rsid w:val="00B06487"/>
    <w:rsid w:val="00B06543"/>
    <w:rsid w:val="00B065EF"/>
    <w:rsid w:val="00B06823"/>
    <w:rsid w:val="00B0689D"/>
    <w:rsid w:val="00B069D7"/>
    <w:rsid w:val="00B06A29"/>
    <w:rsid w:val="00B06B9E"/>
    <w:rsid w:val="00B06BAF"/>
    <w:rsid w:val="00B06C46"/>
    <w:rsid w:val="00B06C85"/>
    <w:rsid w:val="00B06C9A"/>
    <w:rsid w:val="00B0723A"/>
    <w:rsid w:val="00B077A7"/>
    <w:rsid w:val="00B07910"/>
    <w:rsid w:val="00B0797D"/>
    <w:rsid w:val="00B07A0C"/>
    <w:rsid w:val="00B07A3E"/>
    <w:rsid w:val="00B07BE6"/>
    <w:rsid w:val="00B07CB2"/>
    <w:rsid w:val="00B07D30"/>
    <w:rsid w:val="00B07DD3"/>
    <w:rsid w:val="00B07E32"/>
    <w:rsid w:val="00B07EC4"/>
    <w:rsid w:val="00B0BE72"/>
    <w:rsid w:val="00B0F07A"/>
    <w:rsid w:val="00B10055"/>
    <w:rsid w:val="00B1006E"/>
    <w:rsid w:val="00B104B3"/>
    <w:rsid w:val="00B1064D"/>
    <w:rsid w:val="00B10699"/>
    <w:rsid w:val="00B10999"/>
    <w:rsid w:val="00B109A0"/>
    <w:rsid w:val="00B10A01"/>
    <w:rsid w:val="00B10A55"/>
    <w:rsid w:val="00B10E07"/>
    <w:rsid w:val="00B1101D"/>
    <w:rsid w:val="00B11129"/>
    <w:rsid w:val="00B11230"/>
    <w:rsid w:val="00B112E0"/>
    <w:rsid w:val="00B1141C"/>
    <w:rsid w:val="00B11497"/>
    <w:rsid w:val="00B11501"/>
    <w:rsid w:val="00B11621"/>
    <w:rsid w:val="00B116AD"/>
    <w:rsid w:val="00B116D1"/>
    <w:rsid w:val="00B1182F"/>
    <w:rsid w:val="00B11A29"/>
    <w:rsid w:val="00B11A9E"/>
    <w:rsid w:val="00B11BD6"/>
    <w:rsid w:val="00B11E6E"/>
    <w:rsid w:val="00B11EDE"/>
    <w:rsid w:val="00B11F4B"/>
    <w:rsid w:val="00B125BF"/>
    <w:rsid w:val="00B12894"/>
    <w:rsid w:val="00B12A0C"/>
    <w:rsid w:val="00B12A11"/>
    <w:rsid w:val="00B12BED"/>
    <w:rsid w:val="00B12DF2"/>
    <w:rsid w:val="00B12E0D"/>
    <w:rsid w:val="00B131A7"/>
    <w:rsid w:val="00B13240"/>
    <w:rsid w:val="00B133B6"/>
    <w:rsid w:val="00B135FE"/>
    <w:rsid w:val="00B13A4C"/>
    <w:rsid w:val="00B13B22"/>
    <w:rsid w:val="00B13BF9"/>
    <w:rsid w:val="00B13CD6"/>
    <w:rsid w:val="00B13D2D"/>
    <w:rsid w:val="00B13EB5"/>
    <w:rsid w:val="00B14139"/>
    <w:rsid w:val="00B1417F"/>
    <w:rsid w:val="00B142DB"/>
    <w:rsid w:val="00B14391"/>
    <w:rsid w:val="00B1448F"/>
    <w:rsid w:val="00B14594"/>
    <w:rsid w:val="00B14710"/>
    <w:rsid w:val="00B14823"/>
    <w:rsid w:val="00B14900"/>
    <w:rsid w:val="00B1490A"/>
    <w:rsid w:val="00B14CF3"/>
    <w:rsid w:val="00B14DD8"/>
    <w:rsid w:val="00B14F6C"/>
    <w:rsid w:val="00B150EE"/>
    <w:rsid w:val="00B151F7"/>
    <w:rsid w:val="00B152A2"/>
    <w:rsid w:val="00B152B2"/>
    <w:rsid w:val="00B1530F"/>
    <w:rsid w:val="00B15339"/>
    <w:rsid w:val="00B15513"/>
    <w:rsid w:val="00B156D8"/>
    <w:rsid w:val="00B15880"/>
    <w:rsid w:val="00B159BD"/>
    <w:rsid w:val="00B15B95"/>
    <w:rsid w:val="00B15BAF"/>
    <w:rsid w:val="00B15C03"/>
    <w:rsid w:val="00B15DB2"/>
    <w:rsid w:val="00B15DDB"/>
    <w:rsid w:val="00B16149"/>
    <w:rsid w:val="00B163EA"/>
    <w:rsid w:val="00B16818"/>
    <w:rsid w:val="00B16D77"/>
    <w:rsid w:val="00B16E12"/>
    <w:rsid w:val="00B16E93"/>
    <w:rsid w:val="00B16F7A"/>
    <w:rsid w:val="00B1705A"/>
    <w:rsid w:val="00B17062"/>
    <w:rsid w:val="00B17155"/>
    <w:rsid w:val="00B1715A"/>
    <w:rsid w:val="00B1741F"/>
    <w:rsid w:val="00B1745A"/>
    <w:rsid w:val="00B178ED"/>
    <w:rsid w:val="00B179EB"/>
    <w:rsid w:val="00B17A53"/>
    <w:rsid w:val="00B17A6A"/>
    <w:rsid w:val="00B17B61"/>
    <w:rsid w:val="00B17B9E"/>
    <w:rsid w:val="00B17BA2"/>
    <w:rsid w:val="00B17E31"/>
    <w:rsid w:val="00B17F71"/>
    <w:rsid w:val="00B203E7"/>
    <w:rsid w:val="00B203E9"/>
    <w:rsid w:val="00B20401"/>
    <w:rsid w:val="00B20545"/>
    <w:rsid w:val="00B206A2"/>
    <w:rsid w:val="00B20B2B"/>
    <w:rsid w:val="00B20B77"/>
    <w:rsid w:val="00B20BAA"/>
    <w:rsid w:val="00B20BBF"/>
    <w:rsid w:val="00B20CC3"/>
    <w:rsid w:val="00B20D01"/>
    <w:rsid w:val="00B20DD3"/>
    <w:rsid w:val="00B20FCB"/>
    <w:rsid w:val="00B20FEE"/>
    <w:rsid w:val="00B210D3"/>
    <w:rsid w:val="00B21203"/>
    <w:rsid w:val="00B212EE"/>
    <w:rsid w:val="00B21437"/>
    <w:rsid w:val="00B21663"/>
    <w:rsid w:val="00B217A2"/>
    <w:rsid w:val="00B21AE3"/>
    <w:rsid w:val="00B21AFD"/>
    <w:rsid w:val="00B21B6C"/>
    <w:rsid w:val="00B21BAD"/>
    <w:rsid w:val="00B21C2E"/>
    <w:rsid w:val="00B21C66"/>
    <w:rsid w:val="00B21E8D"/>
    <w:rsid w:val="00B21FB5"/>
    <w:rsid w:val="00B220B9"/>
    <w:rsid w:val="00B220CE"/>
    <w:rsid w:val="00B224FF"/>
    <w:rsid w:val="00B22A4F"/>
    <w:rsid w:val="00B22B00"/>
    <w:rsid w:val="00B22B3F"/>
    <w:rsid w:val="00B22C22"/>
    <w:rsid w:val="00B22CF4"/>
    <w:rsid w:val="00B22D99"/>
    <w:rsid w:val="00B22DEC"/>
    <w:rsid w:val="00B22ECA"/>
    <w:rsid w:val="00B22EE3"/>
    <w:rsid w:val="00B22FE0"/>
    <w:rsid w:val="00B2300E"/>
    <w:rsid w:val="00B23069"/>
    <w:rsid w:val="00B2312D"/>
    <w:rsid w:val="00B231B2"/>
    <w:rsid w:val="00B2326B"/>
    <w:rsid w:val="00B2332D"/>
    <w:rsid w:val="00B23392"/>
    <w:rsid w:val="00B2359A"/>
    <w:rsid w:val="00B2363B"/>
    <w:rsid w:val="00B2363F"/>
    <w:rsid w:val="00B236AF"/>
    <w:rsid w:val="00B236CC"/>
    <w:rsid w:val="00B236FD"/>
    <w:rsid w:val="00B23833"/>
    <w:rsid w:val="00B239A7"/>
    <w:rsid w:val="00B23AC9"/>
    <w:rsid w:val="00B23BBC"/>
    <w:rsid w:val="00B23C03"/>
    <w:rsid w:val="00B23DF3"/>
    <w:rsid w:val="00B242FC"/>
    <w:rsid w:val="00B245E6"/>
    <w:rsid w:val="00B247AD"/>
    <w:rsid w:val="00B247B1"/>
    <w:rsid w:val="00B24839"/>
    <w:rsid w:val="00B2485F"/>
    <w:rsid w:val="00B248B2"/>
    <w:rsid w:val="00B248D5"/>
    <w:rsid w:val="00B249CB"/>
    <w:rsid w:val="00B24A3D"/>
    <w:rsid w:val="00B24A56"/>
    <w:rsid w:val="00B24DE3"/>
    <w:rsid w:val="00B24DFB"/>
    <w:rsid w:val="00B24F54"/>
    <w:rsid w:val="00B24F79"/>
    <w:rsid w:val="00B25034"/>
    <w:rsid w:val="00B25182"/>
    <w:rsid w:val="00B25473"/>
    <w:rsid w:val="00B25673"/>
    <w:rsid w:val="00B257F4"/>
    <w:rsid w:val="00B259E4"/>
    <w:rsid w:val="00B25B79"/>
    <w:rsid w:val="00B25E5F"/>
    <w:rsid w:val="00B25ECE"/>
    <w:rsid w:val="00B25FAD"/>
    <w:rsid w:val="00B26066"/>
    <w:rsid w:val="00B2613C"/>
    <w:rsid w:val="00B26145"/>
    <w:rsid w:val="00B2621F"/>
    <w:rsid w:val="00B262BB"/>
    <w:rsid w:val="00B264E6"/>
    <w:rsid w:val="00B266B8"/>
    <w:rsid w:val="00B26874"/>
    <w:rsid w:val="00B26B3F"/>
    <w:rsid w:val="00B26BF5"/>
    <w:rsid w:val="00B26C82"/>
    <w:rsid w:val="00B26DBE"/>
    <w:rsid w:val="00B26E14"/>
    <w:rsid w:val="00B26E5E"/>
    <w:rsid w:val="00B26EDE"/>
    <w:rsid w:val="00B26F8D"/>
    <w:rsid w:val="00B27005"/>
    <w:rsid w:val="00B271E6"/>
    <w:rsid w:val="00B271F8"/>
    <w:rsid w:val="00B273A5"/>
    <w:rsid w:val="00B273D0"/>
    <w:rsid w:val="00B27431"/>
    <w:rsid w:val="00B274B1"/>
    <w:rsid w:val="00B27504"/>
    <w:rsid w:val="00B275AA"/>
    <w:rsid w:val="00B27646"/>
    <w:rsid w:val="00B27A1F"/>
    <w:rsid w:val="00B27B5A"/>
    <w:rsid w:val="00B27C0A"/>
    <w:rsid w:val="00B27D16"/>
    <w:rsid w:val="00B27E51"/>
    <w:rsid w:val="00B27F65"/>
    <w:rsid w:val="00B2BBF5"/>
    <w:rsid w:val="00B2C243"/>
    <w:rsid w:val="00B30068"/>
    <w:rsid w:val="00B30383"/>
    <w:rsid w:val="00B30420"/>
    <w:rsid w:val="00B30542"/>
    <w:rsid w:val="00B3055F"/>
    <w:rsid w:val="00B30642"/>
    <w:rsid w:val="00B307BC"/>
    <w:rsid w:val="00B307C6"/>
    <w:rsid w:val="00B30953"/>
    <w:rsid w:val="00B309E1"/>
    <w:rsid w:val="00B309FD"/>
    <w:rsid w:val="00B30AF4"/>
    <w:rsid w:val="00B30C32"/>
    <w:rsid w:val="00B30E19"/>
    <w:rsid w:val="00B30EEC"/>
    <w:rsid w:val="00B30FBC"/>
    <w:rsid w:val="00B3100B"/>
    <w:rsid w:val="00B31163"/>
    <w:rsid w:val="00B314B4"/>
    <w:rsid w:val="00B31772"/>
    <w:rsid w:val="00B31A11"/>
    <w:rsid w:val="00B31C15"/>
    <w:rsid w:val="00B31D78"/>
    <w:rsid w:val="00B3203A"/>
    <w:rsid w:val="00B320AC"/>
    <w:rsid w:val="00B321C5"/>
    <w:rsid w:val="00B321E2"/>
    <w:rsid w:val="00B32225"/>
    <w:rsid w:val="00B3228E"/>
    <w:rsid w:val="00B323DE"/>
    <w:rsid w:val="00B324B1"/>
    <w:rsid w:val="00B325EF"/>
    <w:rsid w:val="00B3260E"/>
    <w:rsid w:val="00B327AA"/>
    <w:rsid w:val="00B3294C"/>
    <w:rsid w:val="00B32DB1"/>
    <w:rsid w:val="00B32F8B"/>
    <w:rsid w:val="00B32F9F"/>
    <w:rsid w:val="00B33022"/>
    <w:rsid w:val="00B331BE"/>
    <w:rsid w:val="00B33637"/>
    <w:rsid w:val="00B3365A"/>
    <w:rsid w:val="00B336AE"/>
    <w:rsid w:val="00B33700"/>
    <w:rsid w:val="00B33860"/>
    <w:rsid w:val="00B33937"/>
    <w:rsid w:val="00B33D78"/>
    <w:rsid w:val="00B33F52"/>
    <w:rsid w:val="00B34158"/>
    <w:rsid w:val="00B341C2"/>
    <w:rsid w:val="00B3426A"/>
    <w:rsid w:val="00B34392"/>
    <w:rsid w:val="00B343F9"/>
    <w:rsid w:val="00B344E0"/>
    <w:rsid w:val="00B3470F"/>
    <w:rsid w:val="00B347D4"/>
    <w:rsid w:val="00B34DB8"/>
    <w:rsid w:val="00B34EAA"/>
    <w:rsid w:val="00B3504C"/>
    <w:rsid w:val="00B35076"/>
    <w:rsid w:val="00B350E6"/>
    <w:rsid w:val="00B35162"/>
    <w:rsid w:val="00B351A3"/>
    <w:rsid w:val="00B3533B"/>
    <w:rsid w:val="00B354FC"/>
    <w:rsid w:val="00B355D3"/>
    <w:rsid w:val="00B35700"/>
    <w:rsid w:val="00B35754"/>
    <w:rsid w:val="00B35A54"/>
    <w:rsid w:val="00B35B5F"/>
    <w:rsid w:val="00B35BA8"/>
    <w:rsid w:val="00B35C0A"/>
    <w:rsid w:val="00B35C28"/>
    <w:rsid w:val="00B35CCE"/>
    <w:rsid w:val="00B35F9A"/>
    <w:rsid w:val="00B36047"/>
    <w:rsid w:val="00B36144"/>
    <w:rsid w:val="00B3616B"/>
    <w:rsid w:val="00B3628F"/>
    <w:rsid w:val="00B363C5"/>
    <w:rsid w:val="00B36465"/>
    <w:rsid w:val="00B36548"/>
    <w:rsid w:val="00B3675F"/>
    <w:rsid w:val="00B36A99"/>
    <w:rsid w:val="00B36B05"/>
    <w:rsid w:val="00B36BEB"/>
    <w:rsid w:val="00B36C21"/>
    <w:rsid w:val="00B36CF6"/>
    <w:rsid w:val="00B36D49"/>
    <w:rsid w:val="00B36E21"/>
    <w:rsid w:val="00B37037"/>
    <w:rsid w:val="00B3707B"/>
    <w:rsid w:val="00B373F9"/>
    <w:rsid w:val="00B374DB"/>
    <w:rsid w:val="00B37833"/>
    <w:rsid w:val="00B37858"/>
    <w:rsid w:val="00B379AF"/>
    <w:rsid w:val="00B37B0B"/>
    <w:rsid w:val="00B37D5F"/>
    <w:rsid w:val="00B37EFE"/>
    <w:rsid w:val="00B40020"/>
    <w:rsid w:val="00B40249"/>
    <w:rsid w:val="00B405F0"/>
    <w:rsid w:val="00B4061B"/>
    <w:rsid w:val="00B4066A"/>
    <w:rsid w:val="00B406B0"/>
    <w:rsid w:val="00B409F4"/>
    <w:rsid w:val="00B40AE6"/>
    <w:rsid w:val="00B40BA7"/>
    <w:rsid w:val="00B40C66"/>
    <w:rsid w:val="00B40DAD"/>
    <w:rsid w:val="00B40E6D"/>
    <w:rsid w:val="00B40E71"/>
    <w:rsid w:val="00B40F84"/>
    <w:rsid w:val="00B41220"/>
    <w:rsid w:val="00B41426"/>
    <w:rsid w:val="00B41450"/>
    <w:rsid w:val="00B416BE"/>
    <w:rsid w:val="00B41736"/>
    <w:rsid w:val="00B4173A"/>
    <w:rsid w:val="00B417BE"/>
    <w:rsid w:val="00B4185B"/>
    <w:rsid w:val="00B41B57"/>
    <w:rsid w:val="00B41B89"/>
    <w:rsid w:val="00B41C1E"/>
    <w:rsid w:val="00B41CEA"/>
    <w:rsid w:val="00B41E3D"/>
    <w:rsid w:val="00B41EF3"/>
    <w:rsid w:val="00B42128"/>
    <w:rsid w:val="00B4217C"/>
    <w:rsid w:val="00B4220B"/>
    <w:rsid w:val="00B424CF"/>
    <w:rsid w:val="00B42B9D"/>
    <w:rsid w:val="00B42BC5"/>
    <w:rsid w:val="00B42DD3"/>
    <w:rsid w:val="00B42DF3"/>
    <w:rsid w:val="00B42E61"/>
    <w:rsid w:val="00B42F8F"/>
    <w:rsid w:val="00B43019"/>
    <w:rsid w:val="00B43034"/>
    <w:rsid w:val="00B430EB"/>
    <w:rsid w:val="00B4311F"/>
    <w:rsid w:val="00B43203"/>
    <w:rsid w:val="00B4329E"/>
    <w:rsid w:val="00B43494"/>
    <w:rsid w:val="00B434A1"/>
    <w:rsid w:val="00B4393C"/>
    <w:rsid w:val="00B439F4"/>
    <w:rsid w:val="00B43AAC"/>
    <w:rsid w:val="00B43CFE"/>
    <w:rsid w:val="00B4408B"/>
    <w:rsid w:val="00B440F7"/>
    <w:rsid w:val="00B4418E"/>
    <w:rsid w:val="00B4428E"/>
    <w:rsid w:val="00B4431D"/>
    <w:rsid w:val="00B443A8"/>
    <w:rsid w:val="00B443C6"/>
    <w:rsid w:val="00B44575"/>
    <w:rsid w:val="00B445CD"/>
    <w:rsid w:val="00B44AFF"/>
    <w:rsid w:val="00B44CC3"/>
    <w:rsid w:val="00B4506C"/>
    <w:rsid w:val="00B450D7"/>
    <w:rsid w:val="00B45202"/>
    <w:rsid w:val="00B4524F"/>
    <w:rsid w:val="00B453C5"/>
    <w:rsid w:val="00B453D0"/>
    <w:rsid w:val="00B455FD"/>
    <w:rsid w:val="00B4581B"/>
    <w:rsid w:val="00B45991"/>
    <w:rsid w:val="00B45A0C"/>
    <w:rsid w:val="00B45AA0"/>
    <w:rsid w:val="00B45AB6"/>
    <w:rsid w:val="00B45AD7"/>
    <w:rsid w:val="00B45E10"/>
    <w:rsid w:val="00B45F12"/>
    <w:rsid w:val="00B4619C"/>
    <w:rsid w:val="00B462E5"/>
    <w:rsid w:val="00B463EB"/>
    <w:rsid w:val="00B4646A"/>
    <w:rsid w:val="00B46475"/>
    <w:rsid w:val="00B465AC"/>
    <w:rsid w:val="00B46647"/>
    <w:rsid w:val="00B46901"/>
    <w:rsid w:val="00B46986"/>
    <w:rsid w:val="00B46B86"/>
    <w:rsid w:val="00B46B99"/>
    <w:rsid w:val="00B46C7B"/>
    <w:rsid w:val="00B46D3B"/>
    <w:rsid w:val="00B46DFF"/>
    <w:rsid w:val="00B46E5B"/>
    <w:rsid w:val="00B471A8"/>
    <w:rsid w:val="00B47342"/>
    <w:rsid w:val="00B473A4"/>
    <w:rsid w:val="00B473FD"/>
    <w:rsid w:val="00B47581"/>
    <w:rsid w:val="00B476F7"/>
    <w:rsid w:val="00B4775B"/>
    <w:rsid w:val="00B47C14"/>
    <w:rsid w:val="00B47CD1"/>
    <w:rsid w:val="00B47E61"/>
    <w:rsid w:val="00B47F76"/>
    <w:rsid w:val="00B50064"/>
    <w:rsid w:val="00B50197"/>
    <w:rsid w:val="00B5035B"/>
    <w:rsid w:val="00B503D5"/>
    <w:rsid w:val="00B50688"/>
    <w:rsid w:val="00B507F3"/>
    <w:rsid w:val="00B508B8"/>
    <w:rsid w:val="00B50B3D"/>
    <w:rsid w:val="00B50C14"/>
    <w:rsid w:val="00B50CFC"/>
    <w:rsid w:val="00B50EBE"/>
    <w:rsid w:val="00B50EF0"/>
    <w:rsid w:val="00B514CA"/>
    <w:rsid w:val="00B51590"/>
    <w:rsid w:val="00B515D7"/>
    <w:rsid w:val="00B515D9"/>
    <w:rsid w:val="00B51800"/>
    <w:rsid w:val="00B51886"/>
    <w:rsid w:val="00B5197C"/>
    <w:rsid w:val="00B51D40"/>
    <w:rsid w:val="00B51E54"/>
    <w:rsid w:val="00B51F30"/>
    <w:rsid w:val="00B51F48"/>
    <w:rsid w:val="00B51F65"/>
    <w:rsid w:val="00B52156"/>
    <w:rsid w:val="00B523CB"/>
    <w:rsid w:val="00B523D7"/>
    <w:rsid w:val="00B524F8"/>
    <w:rsid w:val="00B52694"/>
    <w:rsid w:val="00B526A4"/>
    <w:rsid w:val="00B527F9"/>
    <w:rsid w:val="00B528AE"/>
    <w:rsid w:val="00B52A9F"/>
    <w:rsid w:val="00B52D55"/>
    <w:rsid w:val="00B52D8E"/>
    <w:rsid w:val="00B52DB9"/>
    <w:rsid w:val="00B52EAC"/>
    <w:rsid w:val="00B53575"/>
    <w:rsid w:val="00B53627"/>
    <w:rsid w:val="00B5380A"/>
    <w:rsid w:val="00B53CB9"/>
    <w:rsid w:val="00B53D45"/>
    <w:rsid w:val="00B53DA8"/>
    <w:rsid w:val="00B53EEE"/>
    <w:rsid w:val="00B54024"/>
    <w:rsid w:val="00B5407F"/>
    <w:rsid w:val="00B540D2"/>
    <w:rsid w:val="00B5413A"/>
    <w:rsid w:val="00B54312"/>
    <w:rsid w:val="00B54365"/>
    <w:rsid w:val="00B5440E"/>
    <w:rsid w:val="00B54687"/>
    <w:rsid w:val="00B5481E"/>
    <w:rsid w:val="00B54867"/>
    <w:rsid w:val="00B5486E"/>
    <w:rsid w:val="00B54AE5"/>
    <w:rsid w:val="00B54EE4"/>
    <w:rsid w:val="00B54FCB"/>
    <w:rsid w:val="00B5511C"/>
    <w:rsid w:val="00B551FF"/>
    <w:rsid w:val="00B553EA"/>
    <w:rsid w:val="00B5542C"/>
    <w:rsid w:val="00B557DA"/>
    <w:rsid w:val="00B55977"/>
    <w:rsid w:val="00B559CD"/>
    <w:rsid w:val="00B55A33"/>
    <w:rsid w:val="00B55ABE"/>
    <w:rsid w:val="00B55BCE"/>
    <w:rsid w:val="00B55CBB"/>
    <w:rsid w:val="00B55CF6"/>
    <w:rsid w:val="00B55F43"/>
    <w:rsid w:val="00B56028"/>
    <w:rsid w:val="00B562D8"/>
    <w:rsid w:val="00B564E8"/>
    <w:rsid w:val="00B56534"/>
    <w:rsid w:val="00B56540"/>
    <w:rsid w:val="00B5661E"/>
    <w:rsid w:val="00B5674E"/>
    <w:rsid w:val="00B5688B"/>
    <w:rsid w:val="00B56AEA"/>
    <w:rsid w:val="00B56DC2"/>
    <w:rsid w:val="00B56E16"/>
    <w:rsid w:val="00B570BF"/>
    <w:rsid w:val="00B571BC"/>
    <w:rsid w:val="00B5729C"/>
    <w:rsid w:val="00B573E1"/>
    <w:rsid w:val="00B57455"/>
    <w:rsid w:val="00B57705"/>
    <w:rsid w:val="00B5772B"/>
    <w:rsid w:val="00B5778D"/>
    <w:rsid w:val="00B57877"/>
    <w:rsid w:val="00B5795E"/>
    <w:rsid w:val="00B579E6"/>
    <w:rsid w:val="00B57BBE"/>
    <w:rsid w:val="00B57C7D"/>
    <w:rsid w:val="00B5DC38"/>
    <w:rsid w:val="00B60128"/>
    <w:rsid w:val="00B60197"/>
    <w:rsid w:val="00B60240"/>
    <w:rsid w:val="00B6024A"/>
    <w:rsid w:val="00B6039C"/>
    <w:rsid w:val="00B608C7"/>
    <w:rsid w:val="00B608E5"/>
    <w:rsid w:val="00B608F7"/>
    <w:rsid w:val="00B60B2A"/>
    <w:rsid w:val="00B60B2D"/>
    <w:rsid w:val="00B60B38"/>
    <w:rsid w:val="00B60BA7"/>
    <w:rsid w:val="00B60C18"/>
    <w:rsid w:val="00B60D65"/>
    <w:rsid w:val="00B60F59"/>
    <w:rsid w:val="00B60F5F"/>
    <w:rsid w:val="00B60FB6"/>
    <w:rsid w:val="00B614C0"/>
    <w:rsid w:val="00B61FA2"/>
    <w:rsid w:val="00B62285"/>
    <w:rsid w:val="00B623AF"/>
    <w:rsid w:val="00B6285F"/>
    <w:rsid w:val="00B62866"/>
    <w:rsid w:val="00B62A20"/>
    <w:rsid w:val="00B62A5A"/>
    <w:rsid w:val="00B62AAE"/>
    <w:rsid w:val="00B62BF6"/>
    <w:rsid w:val="00B62E45"/>
    <w:rsid w:val="00B62EEE"/>
    <w:rsid w:val="00B63198"/>
    <w:rsid w:val="00B63200"/>
    <w:rsid w:val="00B63358"/>
    <w:rsid w:val="00B637C5"/>
    <w:rsid w:val="00B638EC"/>
    <w:rsid w:val="00B63969"/>
    <w:rsid w:val="00B63AD7"/>
    <w:rsid w:val="00B63AF5"/>
    <w:rsid w:val="00B63BA6"/>
    <w:rsid w:val="00B63C0A"/>
    <w:rsid w:val="00B63CA5"/>
    <w:rsid w:val="00B63DBD"/>
    <w:rsid w:val="00B63F33"/>
    <w:rsid w:val="00B63F34"/>
    <w:rsid w:val="00B63F79"/>
    <w:rsid w:val="00B64042"/>
    <w:rsid w:val="00B640A4"/>
    <w:rsid w:val="00B640B0"/>
    <w:rsid w:val="00B64141"/>
    <w:rsid w:val="00B64256"/>
    <w:rsid w:val="00B642CA"/>
    <w:rsid w:val="00B6443E"/>
    <w:rsid w:val="00B6445A"/>
    <w:rsid w:val="00B6475D"/>
    <w:rsid w:val="00B6498F"/>
    <w:rsid w:val="00B64C2B"/>
    <w:rsid w:val="00B64CF6"/>
    <w:rsid w:val="00B64ED3"/>
    <w:rsid w:val="00B65238"/>
    <w:rsid w:val="00B6535A"/>
    <w:rsid w:val="00B65365"/>
    <w:rsid w:val="00B65389"/>
    <w:rsid w:val="00B65775"/>
    <w:rsid w:val="00B657CD"/>
    <w:rsid w:val="00B65895"/>
    <w:rsid w:val="00B6589D"/>
    <w:rsid w:val="00B65978"/>
    <w:rsid w:val="00B659B5"/>
    <w:rsid w:val="00B659BF"/>
    <w:rsid w:val="00B65AF4"/>
    <w:rsid w:val="00B65B29"/>
    <w:rsid w:val="00B65CCC"/>
    <w:rsid w:val="00B65EAE"/>
    <w:rsid w:val="00B6620D"/>
    <w:rsid w:val="00B66237"/>
    <w:rsid w:val="00B66256"/>
    <w:rsid w:val="00B663B8"/>
    <w:rsid w:val="00B66644"/>
    <w:rsid w:val="00B66776"/>
    <w:rsid w:val="00B667CB"/>
    <w:rsid w:val="00B667DD"/>
    <w:rsid w:val="00B66915"/>
    <w:rsid w:val="00B66967"/>
    <w:rsid w:val="00B6698B"/>
    <w:rsid w:val="00B66CB2"/>
    <w:rsid w:val="00B66DB3"/>
    <w:rsid w:val="00B66F6E"/>
    <w:rsid w:val="00B67023"/>
    <w:rsid w:val="00B6713F"/>
    <w:rsid w:val="00B67182"/>
    <w:rsid w:val="00B67240"/>
    <w:rsid w:val="00B672DF"/>
    <w:rsid w:val="00B67334"/>
    <w:rsid w:val="00B673CC"/>
    <w:rsid w:val="00B67558"/>
    <w:rsid w:val="00B677AE"/>
    <w:rsid w:val="00B677B3"/>
    <w:rsid w:val="00B67885"/>
    <w:rsid w:val="00B67886"/>
    <w:rsid w:val="00B67984"/>
    <w:rsid w:val="00B67C62"/>
    <w:rsid w:val="00B67EB3"/>
    <w:rsid w:val="00B67EDC"/>
    <w:rsid w:val="00B67FD0"/>
    <w:rsid w:val="00B67FE0"/>
    <w:rsid w:val="00B70401"/>
    <w:rsid w:val="00B70601"/>
    <w:rsid w:val="00B7074B"/>
    <w:rsid w:val="00B7074D"/>
    <w:rsid w:val="00B70813"/>
    <w:rsid w:val="00B70970"/>
    <w:rsid w:val="00B70A87"/>
    <w:rsid w:val="00B70BC2"/>
    <w:rsid w:val="00B70BC3"/>
    <w:rsid w:val="00B70CD1"/>
    <w:rsid w:val="00B70D5E"/>
    <w:rsid w:val="00B70DCA"/>
    <w:rsid w:val="00B70F0C"/>
    <w:rsid w:val="00B70F25"/>
    <w:rsid w:val="00B70FE9"/>
    <w:rsid w:val="00B7109A"/>
    <w:rsid w:val="00B711DA"/>
    <w:rsid w:val="00B71323"/>
    <w:rsid w:val="00B713F6"/>
    <w:rsid w:val="00B71464"/>
    <w:rsid w:val="00B717D4"/>
    <w:rsid w:val="00B71817"/>
    <w:rsid w:val="00B71C0B"/>
    <w:rsid w:val="00B71CC6"/>
    <w:rsid w:val="00B71E47"/>
    <w:rsid w:val="00B71F44"/>
    <w:rsid w:val="00B72111"/>
    <w:rsid w:val="00B721AB"/>
    <w:rsid w:val="00B7229A"/>
    <w:rsid w:val="00B72418"/>
    <w:rsid w:val="00B727EF"/>
    <w:rsid w:val="00B7286C"/>
    <w:rsid w:val="00B72B97"/>
    <w:rsid w:val="00B72D4D"/>
    <w:rsid w:val="00B72EEA"/>
    <w:rsid w:val="00B730A6"/>
    <w:rsid w:val="00B73301"/>
    <w:rsid w:val="00B7331F"/>
    <w:rsid w:val="00B73363"/>
    <w:rsid w:val="00B735CC"/>
    <w:rsid w:val="00B736FE"/>
    <w:rsid w:val="00B739F9"/>
    <w:rsid w:val="00B73D04"/>
    <w:rsid w:val="00B73DC9"/>
    <w:rsid w:val="00B73F04"/>
    <w:rsid w:val="00B73FE1"/>
    <w:rsid w:val="00B7416E"/>
    <w:rsid w:val="00B741AF"/>
    <w:rsid w:val="00B74286"/>
    <w:rsid w:val="00B742A2"/>
    <w:rsid w:val="00B74319"/>
    <w:rsid w:val="00B746F6"/>
    <w:rsid w:val="00B74866"/>
    <w:rsid w:val="00B74997"/>
    <w:rsid w:val="00B74A6E"/>
    <w:rsid w:val="00B74BB5"/>
    <w:rsid w:val="00B74BDF"/>
    <w:rsid w:val="00B74C8C"/>
    <w:rsid w:val="00B74CEA"/>
    <w:rsid w:val="00B74D2F"/>
    <w:rsid w:val="00B74EDC"/>
    <w:rsid w:val="00B750CB"/>
    <w:rsid w:val="00B751D2"/>
    <w:rsid w:val="00B7530E"/>
    <w:rsid w:val="00B7533B"/>
    <w:rsid w:val="00B75438"/>
    <w:rsid w:val="00B75494"/>
    <w:rsid w:val="00B7553B"/>
    <w:rsid w:val="00B75773"/>
    <w:rsid w:val="00B7598A"/>
    <w:rsid w:val="00B75B6E"/>
    <w:rsid w:val="00B75D91"/>
    <w:rsid w:val="00B75DEB"/>
    <w:rsid w:val="00B75F68"/>
    <w:rsid w:val="00B761C7"/>
    <w:rsid w:val="00B76264"/>
    <w:rsid w:val="00B76708"/>
    <w:rsid w:val="00B76714"/>
    <w:rsid w:val="00B767C7"/>
    <w:rsid w:val="00B76A4D"/>
    <w:rsid w:val="00B76A8C"/>
    <w:rsid w:val="00B76C99"/>
    <w:rsid w:val="00B76DD3"/>
    <w:rsid w:val="00B76EDC"/>
    <w:rsid w:val="00B7748E"/>
    <w:rsid w:val="00B774A0"/>
    <w:rsid w:val="00B774E9"/>
    <w:rsid w:val="00B7755E"/>
    <w:rsid w:val="00B7759C"/>
    <w:rsid w:val="00B77637"/>
    <w:rsid w:val="00B777A1"/>
    <w:rsid w:val="00B77937"/>
    <w:rsid w:val="00B77B9D"/>
    <w:rsid w:val="00B77CB8"/>
    <w:rsid w:val="00B77D72"/>
    <w:rsid w:val="00B77E1E"/>
    <w:rsid w:val="00B803B3"/>
    <w:rsid w:val="00B8047C"/>
    <w:rsid w:val="00B80867"/>
    <w:rsid w:val="00B8086C"/>
    <w:rsid w:val="00B80920"/>
    <w:rsid w:val="00B80AD0"/>
    <w:rsid w:val="00B80C38"/>
    <w:rsid w:val="00B80D65"/>
    <w:rsid w:val="00B8105B"/>
    <w:rsid w:val="00B8126D"/>
    <w:rsid w:val="00B8139F"/>
    <w:rsid w:val="00B8171B"/>
    <w:rsid w:val="00B8173B"/>
    <w:rsid w:val="00B81956"/>
    <w:rsid w:val="00B81984"/>
    <w:rsid w:val="00B819BA"/>
    <w:rsid w:val="00B81A3D"/>
    <w:rsid w:val="00B81ADD"/>
    <w:rsid w:val="00B81C1A"/>
    <w:rsid w:val="00B81CA1"/>
    <w:rsid w:val="00B81CF2"/>
    <w:rsid w:val="00B81CF7"/>
    <w:rsid w:val="00B81F55"/>
    <w:rsid w:val="00B81F6F"/>
    <w:rsid w:val="00B82020"/>
    <w:rsid w:val="00B82058"/>
    <w:rsid w:val="00B82092"/>
    <w:rsid w:val="00B8231D"/>
    <w:rsid w:val="00B82473"/>
    <w:rsid w:val="00B825C4"/>
    <w:rsid w:val="00B8264D"/>
    <w:rsid w:val="00B826E6"/>
    <w:rsid w:val="00B828B4"/>
    <w:rsid w:val="00B82AD6"/>
    <w:rsid w:val="00B82B37"/>
    <w:rsid w:val="00B82BCE"/>
    <w:rsid w:val="00B82CC8"/>
    <w:rsid w:val="00B82CF2"/>
    <w:rsid w:val="00B82D86"/>
    <w:rsid w:val="00B830A6"/>
    <w:rsid w:val="00B8324C"/>
    <w:rsid w:val="00B8329F"/>
    <w:rsid w:val="00B83302"/>
    <w:rsid w:val="00B8330F"/>
    <w:rsid w:val="00B83A25"/>
    <w:rsid w:val="00B83A5D"/>
    <w:rsid w:val="00B83AFD"/>
    <w:rsid w:val="00B83BBF"/>
    <w:rsid w:val="00B83D64"/>
    <w:rsid w:val="00B83D95"/>
    <w:rsid w:val="00B83D9B"/>
    <w:rsid w:val="00B83EA8"/>
    <w:rsid w:val="00B83EE1"/>
    <w:rsid w:val="00B83F60"/>
    <w:rsid w:val="00B841F2"/>
    <w:rsid w:val="00B84346"/>
    <w:rsid w:val="00B843CE"/>
    <w:rsid w:val="00B84495"/>
    <w:rsid w:val="00B844B8"/>
    <w:rsid w:val="00B8488A"/>
    <w:rsid w:val="00B84C19"/>
    <w:rsid w:val="00B84E0A"/>
    <w:rsid w:val="00B850C0"/>
    <w:rsid w:val="00B850F0"/>
    <w:rsid w:val="00B855FC"/>
    <w:rsid w:val="00B8570D"/>
    <w:rsid w:val="00B85A30"/>
    <w:rsid w:val="00B85A59"/>
    <w:rsid w:val="00B85A7A"/>
    <w:rsid w:val="00B85D44"/>
    <w:rsid w:val="00B85DF8"/>
    <w:rsid w:val="00B85F48"/>
    <w:rsid w:val="00B8614D"/>
    <w:rsid w:val="00B86166"/>
    <w:rsid w:val="00B8621A"/>
    <w:rsid w:val="00B8621E"/>
    <w:rsid w:val="00B8646C"/>
    <w:rsid w:val="00B864D8"/>
    <w:rsid w:val="00B8668B"/>
    <w:rsid w:val="00B868A6"/>
    <w:rsid w:val="00B86A0F"/>
    <w:rsid w:val="00B86CAE"/>
    <w:rsid w:val="00B87020"/>
    <w:rsid w:val="00B871CD"/>
    <w:rsid w:val="00B872AD"/>
    <w:rsid w:val="00B8735A"/>
    <w:rsid w:val="00B8743E"/>
    <w:rsid w:val="00B8744F"/>
    <w:rsid w:val="00B87523"/>
    <w:rsid w:val="00B87814"/>
    <w:rsid w:val="00B8789D"/>
    <w:rsid w:val="00B87976"/>
    <w:rsid w:val="00B879CF"/>
    <w:rsid w:val="00B87A0C"/>
    <w:rsid w:val="00B87A96"/>
    <w:rsid w:val="00B87B2A"/>
    <w:rsid w:val="00B87CBC"/>
    <w:rsid w:val="00B87D6F"/>
    <w:rsid w:val="00B87E91"/>
    <w:rsid w:val="00B87FB3"/>
    <w:rsid w:val="00B901E1"/>
    <w:rsid w:val="00B90820"/>
    <w:rsid w:val="00B9082F"/>
    <w:rsid w:val="00B90841"/>
    <w:rsid w:val="00B90953"/>
    <w:rsid w:val="00B909CD"/>
    <w:rsid w:val="00B90A06"/>
    <w:rsid w:val="00B90A2F"/>
    <w:rsid w:val="00B90AC1"/>
    <w:rsid w:val="00B90BB0"/>
    <w:rsid w:val="00B90C02"/>
    <w:rsid w:val="00B90C08"/>
    <w:rsid w:val="00B90C87"/>
    <w:rsid w:val="00B90F75"/>
    <w:rsid w:val="00B911FE"/>
    <w:rsid w:val="00B914D1"/>
    <w:rsid w:val="00B9161A"/>
    <w:rsid w:val="00B916E0"/>
    <w:rsid w:val="00B91E0C"/>
    <w:rsid w:val="00B91E96"/>
    <w:rsid w:val="00B91FEB"/>
    <w:rsid w:val="00B92013"/>
    <w:rsid w:val="00B92048"/>
    <w:rsid w:val="00B92165"/>
    <w:rsid w:val="00B922E0"/>
    <w:rsid w:val="00B9235C"/>
    <w:rsid w:val="00B923EC"/>
    <w:rsid w:val="00B92695"/>
    <w:rsid w:val="00B926D4"/>
    <w:rsid w:val="00B9271A"/>
    <w:rsid w:val="00B927BF"/>
    <w:rsid w:val="00B927FE"/>
    <w:rsid w:val="00B92974"/>
    <w:rsid w:val="00B92B17"/>
    <w:rsid w:val="00B92C14"/>
    <w:rsid w:val="00B92CA2"/>
    <w:rsid w:val="00B92CF2"/>
    <w:rsid w:val="00B92DAE"/>
    <w:rsid w:val="00B930D3"/>
    <w:rsid w:val="00B93105"/>
    <w:rsid w:val="00B937B9"/>
    <w:rsid w:val="00B93883"/>
    <w:rsid w:val="00B93B97"/>
    <w:rsid w:val="00B93C02"/>
    <w:rsid w:val="00B93C0D"/>
    <w:rsid w:val="00B93FD9"/>
    <w:rsid w:val="00B93FF2"/>
    <w:rsid w:val="00B9427A"/>
    <w:rsid w:val="00B94338"/>
    <w:rsid w:val="00B944C9"/>
    <w:rsid w:val="00B94592"/>
    <w:rsid w:val="00B94711"/>
    <w:rsid w:val="00B94718"/>
    <w:rsid w:val="00B9489C"/>
    <w:rsid w:val="00B9495D"/>
    <w:rsid w:val="00B94B0A"/>
    <w:rsid w:val="00B94D87"/>
    <w:rsid w:val="00B94EBC"/>
    <w:rsid w:val="00B95175"/>
    <w:rsid w:val="00B954D8"/>
    <w:rsid w:val="00B955A8"/>
    <w:rsid w:val="00B955BF"/>
    <w:rsid w:val="00B955F5"/>
    <w:rsid w:val="00B95629"/>
    <w:rsid w:val="00B956D0"/>
    <w:rsid w:val="00B95883"/>
    <w:rsid w:val="00B95E54"/>
    <w:rsid w:val="00B95F0F"/>
    <w:rsid w:val="00B961B0"/>
    <w:rsid w:val="00B961BD"/>
    <w:rsid w:val="00B961EE"/>
    <w:rsid w:val="00B963ED"/>
    <w:rsid w:val="00B96661"/>
    <w:rsid w:val="00B967A0"/>
    <w:rsid w:val="00B967BE"/>
    <w:rsid w:val="00B969DC"/>
    <w:rsid w:val="00B96D4C"/>
    <w:rsid w:val="00B96E0B"/>
    <w:rsid w:val="00B96EB8"/>
    <w:rsid w:val="00B96F54"/>
    <w:rsid w:val="00B97073"/>
    <w:rsid w:val="00B971C3"/>
    <w:rsid w:val="00B97413"/>
    <w:rsid w:val="00B97549"/>
    <w:rsid w:val="00B976B6"/>
    <w:rsid w:val="00B9775D"/>
    <w:rsid w:val="00B9776C"/>
    <w:rsid w:val="00B977FE"/>
    <w:rsid w:val="00B97A12"/>
    <w:rsid w:val="00B97A34"/>
    <w:rsid w:val="00B97BDF"/>
    <w:rsid w:val="00B97D7C"/>
    <w:rsid w:val="00B97E9A"/>
    <w:rsid w:val="00B9B229"/>
    <w:rsid w:val="00BA0230"/>
    <w:rsid w:val="00BA059A"/>
    <w:rsid w:val="00BA05EC"/>
    <w:rsid w:val="00BA07A4"/>
    <w:rsid w:val="00BA0917"/>
    <w:rsid w:val="00BA0B87"/>
    <w:rsid w:val="00BA0CFC"/>
    <w:rsid w:val="00BA0E58"/>
    <w:rsid w:val="00BA0F25"/>
    <w:rsid w:val="00BA1146"/>
    <w:rsid w:val="00BA1211"/>
    <w:rsid w:val="00BA1BD3"/>
    <w:rsid w:val="00BA1CC0"/>
    <w:rsid w:val="00BA1CFD"/>
    <w:rsid w:val="00BA1D6B"/>
    <w:rsid w:val="00BA1F33"/>
    <w:rsid w:val="00BA2190"/>
    <w:rsid w:val="00BA2257"/>
    <w:rsid w:val="00BA247D"/>
    <w:rsid w:val="00BA2570"/>
    <w:rsid w:val="00BA261D"/>
    <w:rsid w:val="00BA2738"/>
    <w:rsid w:val="00BA2763"/>
    <w:rsid w:val="00BA28B1"/>
    <w:rsid w:val="00BA294A"/>
    <w:rsid w:val="00BA2A40"/>
    <w:rsid w:val="00BA2B32"/>
    <w:rsid w:val="00BA2BC7"/>
    <w:rsid w:val="00BA2E06"/>
    <w:rsid w:val="00BA2FBA"/>
    <w:rsid w:val="00BA326D"/>
    <w:rsid w:val="00BA3433"/>
    <w:rsid w:val="00BA3437"/>
    <w:rsid w:val="00BA3618"/>
    <w:rsid w:val="00BA363A"/>
    <w:rsid w:val="00BA3662"/>
    <w:rsid w:val="00BA376B"/>
    <w:rsid w:val="00BA37FD"/>
    <w:rsid w:val="00BA38BD"/>
    <w:rsid w:val="00BA39EA"/>
    <w:rsid w:val="00BA3FC7"/>
    <w:rsid w:val="00BA4286"/>
    <w:rsid w:val="00BA43FA"/>
    <w:rsid w:val="00BA4473"/>
    <w:rsid w:val="00BA4596"/>
    <w:rsid w:val="00BA4764"/>
    <w:rsid w:val="00BA4792"/>
    <w:rsid w:val="00BA4A90"/>
    <w:rsid w:val="00BA4D92"/>
    <w:rsid w:val="00BA5047"/>
    <w:rsid w:val="00BA50A3"/>
    <w:rsid w:val="00BA5287"/>
    <w:rsid w:val="00BA541F"/>
    <w:rsid w:val="00BA556C"/>
    <w:rsid w:val="00BA563F"/>
    <w:rsid w:val="00BA5A3B"/>
    <w:rsid w:val="00BA5A41"/>
    <w:rsid w:val="00BA5A6D"/>
    <w:rsid w:val="00BA5ECC"/>
    <w:rsid w:val="00BA603F"/>
    <w:rsid w:val="00BA62CA"/>
    <w:rsid w:val="00BA637C"/>
    <w:rsid w:val="00BA6389"/>
    <w:rsid w:val="00BA6624"/>
    <w:rsid w:val="00BA666D"/>
    <w:rsid w:val="00BA672A"/>
    <w:rsid w:val="00BA68BF"/>
    <w:rsid w:val="00BA6BE6"/>
    <w:rsid w:val="00BA6C5A"/>
    <w:rsid w:val="00BA6C72"/>
    <w:rsid w:val="00BA6CA8"/>
    <w:rsid w:val="00BA6F89"/>
    <w:rsid w:val="00BA739A"/>
    <w:rsid w:val="00BA73BF"/>
    <w:rsid w:val="00BA7455"/>
    <w:rsid w:val="00BA746F"/>
    <w:rsid w:val="00BA7577"/>
    <w:rsid w:val="00BA75D6"/>
    <w:rsid w:val="00BA7658"/>
    <w:rsid w:val="00BA775C"/>
    <w:rsid w:val="00BA78C3"/>
    <w:rsid w:val="00BA78C7"/>
    <w:rsid w:val="00BA7938"/>
    <w:rsid w:val="00BA79A0"/>
    <w:rsid w:val="00BA7B63"/>
    <w:rsid w:val="00BA7FA5"/>
    <w:rsid w:val="00BB036C"/>
    <w:rsid w:val="00BB04D2"/>
    <w:rsid w:val="00BB04F8"/>
    <w:rsid w:val="00BB06B5"/>
    <w:rsid w:val="00BB0856"/>
    <w:rsid w:val="00BB088A"/>
    <w:rsid w:val="00BB0891"/>
    <w:rsid w:val="00BB0A57"/>
    <w:rsid w:val="00BB0BEA"/>
    <w:rsid w:val="00BB0DC6"/>
    <w:rsid w:val="00BB0FB3"/>
    <w:rsid w:val="00BB13DF"/>
    <w:rsid w:val="00BB1529"/>
    <w:rsid w:val="00BB1574"/>
    <w:rsid w:val="00BB1912"/>
    <w:rsid w:val="00BB194D"/>
    <w:rsid w:val="00BB198A"/>
    <w:rsid w:val="00BB19AD"/>
    <w:rsid w:val="00BB19E2"/>
    <w:rsid w:val="00BB1A7F"/>
    <w:rsid w:val="00BB1BC2"/>
    <w:rsid w:val="00BB1F60"/>
    <w:rsid w:val="00BB21BD"/>
    <w:rsid w:val="00BB21C2"/>
    <w:rsid w:val="00BB21E8"/>
    <w:rsid w:val="00BB2303"/>
    <w:rsid w:val="00BB2433"/>
    <w:rsid w:val="00BB2515"/>
    <w:rsid w:val="00BB25F8"/>
    <w:rsid w:val="00BB2624"/>
    <w:rsid w:val="00BB2641"/>
    <w:rsid w:val="00BB26DA"/>
    <w:rsid w:val="00BB2897"/>
    <w:rsid w:val="00BB2989"/>
    <w:rsid w:val="00BB29BB"/>
    <w:rsid w:val="00BB2A25"/>
    <w:rsid w:val="00BB2BB0"/>
    <w:rsid w:val="00BB2C2D"/>
    <w:rsid w:val="00BB2C87"/>
    <w:rsid w:val="00BB2D3C"/>
    <w:rsid w:val="00BB2F9C"/>
    <w:rsid w:val="00BB300D"/>
    <w:rsid w:val="00BB3073"/>
    <w:rsid w:val="00BB313E"/>
    <w:rsid w:val="00BB3204"/>
    <w:rsid w:val="00BB35EA"/>
    <w:rsid w:val="00BB3676"/>
    <w:rsid w:val="00BB36EF"/>
    <w:rsid w:val="00BB39DA"/>
    <w:rsid w:val="00BB3A9D"/>
    <w:rsid w:val="00BB3C62"/>
    <w:rsid w:val="00BB3CFD"/>
    <w:rsid w:val="00BB3F18"/>
    <w:rsid w:val="00BB40A3"/>
    <w:rsid w:val="00BB43B1"/>
    <w:rsid w:val="00BB43E9"/>
    <w:rsid w:val="00BB43FD"/>
    <w:rsid w:val="00BB4518"/>
    <w:rsid w:val="00BB4656"/>
    <w:rsid w:val="00BB4682"/>
    <w:rsid w:val="00BB46E9"/>
    <w:rsid w:val="00BB4714"/>
    <w:rsid w:val="00BB48F6"/>
    <w:rsid w:val="00BB4900"/>
    <w:rsid w:val="00BB49D2"/>
    <w:rsid w:val="00BB4A24"/>
    <w:rsid w:val="00BB4B80"/>
    <w:rsid w:val="00BB4C40"/>
    <w:rsid w:val="00BB4E58"/>
    <w:rsid w:val="00BB5325"/>
    <w:rsid w:val="00BB5551"/>
    <w:rsid w:val="00BB5A0D"/>
    <w:rsid w:val="00BB5A68"/>
    <w:rsid w:val="00BB5B47"/>
    <w:rsid w:val="00BB5BD9"/>
    <w:rsid w:val="00BB5C22"/>
    <w:rsid w:val="00BB5C6C"/>
    <w:rsid w:val="00BB5C77"/>
    <w:rsid w:val="00BB5CAF"/>
    <w:rsid w:val="00BB5F9B"/>
    <w:rsid w:val="00BB66E8"/>
    <w:rsid w:val="00BB67FE"/>
    <w:rsid w:val="00BB6A61"/>
    <w:rsid w:val="00BB6C48"/>
    <w:rsid w:val="00BB6C64"/>
    <w:rsid w:val="00BB6FB0"/>
    <w:rsid w:val="00BB7121"/>
    <w:rsid w:val="00BB7268"/>
    <w:rsid w:val="00BB73B1"/>
    <w:rsid w:val="00BB74D8"/>
    <w:rsid w:val="00BB74E3"/>
    <w:rsid w:val="00BB7559"/>
    <w:rsid w:val="00BB7864"/>
    <w:rsid w:val="00BB7A4E"/>
    <w:rsid w:val="00BB7D10"/>
    <w:rsid w:val="00BB7EBD"/>
    <w:rsid w:val="00BB7EE1"/>
    <w:rsid w:val="00BC0257"/>
    <w:rsid w:val="00BC072F"/>
    <w:rsid w:val="00BC0947"/>
    <w:rsid w:val="00BC0E29"/>
    <w:rsid w:val="00BC112E"/>
    <w:rsid w:val="00BC1210"/>
    <w:rsid w:val="00BC12FB"/>
    <w:rsid w:val="00BC1366"/>
    <w:rsid w:val="00BC156D"/>
    <w:rsid w:val="00BC16A4"/>
    <w:rsid w:val="00BC175F"/>
    <w:rsid w:val="00BC1943"/>
    <w:rsid w:val="00BC19A9"/>
    <w:rsid w:val="00BC1A1D"/>
    <w:rsid w:val="00BC1A49"/>
    <w:rsid w:val="00BC1A63"/>
    <w:rsid w:val="00BC1FF0"/>
    <w:rsid w:val="00BC214E"/>
    <w:rsid w:val="00BC2186"/>
    <w:rsid w:val="00BC230C"/>
    <w:rsid w:val="00BC2329"/>
    <w:rsid w:val="00BC280E"/>
    <w:rsid w:val="00BC2B42"/>
    <w:rsid w:val="00BC2CA4"/>
    <w:rsid w:val="00BC2E47"/>
    <w:rsid w:val="00BC3019"/>
    <w:rsid w:val="00BC3071"/>
    <w:rsid w:val="00BC307E"/>
    <w:rsid w:val="00BC31C7"/>
    <w:rsid w:val="00BC31FC"/>
    <w:rsid w:val="00BC32A8"/>
    <w:rsid w:val="00BC36BE"/>
    <w:rsid w:val="00BC3A33"/>
    <w:rsid w:val="00BC3B15"/>
    <w:rsid w:val="00BC3E93"/>
    <w:rsid w:val="00BC3F29"/>
    <w:rsid w:val="00BC40DF"/>
    <w:rsid w:val="00BC4111"/>
    <w:rsid w:val="00BC4314"/>
    <w:rsid w:val="00BC45B8"/>
    <w:rsid w:val="00BC474E"/>
    <w:rsid w:val="00BC4AC8"/>
    <w:rsid w:val="00BC4B35"/>
    <w:rsid w:val="00BC4BA7"/>
    <w:rsid w:val="00BC4BD8"/>
    <w:rsid w:val="00BC4C05"/>
    <w:rsid w:val="00BC4E8D"/>
    <w:rsid w:val="00BC5172"/>
    <w:rsid w:val="00BC5409"/>
    <w:rsid w:val="00BC5429"/>
    <w:rsid w:val="00BC54B7"/>
    <w:rsid w:val="00BC5599"/>
    <w:rsid w:val="00BC5AA3"/>
    <w:rsid w:val="00BC625A"/>
    <w:rsid w:val="00BC6405"/>
    <w:rsid w:val="00BC64CA"/>
    <w:rsid w:val="00BC65B3"/>
    <w:rsid w:val="00BC666B"/>
    <w:rsid w:val="00BC666D"/>
    <w:rsid w:val="00BC66AF"/>
    <w:rsid w:val="00BC66F4"/>
    <w:rsid w:val="00BC6A49"/>
    <w:rsid w:val="00BC6BC9"/>
    <w:rsid w:val="00BC6C0E"/>
    <w:rsid w:val="00BC6DDA"/>
    <w:rsid w:val="00BC6DDF"/>
    <w:rsid w:val="00BC7054"/>
    <w:rsid w:val="00BC72BB"/>
    <w:rsid w:val="00BC7492"/>
    <w:rsid w:val="00BC75A9"/>
    <w:rsid w:val="00BC75C7"/>
    <w:rsid w:val="00BC7770"/>
    <w:rsid w:val="00BC77DA"/>
    <w:rsid w:val="00BC7AED"/>
    <w:rsid w:val="00BC7F90"/>
    <w:rsid w:val="00BC7FFC"/>
    <w:rsid w:val="00BD0247"/>
    <w:rsid w:val="00BD02D3"/>
    <w:rsid w:val="00BD044A"/>
    <w:rsid w:val="00BD06B6"/>
    <w:rsid w:val="00BD07A5"/>
    <w:rsid w:val="00BD07B0"/>
    <w:rsid w:val="00BD07F4"/>
    <w:rsid w:val="00BD08C1"/>
    <w:rsid w:val="00BD08C6"/>
    <w:rsid w:val="00BD09FD"/>
    <w:rsid w:val="00BD0C38"/>
    <w:rsid w:val="00BD0EE4"/>
    <w:rsid w:val="00BD0F0C"/>
    <w:rsid w:val="00BD11F0"/>
    <w:rsid w:val="00BD1414"/>
    <w:rsid w:val="00BD14DC"/>
    <w:rsid w:val="00BD1811"/>
    <w:rsid w:val="00BD1B8A"/>
    <w:rsid w:val="00BD1CB4"/>
    <w:rsid w:val="00BD1E3B"/>
    <w:rsid w:val="00BD1EE1"/>
    <w:rsid w:val="00BD1F00"/>
    <w:rsid w:val="00BD1F56"/>
    <w:rsid w:val="00BD20BC"/>
    <w:rsid w:val="00BD2750"/>
    <w:rsid w:val="00BD2CAD"/>
    <w:rsid w:val="00BD3372"/>
    <w:rsid w:val="00BD33A6"/>
    <w:rsid w:val="00BD34F6"/>
    <w:rsid w:val="00BD377A"/>
    <w:rsid w:val="00BD3B27"/>
    <w:rsid w:val="00BD3B70"/>
    <w:rsid w:val="00BD3DCD"/>
    <w:rsid w:val="00BD3FD4"/>
    <w:rsid w:val="00BD40A8"/>
    <w:rsid w:val="00BD4158"/>
    <w:rsid w:val="00BD4264"/>
    <w:rsid w:val="00BD42D7"/>
    <w:rsid w:val="00BD42DB"/>
    <w:rsid w:val="00BD4370"/>
    <w:rsid w:val="00BD43BC"/>
    <w:rsid w:val="00BD4495"/>
    <w:rsid w:val="00BD456F"/>
    <w:rsid w:val="00BD4A40"/>
    <w:rsid w:val="00BD4AB6"/>
    <w:rsid w:val="00BD4AF9"/>
    <w:rsid w:val="00BD4E04"/>
    <w:rsid w:val="00BD4E5E"/>
    <w:rsid w:val="00BD4F1F"/>
    <w:rsid w:val="00BD5043"/>
    <w:rsid w:val="00BD508C"/>
    <w:rsid w:val="00BD50C2"/>
    <w:rsid w:val="00BD53DF"/>
    <w:rsid w:val="00BD5434"/>
    <w:rsid w:val="00BD54D8"/>
    <w:rsid w:val="00BD571B"/>
    <w:rsid w:val="00BD5940"/>
    <w:rsid w:val="00BD5AFE"/>
    <w:rsid w:val="00BD5B01"/>
    <w:rsid w:val="00BD5C9D"/>
    <w:rsid w:val="00BD5E6A"/>
    <w:rsid w:val="00BD5F65"/>
    <w:rsid w:val="00BD6962"/>
    <w:rsid w:val="00BD69C5"/>
    <w:rsid w:val="00BD6ABD"/>
    <w:rsid w:val="00BD6BB8"/>
    <w:rsid w:val="00BD6CE6"/>
    <w:rsid w:val="00BD6D1A"/>
    <w:rsid w:val="00BD6E11"/>
    <w:rsid w:val="00BD7139"/>
    <w:rsid w:val="00BD736D"/>
    <w:rsid w:val="00BD7498"/>
    <w:rsid w:val="00BD7522"/>
    <w:rsid w:val="00BD7665"/>
    <w:rsid w:val="00BD76C3"/>
    <w:rsid w:val="00BD7744"/>
    <w:rsid w:val="00BD7751"/>
    <w:rsid w:val="00BD78DC"/>
    <w:rsid w:val="00BD7A7A"/>
    <w:rsid w:val="00BD7ACF"/>
    <w:rsid w:val="00BD7FDE"/>
    <w:rsid w:val="00BE025B"/>
    <w:rsid w:val="00BE038E"/>
    <w:rsid w:val="00BE03E8"/>
    <w:rsid w:val="00BE0426"/>
    <w:rsid w:val="00BE045B"/>
    <w:rsid w:val="00BE058D"/>
    <w:rsid w:val="00BE05ED"/>
    <w:rsid w:val="00BE06DC"/>
    <w:rsid w:val="00BE07EF"/>
    <w:rsid w:val="00BE088F"/>
    <w:rsid w:val="00BE09CF"/>
    <w:rsid w:val="00BE112A"/>
    <w:rsid w:val="00BE168A"/>
    <w:rsid w:val="00BE1766"/>
    <w:rsid w:val="00BE1805"/>
    <w:rsid w:val="00BE1990"/>
    <w:rsid w:val="00BE199B"/>
    <w:rsid w:val="00BE1BE8"/>
    <w:rsid w:val="00BE1BF3"/>
    <w:rsid w:val="00BE1C95"/>
    <w:rsid w:val="00BE1D04"/>
    <w:rsid w:val="00BE1D20"/>
    <w:rsid w:val="00BE1F56"/>
    <w:rsid w:val="00BE234A"/>
    <w:rsid w:val="00BE2591"/>
    <w:rsid w:val="00BE282D"/>
    <w:rsid w:val="00BE2D88"/>
    <w:rsid w:val="00BE2EF0"/>
    <w:rsid w:val="00BE319E"/>
    <w:rsid w:val="00BE31B0"/>
    <w:rsid w:val="00BE346C"/>
    <w:rsid w:val="00BE373C"/>
    <w:rsid w:val="00BE3966"/>
    <w:rsid w:val="00BE3986"/>
    <w:rsid w:val="00BE3ABB"/>
    <w:rsid w:val="00BE3BA5"/>
    <w:rsid w:val="00BE3BD4"/>
    <w:rsid w:val="00BE3C17"/>
    <w:rsid w:val="00BE3C1C"/>
    <w:rsid w:val="00BE3EF6"/>
    <w:rsid w:val="00BE3F4F"/>
    <w:rsid w:val="00BE3FEB"/>
    <w:rsid w:val="00BE4205"/>
    <w:rsid w:val="00BE4211"/>
    <w:rsid w:val="00BE4568"/>
    <w:rsid w:val="00BE49DF"/>
    <w:rsid w:val="00BE4AB7"/>
    <w:rsid w:val="00BE4CF9"/>
    <w:rsid w:val="00BE5073"/>
    <w:rsid w:val="00BE509C"/>
    <w:rsid w:val="00BE5195"/>
    <w:rsid w:val="00BE5399"/>
    <w:rsid w:val="00BE5468"/>
    <w:rsid w:val="00BE549A"/>
    <w:rsid w:val="00BE54D5"/>
    <w:rsid w:val="00BE563F"/>
    <w:rsid w:val="00BE56D6"/>
    <w:rsid w:val="00BE57F3"/>
    <w:rsid w:val="00BE5AAA"/>
    <w:rsid w:val="00BE5B61"/>
    <w:rsid w:val="00BE5B9B"/>
    <w:rsid w:val="00BE5EDC"/>
    <w:rsid w:val="00BE5F1E"/>
    <w:rsid w:val="00BE5F29"/>
    <w:rsid w:val="00BE619A"/>
    <w:rsid w:val="00BE6218"/>
    <w:rsid w:val="00BE64BA"/>
    <w:rsid w:val="00BE6D8A"/>
    <w:rsid w:val="00BE6DD6"/>
    <w:rsid w:val="00BE6F0B"/>
    <w:rsid w:val="00BE7198"/>
    <w:rsid w:val="00BE71D1"/>
    <w:rsid w:val="00BE75CB"/>
    <w:rsid w:val="00BE7842"/>
    <w:rsid w:val="00BE7962"/>
    <w:rsid w:val="00BE7AA2"/>
    <w:rsid w:val="00BE7B08"/>
    <w:rsid w:val="00BE7C55"/>
    <w:rsid w:val="00BE7C79"/>
    <w:rsid w:val="00BE7FB7"/>
    <w:rsid w:val="00BECB02"/>
    <w:rsid w:val="00BF0093"/>
    <w:rsid w:val="00BF05B2"/>
    <w:rsid w:val="00BF09AE"/>
    <w:rsid w:val="00BF0AD4"/>
    <w:rsid w:val="00BF0C63"/>
    <w:rsid w:val="00BF0F0B"/>
    <w:rsid w:val="00BF0F4E"/>
    <w:rsid w:val="00BF1094"/>
    <w:rsid w:val="00BF1252"/>
    <w:rsid w:val="00BF1287"/>
    <w:rsid w:val="00BF13ED"/>
    <w:rsid w:val="00BF13F9"/>
    <w:rsid w:val="00BF16D9"/>
    <w:rsid w:val="00BF170B"/>
    <w:rsid w:val="00BF1887"/>
    <w:rsid w:val="00BF1B90"/>
    <w:rsid w:val="00BF1ED7"/>
    <w:rsid w:val="00BF1F69"/>
    <w:rsid w:val="00BF1FFA"/>
    <w:rsid w:val="00BF203F"/>
    <w:rsid w:val="00BF214C"/>
    <w:rsid w:val="00BF231E"/>
    <w:rsid w:val="00BF251E"/>
    <w:rsid w:val="00BF2834"/>
    <w:rsid w:val="00BF2942"/>
    <w:rsid w:val="00BF2B78"/>
    <w:rsid w:val="00BF2C1B"/>
    <w:rsid w:val="00BF2DCD"/>
    <w:rsid w:val="00BF2E50"/>
    <w:rsid w:val="00BF303E"/>
    <w:rsid w:val="00BF30A9"/>
    <w:rsid w:val="00BF30AA"/>
    <w:rsid w:val="00BF3257"/>
    <w:rsid w:val="00BF3292"/>
    <w:rsid w:val="00BF3357"/>
    <w:rsid w:val="00BF347F"/>
    <w:rsid w:val="00BF34EC"/>
    <w:rsid w:val="00BF3581"/>
    <w:rsid w:val="00BF368F"/>
    <w:rsid w:val="00BF38ED"/>
    <w:rsid w:val="00BF3B9C"/>
    <w:rsid w:val="00BF3C62"/>
    <w:rsid w:val="00BF3CE3"/>
    <w:rsid w:val="00BF3DBD"/>
    <w:rsid w:val="00BF3EEF"/>
    <w:rsid w:val="00BF3FEE"/>
    <w:rsid w:val="00BF4AF8"/>
    <w:rsid w:val="00BF4B3D"/>
    <w:rsid w:val="00BF4BE7"/>
    <w:rsid w:val="00BF53DD"/>
    <w:rsid w:val="00BF5880"/>
    <w:rsid w:val="00BF5911"/>
    <w:rsid w:val="00BF5A91"/>
    <w:rsid w:val="00BF5C16"/>
    <w:rsid w:val="00BF5C66"/>
    <w:rsid w:val="00BF5C7B"/>
    <w:rsid w:val="00BF6195"/>
    <w:rsid w:val="00BF662D"/>
    <w:rsid w:val="00BF689A"/>
    <w:rsid w:val="00BF6D4E"/>
    <w:rsid w:val="00BF6DB7"/>
    <w:rsid w:val="00BF6DF2"/>
    <w:rsid w:val="00BF70D0"/>
    <w:rsid w:val="00BF71D9"/>
    <w:rsid w:val="00BF7361"/>
    <w:rsid w:val="00BF73D3"/>
    <w:rsid w:val="00BF768E"/>
    <w:rsid w:val="00BF7757"/>
    <w:rsid w:val="00BF796D"/>
    <w:rsid w:val="00BF79B4"/>
    <w:rsid w:val="00BF7B19"/>
    <w:rsid w:val="00BF7E75"/>
    <w:rsid w:val="00BF7F64"/>
    <w:rsid w:val="00BF7FF6"/>
    <w:rsid w:val="00BFFDBD"/>
    <w:rsid w:val="00C0007A"/>
    <w:rsid w:val="00C0063F"/>
    <w:rsid w:val="00C006F6"/>
    <w:rsid w:val="00C0083C"/>
    <w:rsid w:val="00C008E6"/>
    <w:rsid w:val="00C009EE"/>
    <w:rsid w:val="00C00B3E"/>
    <w:rsid w:val="00C00BC0"/>
    <w:rsid w:val="00C00E30"/>
    <w:rsid w:val="00C00F2A"/>
    <w:rsid w:val="00C010E7"/>
    <w:rsid w:val="00C012A4"/>
    <w:rsid w:val="00C0135A"/>
    <w:rsid w:val="00C0161A"/>
    <w:rsid w:val="00C016CC"/>
    <w:rsid w:val="00C019BB"/>
    <w:rsid w:val="00C01BD2"/>
    <w:rsid w:val="00C01E03"/>
    <w:rsid w:val="00C01E4F"/>
    <w:rsid w:val="00C01F82"/>
    <w:rsid w:val="00C02085"/>
    <w:rsid w:val="00C020D8"/>
    <w:rsid w:val="00C020EE"/>
    <w:rsid w:val="00C0234C"/>
    <w:rsid w:val="00C02461"/>
    <w:rsid w:val="00C025BE"/>
    <w:rsid w:val="00C026CC"/>
    <w:rsid w:val="00C02C37"/>
    <w:rsid w:val="00C02D69"/>
    <w:rsid w:val="00C02D8F"/>
    <w:rsid w:val="00C02EA4"/>
    <w:rsid w:val="00C02F01"/>
    <w:rsid w:val="00C02F14"/>
    <w:rsid w:val="00C02F57"/>
    <w:rsid w:val="00C0311C"/>
    <w:rsid w:val="00C03335"/>
    <w:rsid w:val="00C0342C"/>
    <w:rsid w:val="00C034E6"/>
    <w:rsid w:val="00C0377F"/>
    <w:rsid w:val="00C0378E"/>
    <w:rsid w:val="00C037E2"/>
    <w:rsid w:val="00C0388C"/>
    <w:rsid w:val="00C039C5"/>
    <w:rsid w:val="00C039E6"/>
    <w:rsid w:val="00C03C6D"/>
    <w:rsid w:val="00C03EBD"/>
    <w:rsid w:val="00C04346"/>
    <w:rsid w:val="00C043BD"/>
    <w:rsid w:val="00C0475D"/>
    <w:rsid w:val="00C047FD"/>
    <w:rsid w:val="00C048D9"/>
    <w:rsid w:val="00C04A10"/>
    <w:rsid w:val="00C04BEE"/>
    <w:rsid w:val="00C04C7D"/>
    <w:rsid w:val="00C04E8E"/>
    <w:rsid w:val="00C04E9F"/>
    <w:rsid w:val="00C052C8"/>
    <w:rsid w:val="00C052EA"/>
    <w:rsid w:val="00C05303"/>
    <w:rsid w:val="00C0533F"/>
    <w:rsid w:val="00C05510"/>
    <w:rsid w:val="00C056A2"/>
    <w:rsid w:val="00C056B2"/>
    <w:rsid w:val="00C05747"/>
    <w:rsid w:val="00C058B7"/>
    <w:rsid w:val="00C05990"/>
    <w:rsid w:val="00C05AFE"/>
    <w:rsid w:val="00C05BB7"/>
    <w:rsid w:val="00C05C30"/>
    <w:rsid w:val="00C05C56"/>
    <w:rsid w:val="00C05D41"/>
    <w:rsid w:val="00C0602C"/>
    <w:rsid w:val="00C060A6"/>
    <w:rsid w:val="00C060D7"/>
    <w:rsid w:val="00C0610A"/>
    <w:rsid w:val="00C061E1"/>
    <w:rsid w:val="00C06241"/>
    <w:rsid w:val="00C063C3"/>
    <w:rsid w:val="00C064C9"/>
    <w:rsid w:val="00C0654C"/>
    <w:rsid w:val="00C065AE"/>
    <w:rsid w:val="00C06846"/>
    <w:rsid w:val="00C06A88"/>
    <w:rsid w:val="00C06B93"/>
    <w:rsid w:val="00C06BCC"/>
    <w:rsid w:val="00C06DE6"/>
    <w:rsid w:val="00C06E0C"/>
    <w:rsid w:val="00C06F7E"/>
    <w:rsid w:val="00C06F87"/>
    <w:rsid w:val="00C07169"/>
    <w:rsid w:val="00C071DC"/>
    <w:rsid w:val="00C071FB"/>
    <w:rsid w:val="00C072E9"/>
    <w:rsid w:val="00C07347"/>
    <w:rsid w:val="00C07511"/>
    <w:rsid w:val="00C0765E"/>
    <w:rsid w:val="00C0774A"/>
    <w:rsid w:val="00C077D9"/>
    <w:rsid w:val="00C077DC"/>
    <w:rsid w:val="00C07A41"/>
    <w:rsid w:val="00C07AD3"/>
    <w:rsid w:val="00C07B64"/>
    <w:rsid w:val="00C07C7E"/>
    <w:rsid w:val="00C07EFC"/>
    <w:rsid w:val="00C10178"/>
    <w:rsid w:val="00C10179"/>
    <w:rsid w:val="00C1056A"/>
    <w:rsid w:val="00C10790"/>
    <w:rsid w:val="00C10A09"/>
    <w:rsid w:val="00C10A0B"/>
    <w:rsid w:val="00C10C2A"/>
    <w:rsid w:val="00C10C51"/>
    <w:rsid w:val="00C10D70"/>
    <w:rsid w:val="00C1117F"/>
    <w:rsid w:val="00C1193F"/>
    <w:rsid w:val="00C11A89"/>
    <w:rsid w:val="00C11DE4"/>
    <w:rsid w:val="00C11F98"/>
    <w:rsid w:val="00C11FFE"/>
    <w:rsid w:val="00C12103"/>
    <w:rsid w:val="00C12125"/>
    <w:rsid w:val="00C12208"/>
    <w:rsid w:val="00C122A2"/>
    <w:rsid w:val="00C124A4"/>
    <w:rsid w:val="00C12532"/>
    <w:rsid w:val="00C126C7"/>
    <w:rsid w:val="00C12770"/>
    <w:rsid w:val="00C1294D"/>
    <w:rsid w:val="00C12ACE"/>
    <w:rsid w:val="00C12B67"/>
    <w:rsid w:val="00C12B92"/>
    <w:rsid w:val="00C12D4D"/>
    <w:rsid w:val="00C12DEA"/>
    <w:rsid w:val="00C12FAA"/>
    <w:rsid w:val="00C12FCF"/>
    <w:rsid w:val="00C1303E"/>
    <w:rsid w:val="00C132A3"/>
    <w:rsid w:val="00C135B4"/>
    <w:rsid w:val="00C1387A"/>
    <w:rsid w:val="00C13898"/>
    <w:rsid w:val="00C13F3E"/>
    <w:rsid w:val="00C141A1"/>
    <w:rsid w:val="00C143E9"/>
    <w:rsid w:val="00C1479E"/>
    <w:rsid w:val="00C1494A"/>
    <w:rsid w:val="00C14994"/>
    <w:rsid w:val="00C14B7A"/>
    <w:rsid w:val="00C14DB4"/>
    <w:rsid w:val="00C14FBB"/>
    <w:rsid w:val="00C150E0"/>
    <w:rsid w:val="00C1527D"/>
    <w:rsid w:val="00C1531C"/>
    <w:rsid w:val="00C1541E"/>
    <w:rsid w:val="00C1587E"/>
    <w:rsid w:val="00C1596F"/>
    <w:rsid w:val="00C15970"/>
    <w:rsid w:val="00C1598D"/>
    <w:rsid w:val="00C15B17"/>
    <w:rsid w:val="00C15CC0"/>
    <w:rsid w:val="00C15EF2"/>
    <w:rsid w:val="00C15F25"/>
    <w:rsid w:val="00C16122"/>
    <w:rsid w:val="00C16213"/>
    <w:rsid w:val="00C165B8"/>
    <w:rsid w:val="00C167D4"/>
    <w:rsid w:val="00C1680C"/>
    <w:rsid w:val="00C16A08"/>
    <w:rsid w:val="00C16A11"/>
    <w:rsid w:val="00C16CDC"/>
    <w:rsid w:val="00C16D8A"/>
    <w:rsid w:val="00C1700C"/>
    <w:rsid w:val="00C1724B"/>
    <w:rsid w:val="00C17277"/>
    <w:rsid w:val="00C172CB"/>
    <w:rsid w:val="00C1779D"/>
    <w:rsid w:val="00C17964"/>
    <w:rsid w:val="00C179DC"/>
    <w:rsid w:val="00C17AE6"/>
    <w:rsid w:val="00C17BCB"/>
    <w:rsid w:val="00C17BF1"/>
    <w:rsid w:val="00C17D4C"/>
    <w:rsid w:val="00C17E1B"/>
    <w:rsid w:val="00C17E5A"/>
    <w:rsid w:val="00C17EF0"/>
    <w:rsid w:val="00C17F9F"/>
    <w:rsid w:val="00C20104"/>
    <w:rsid w:val="00C202C2"/>
    <w:rsid w:val="00C20388"/>
    <w:rsid w:val="00C2039E"/>
    <w:rsid w:val="00C20467"/>
    <w:rsid w:val="00C20630"/>
    <w:rsid w:val="00C20880"/>
    <w:rsid w:val="00C208C3"/>
    <w:rsid w:val="00C209BD"/>
    <w:rsid w:val="00C20B78"/>
    <w:rsid w:val="00C20CBF"/>
    <w:rsid w:val="00C20D9F"/>
    <w:rsid w:val="00C20DE0"/>
    <w:rsid w:val="00C21037"/>
    <w:rsid w:val="00C210D4"/>
    <w:rsid w:val="00C21123"/>
    <w:rsid w:val="00C212F5"/>
    <w:rsid w:val="00C21957"/>
    <w:rsid w:val="00C219E5"/>
    <w:rsid w:val="00C21A3E"/>
    <w:rsid w:val="00C21A6E"/>
    <w:rsid w:val="00C21C1E"/>
    <w:rsid w:val="00C21DA6"/>
    <w:rsid w:val="00C21EA6"/>
    <w:rsid w:val="00C21F21"/>
    <w:rsid w:val="00C22030"/>
    <w:rsid w:val="00C2211A"/>
    <w:rsid w:val="00C2225E"/>
    <w:rsid w:val="00C22371"/>
    <w:rsid w:val="00C223D5"/>
    <w:rsid w:val="00C22498"/>
    <w:rsid w:val="00C22503"/>
    <w:rsid w:val="00C22D0B"/>
    <w:rsid w:val="00C22D3A"/>
    <w:rsid w:val="00C22DB9"/>
    <w:rsid w:val="00C2323A"/>
    <w:rsid w:val="00C23252"/>
    <w:rsid w:val="00C2336D"/>
    <w:rsid w:val="00C234D2"/>
    <w:rsid w:val="00C235D0"/>
    <w:rsid w:val="00C239D6"/>
    <w:rsid w:val="00C23A07"/>
    <w:rsid w:val="00C23DBE"/>
    <w:rsid w:val="00C23E36"/>
    <w:rsid w:val="00C23F4D"/>
    <w:rsid w:val="00C23FD6"/>
    <w:rsid w:val="00C245FA"/>
    <w:rsid w:val="00C24645"/>
    <w:rsid w:val="00C2492E"/>
    <w:rsid w:val="00C24E2B"/>
    <w:rsid w:val="00C24E73"/>
    <w:rsid w:val="00C250B2"/>
    <w:rsid w:val="00C252AF"/>
    <w:rsid w:val="00C25390"/>
    <w:rsid w:val="00C2549A"/>
    <w:rsid w:val="00C25503"/>
    <w:rsid w:val="00C25546"/>
    <w:rsid w:val="00C256B2"/>
    <w:rsid w:val="00C256E8"/>
    <w:rsid w:val="00C2576A"/>
    <w:rsid w:val="00C257F6"/>
    <w:rsid w:val="00C25958"/>
    <w:rsid w:val="00C259AC"/>
    <w:rsid w:val="00C25C71"/>
    <w:rsid w:val="00C25DC5"/>
    <w:rsid w:val="00C25E54"/>
    <w:rsid w:val="00C25E83"/>
    <w:rsid w:val="00C25F62"/>
    <w:rsid w:val="00C260D9"/>
    <w:rsid w:val="00C26445"/>
    <w:rsid w:val="00C264E1"/>
    <w:rsid w:val="00C2653A"/>
    <w:rsid w:val="00C26792"/>
    <w:rsid w:val="00C2687B"/>
    <w:rsid w:val="00C2692D"/>
    <w:rsid w:val="00C26950"/>
    <w:rsid w:val="00C26975"/>
    <w:rsid w:val="00C269A2"/>
    <w:rsid w:val="00C269FF"/>
    <w:rsid w:val="00C26A05"/>
    <w:rsid w:val="00C26A15"/>
    <w:rsid w:val="00C26AB2"/>
    <w:rsid w:val="00C26B3A"/>
    <w:rsid w:val="00C26D35"/>
    <w:rsid w:val="00C26E95"/>
    <w:rsid w:val="00C2706E"/>
    <w:rsid w:val="00C2712D"/>
    <w:rsid w:val="00C2729C"/>
    <w:rsid w:val="00C27499"/>
    <w:rsid w:val="00C278C5"/>
    <w:rsid w:val="00C279A1"/>
    <w:rsid w:val="00C27A54"/>
    <w:rsid w:val="00C27ABA"/>
    <w:rsid w:val="00C27CEF"/>
    <w:rsid w:val="00C27D1D"/>
    <w:rsid w:val="00C27E34"/>
    <w:rsid w:val="00C27E62"/>
    <w:rsid w:val="00C27FDB"/>
    <w:rsid w:val="00C300C9"/>
    <w:rsid w:val="00C30359"/>
    <w:rsid w:val="00C303A5"/>
    <w:rsid w:val="00C30536"/>
    <w:rsid w:val="00C30756"/>
    <w:rsid w:val="00C307CB"/>
    <w:rsid w:val="00C3084D"/>
    <w:rsid w:val="00C308C5"/>
    <w:rsid w:val="00C30970"/>
    <w:rsid w:val="00C309FE"/>
    <w:rsid w:val="00C30AD1"/>
    <w:rsid w:val="00C30B3A"/>
    <w:rsid w:val="00C30B6C"/>
    <w:rsid w:val="00C30BB1"/>
    <w:rsid w:val="00C30BF1"/>
    <w:rsid w:val="00C30C57"/>
    <w:rsid w:val="00C30D72"/>
    <w:rsid w:val="00C30D9C"/>
    <w:rsid w:val="00C30E30"/>
    <w:rsid w:val="00C30E31"/>
    <w:rsid w:val="00C31095"/>
    <w:rsid w:val="00C3113E"/>
    <w:rsid w:val="00C31162"/>
    <w:rsid w:val="00C3166C"/>
    <w:rsid w:val="00C3188A"/>
    <w:rsid w:val="00C31B57"/>
    <w:rsid w:val="00C31B7E"/>
    <w:rsid w:val="00C31CDF"/>
    <w:rsid w:val="00C31DE0"/>
    <w:rsid w:val="00C32229"/>
    <w:rsid w:val="00C32283"/>
    <w:rsid w:val="00C323E8"/>
    <w:rsid w:val="00C32511"/>
    <w:rsid w:val="00C3289A"/>
    <w:rsid w:val="00C32AB4"/>
    <w:rsid w:val="00C32B13"/>
    <w:rsid w:val="00C32BDF"/>
    <w:rsid w:val="00C32CCE"/>
    <w:rsid w:val="00C3327B"/>
    <w:rsid w:val="00C33292"/>
    <w:rsid w:val="00C33378"/>
    <w:rsid w:val="00C3340F"/>
    <w:rsid w:val="00C334DA"/>
    <w:rsid w:val="00C3371C"/>
    <w:rsid w:val="00C3380C"/>
    <w:rsid w:val="00C33D70"/>
    <w:rsid w:val="00C33F70"/>
    <w:rsid w:val="00C34105"/>
    <w:rsid w:val="00C3463D"/>
    <w:rsid w:val="00C3464B"/>
    <w:rsid w:val="00C34691"/>
    <w:rsid w:val="00C347ED"/>
    <w:rsid w:val="00C34858"/>
    <w:rsid w:val="00C34A7B"/>
    <w:rsid w:val="00C34B81"/>
    <w:rsid w:val="00C34BC2"/>
    <w:rsid w:val="00C34DA1"/>
    <w:rsid w:val="00C34E67"/>
    <w:rsid w:val="00C34EC1"/>
    <w:rsid w:val="00C34ECC"/>
    <w:rsid w:val="00C34F0D"/>
    <w:rsid w:val="00C34F11"/>
    <w:rsid w:val="00C34FA7"/>
    <w:rsid w:val="00C350B9"/>
    <w:rsid w:val="00C35178"/>
    <w:rsid w:val="00C352B1"/>
    <w:rsid w:val="00C3540B"/>
    <w:rsid w:val="00C354DD"/>
    <w:rsid w:val="00C3550D"/>
    <w:rsid w:val="00C3554E"/>
    <w:rsid w:val="00C3563B"/>
    <w:rsid w:val="00C3569C"/>
    <w:rsid w:val="00C35788"/>
    <w:rsid w:val="00C35996"/>
    <w:rsid w:val="00C35B43"/>
    <w:rsid w:val="00C35CE5"/>
    <w:rsid w:val="00C35E00"/>
    <w:rsid w:val="00C35E94"/>
    <w:rsid w:val="00C35EDF"/>
    <w:rsid w:val="00C3601C"/>
    <w:rsid w:val="00C360E8"/>
    <w:rsid w:val="00C3631D"/>
    <w:rsid w:val="00C36671"/>
    <w:rsid w:val="00C36779"/>
    <w:rsid w:val="00C369BF"/>
    <w:rsid w:val="00C36A94"/>
    <w:rsid w:val="00C36B39"/>
    <w:rsid w:val="00C37111"/>
    <w:rsid w:val="00C37186"/>
    <w:rsid w:val="00C371B5"/>
    <w:rsid w:val="00C373FF"/>
    <w:rsid w:val="00C37424"/>
    <w:rsid w:val="00C3787E"/>
    <w:rsid w:val="00C37A05"/>
    <w:rsid w:val="00C37CB0"/>
    <w:rsid w:val="00C37E51"/>
    <w:rsid w:val="00C37FC7"/>
    <w:rsid w:val="00C3C916"/>
    <w:rsid w:val="00C40089"/>
    <w:rsid w:val="00C400C5"/>
    <w:rsid w:val="00C400D5"/>
    <w:rsid w:val="00C400F6"/>
    <w:rsid w:val="00C400FC"/>
    <w:rsid w:val="00C401AE"/>
    <w:rsid w:val="00C40263"/>
    <w:rsid w:val="00C40413"/>
    <w:rsid w:val="00C4045B"/>
    <w:rsid w:val="00C4056D"/>
    <w:rsid w:val="00C405C7"/>
    <w:rsid w:val="00C4063A"/>
    <w:rsid w:val="00C40772"/>
    <w:rsid w:val="00C407EA"/>
    <w:rsid w:val="00C408C6"/>
    <w:rsid w:val="00C409AC"/>
    <w:rsid w:val="00C40BAB"/>
    <w:rsid w:val="00C40C4D"/>
    <w:rsid w:val="00C40C6D"/>
    <w:rsid w:val="00C40CE8"/>
    <w:rsid w:val="00C40ECA"/>
    <w:rsid w:val="00C41101"/>
    <w:rsid w:val="00C412B2"/>
    <w:rsid w:val="00C4134B"/>
    <w:rsid w:val="00C41485"/>
    <w:rsid w:val="00C41536"/>
    <w:rsid w:val="00C41675"/>
    <w:rsid w:val="00C41695"/>
    <w:rsid w:val="00C416A1"/>
    <w:rsid w:val="00C418DD"/>
    <w:rsid w:val="00C419B9"/>
    <w:rsid w:val="00C41A84"/>
    <w:rsid w:val="00C41A8D"/>
    <w:rsid w:val="00C41E0B"/>
    <w:rsid w:val="00C41E9F"/>
    <w:rsid w:val="00C420D8"/>
    <w:rsid w:val="00C42174"/>
    <w:rsid w:val="00C42187"/>
    <w:rsid w:val="00C4231B"/>
    <w:rsid w:val="00C42426"/>
    <w:rsid w:val="00C42536"/>
    <w:rsid w:val="00C42546"/>
    <w:rsid w:val="00C42565"/>
    <w:rsid w:val="00C42603"/>
    <w:rsid w:val="00C42717"/>
    <w:rsid w:val="00C428BE"/>
    <w:rsid w:val="00C42BA7"/>
    <w:rsid w:val="00C42DDF"/>
    <w:rsid w:val="00C42EAA"/>
    <w:rsid w:val="00C4302B"/>
    <w:rsid w:val="00C430DC"/>
    <w:rsid w:val="00C4326A"/>
    <w:rsid w:val="00C4334E"/>
    <w:rsid w:val="00C433A2"/>
    <w:rsid w:val="00C43438"/>
    <w:rsid w:val="00C43461"/>
    <w:rsid w:val="00C434D4"/>
    <w:rsid w:val="00C43711"/>
    <w:rsid w:val="00C438EB"/>
    <w:rsid w:val="00C43A3B"/>
    <w:rsid w:val="00C43BD4"/>
    <w:rsid w:val="00C43C41"/>
    <w:rsid w:val="00C43DDB"/>
    <w:rsid w:val="00C44083"/>
    <w:rsid w:val="00C442AE"/>
    <w:rsid w:val="00C4438B"/>
    <w:rsid w:val="00C4459F"/>
    <w:rsid w:val="00C44627"/>
    <w:rsid w:val="00C4475B"/>
    <w:rsid w:val="00C44866"/>
    <w:rsid w:val="00C448F7"/>
    <w:rsid w:val="00C44DAC"/>
    <w:rsid w:val="00C44FE9"/>
    <w:rsid w:val="00C45162"/>
    <w:rsid w:val="00C4531D"/>
    <w:rsid w:val="00C454AC"/>
    <w:rsid w:val="00C4569F"/>
    <w:rsid w:val="00C45743"/>
    <w:rsid w:val="00C4579B"/>
    <w:rsid w:val="00C45824"/>
    <w:rsid w:val="00C45831"/>
    <w:rsid w:val="00C45AC6"/>
    <w:rsid w:val="00C45B05"/>
    <w:rsid w:val="00C45BE0"/>
    <w:rsid w:val="00C45CB4"/>
    <w:rsid w:val="00C45EFE"/>
    <w:rsid w:val="00C46038"/>
    <w:rsid w:val="00C46340"/>
    <w:rsid w:val="00C46755"/>
    <w:rsid w:val="00C467E3"/>
    <w:rsid w:val="00C46854"/>
    <w:rsid w:val="00C4688C"/>
    <w:rsid w:val="00C468F8"/>
    <w:rsid w:val="00C46977"/>
    <w:rsid w:val="00C469DB"/>
    <w:rsid w:val="00C46A2F"/>
    <w:rsid w:val="00C46A5D"/>
    <w:rsid w:val="00C46A7A"/>
    <w:rsid w:val="00C46C1F"/>
    <w:rsid w:val="00C46E53"/>
    <w:rsid w:val="00C46FA1"/>
    <w:rsid w:val="00C46FDF"/>
    <w:rsid w:val="00C46FE2"/>
    <w:rsid w:val="00C47153"/>
    <w:rsid w:val="00C474AC"/>
    <w:rsid w:val="00C47566"/>
    <w:rsid w:val="00C475C4"/>
    <w:rsid w:val="00C475C8"/>
    <w:rsid w:val="00C4764D"/>
    <w:rsid w:val="00C47769"/>
    <w:rsid w:val="00C47971"/>
    <w:rsid w:val="00C479EC"/>
    <w:rsid w:val="00C47A2A"/>
    <w:rsid w:val="00C5004B"/>
    <w:rsid w:val="00C50056"/>
    <w:rsid w:val="00C50171"/>
    <w:rsid w:val="00C501CB"/>
    <w:rsid w:val="00C502B5"/>
    <w:rsid w:val="00C503AF"/>
    <w:rsid w:val="00C503DF"/>
    <w:rsid w:val="00C5046C"/>
    <w:rsid w:val="00C5067B"/>
    <w:rsid w:val="00C507AC"/>
    <w:rsid w:val="00C5092D"/>
    <w:rsid w:val="00C50A27"/>
    <w:rsid w:val="00C50B30"/>
    <w:rsid w:val="00C50B8A"/>
    <w:rsid w:val="00C50DE0"/>
    <w:rsid w:val="00C50DF1"/>
    <w:rsid w:val="00C50EDB"/>
    <w:rsid w:val="00C51153"/>
    <w:rsid w:val="00C511CC"/>
    <w:rsid w:val="00C5121C"/>
    <w:rsid w:val="00C515A4"/>
    <w:rsid w:val="00C517A1"/>
    <w:rsid w:val="00C51867"/>
    <w:rsid w:val="00C5192D"/>
    <w:rsid w:val="00C51AB7"/>
    <w:rsid w:val="00C51BE5"/>
    <w:rsid w:val="00C51C01"/>
    <w:rsid w:val="00C51C58"/>
    <w:rsid w:val="00C51CEC"/>
    <w:rsid w:val="00C51D6B"/>
    <w:rsid w:val="00C51FDF"/>
    <w:rsid w:val="00C52126"/>
    <w:rsid w:val="00C521C9"/>
    <w:rsid w:val="00C5224B"/>
    <w:rsid w:val="00C522EC"/>
    <w:rsid w:val="00C52337"/>
    <w:rsid w:val="00C526BA"/>
    <w:rsid w:val="00C52733"/>
    <w:rsid w:val="00C52918"/>
    <w:rsid w:val="00C52B02"/>
    <w:rsid w:val="00C52B3D"/>
    <w:rsid w:val="00C52C33"/>
    <w:rsid w:val="00C530F3"/>
    <w:rsid w:val="00C53269"/>
    <w:rsid w:val="00C5330C"/>
    <w:rsid w:val="00C533E0"/>
    <w:rsid w:val="00C5345D"/>
    <w:rsid w:val="00C5373C"/>
    <w:rsid w:val="00C53778"/>
    <w:rsid w:val="00C537F0"/>
    <w:rsid w:val="00C5391D"/>
    <w:rsid w:val="00C53A29"/>
    <w:rsid w:val="00C53BFC"/>
    <w:rsid w:val="00C53C3C"/>
    <w:rsid w:val="00C53C6D"/>
    <w:rsid w:val="00C53D89"/>
    <w:rsid w:val="00C53F4D"/>
    <w:rsid w:val="00C53F62"/>
    <w:rsid w:val="00C53FFB"/>
    <w:rsid w:val="00C5420C"/>
    <w:rsid w:val="00C543C7"/>
    <w:rsid w:val="00C54679"/>
    <w:rsid w:val="00C5467B"/>
    <w:rsid w:val="00C5468A"/>
    <w:rsid w:val="00C54856"/>
    <w:rsid w:val="00C54968"/>
    <w:rsid w:val="00C549CC"/>
    <w:rsid w:val="00C54CB2"/>
    <w:rsid w:val="00C54D91"/>
    <w:rsid w:val="00C551EB"/>
    <w:rsid w:val="00C552D5"/>
    <w:rsid w:val="00C552E2"/>
    <w:rsid w:val="00C555C7"/>
    <w:rsid w:val="00C55747"/>
    <w:rsid w:val="00C55929"/>
    <w:rsid w:val="00C55B0E"/>
    <w:rsid w:val="00C55E7D"/>
    <w:rsid w:val="00C560B1"/>
    <w:rsid w:val="00C56404"/>
    <w:rsid w:val="00C56417"/>
    <w:rsid w:val="00C565C5"/>
    <w:rsid w:val="00C56687"/>
    <w:rsid w:val="00C566EF"/>
    <w:rsid w:val="00C56803"/>
    <w:rsid w:val="00C56856"/>
    <w:rsid w:val="00C568DE"/>
    <w:rsid w:val="00C568F6"/>
    <w:rsid w:val="00C56969"/>
    <w:rsid w:val="00C56A30"/>
    <w:rsid w:val="00C56C39"/>
    <w:rsid w:val="00C56C55"/>
    <w:rsid w:val="00C56F99"/>
    <w:rsid w:val="00C5703E"/>
    <w:rsid w:val="00C5725E"/>
    <w:rsid w:val="00C5759C"/>
    <w:rsid w:val="00C578B4"/>
    <w:rsid w:val="00C57A8E"/>
    <w:rsid w:val="00C57B9B"/>
    <w:rsid w:val="00C57EA5"/>
    <w:rsid w:val="00C57ED5"/>
    <w:rsid w:val="00C57EFC"/>
    <w:rsid w:val="00C5F20F"/>
    <w:rsid w:val="00C60150"/>
    <w:rsid w:val="00C603FB"/>
    <w:rsid w:val="00C6049F"/>
    <w:rsid w:val="00C60636"/>
    <w:rsid w:val="00C6079F"/>
    <w:rsid w:val="00C60A0F"/>
    <w:rsid w:val="00C60BFD"/>
    <w:rsid w:val="00C60C3E"/>
    <w:rsid w:val="00C60D43"/>
    <w:rsid w:val="00C60E7A"/>
    <w:rsid w:val="00C6105D"/>
    <w:rsid w:val="00C6120B"/>
    <w:rsid w:val="00C614D0"/>
    <w:rsid w:val="00C614ED"/>
    <w:rsid w:val="00C6151B"/>
    <w:rsid w:val="00C61569"/>
    <w:rsid w:val="00C61A69"/>
    <w:rsid w:val="00C61D5D"/>
    <w:rsid w:val="00C6203C"/>
    <w:rsid w:val="00C621A3"/>
    <w:rsid w:val="00C6249A"/>
    <w:rsid w:val="00C62665"/>
    <w:rsid w:val="00C6266D"/>
    <w:rsid w:val="00C627EB"/>
    <w:rsid w:val="00C62843"/>
    <w:rsid w:val="00C628D1"/>
    <w:rsid w:val="00C62926"/>
    <w:rsid w:val="00C62AE9"/>
    <w:rsid w:val="00C62AEA"/>
    <w:rsid w:val="00C62B5C"/>
    <w:rsid w:val="00C62D56"/>
    <w:rsid w:val="00C62E07"/>
    <w:rsid w:val="00C62FF3"/>
    <w:rsid w:val="00C6302F"/>
    <w:rsid w:val="00C63085"/>
    <w:rsid w:val="00C630EB"/>
    <w:rsid w:val="00C6326E"/>
    <w:rsid w:val="00C63357"/>
    <w:rsid w:val="00C6345D"/>
    <w:rsid w:val="00C639FF"/>
    <w:rsid w:val="00C63E3B"/>
    <w:rsid w:val="00C640EB"/>
    <w:rsid w:val="00C64100"/>
    <w:rsid w:val="00C64101"/>
    <w:rsid w:val="00C642D6"/>
    <w:rsid w:val="00C64434"/>
    <w:rsid w:val="00C64519"/>
    <w:rsid w:val="00C64699"/>
    <w:rsid w:val="00C64D03"/>
    <w:rsid w:val="00C64F71"/>
    <w:rsid w:val="00C6555B"/>
    <w:rsid w:val="00C655E7"/>
    <w:rsid w:val="00C6569D"/>
    <w:rsid w:val="00C657DA"/>
    <w:rsid w:val="00C65995"/>
    <w:rsid w:val="00C659C2"/>
    <w:rsid w:val="00C65A14"/>
    <w:rsid w:val="00C65ECE"/>
    <w:rsid w:val="00C66041"/>
    <w:rsid w:val="00C662DE"/>
    <w:rsid w:val="00C663DE"/>
    <w:rsid w:val="00C663EC"/>
    <w:rsid w:val="00C666B8"/>
    <w:rsid w:val="00C667E5"/>
    <w:rsid w:val="00C6680F"/>
    <w:rsid w:val="00C66C4A"/>
    <w:rsid w:val="00C66F2E"/>
    <w:rsid w:val="00C66FFB"/>
    <w:rsid w:val="00C675AB"/>
    <w:rsid w:val="00C677D2"/>
    <w:rsid w:val="00C67B55"/>
    <w:rsid w:val="00C67DBC"/>
    <w:rsid w:val="00C67EA2"/>
    <w:rsid w:val="00C67F51"/>
    <w:rsid w:val="00C6B58F"/>
    <w:rsid w:val="00C70134"/>
    <w:rsid w:val="00C70237"/>
    <w:rsid w:val="00C70570"/>
    <w:rsid w:val="00C70C62"/>
    <w:rsid w:val="00C70F06"/>
    <w:rsid w:val="00C711D2"/>
    <w:rsid w:val="00C71511"/>
    <w:rsid w:val="00C71584"/>
    <w:rsid w:val="00C715D9"/>
    <w:rsid w:val="00C71663"/>
    <w:rsid w:val="00C71768"/>
    <w:rsid w:val="00C718EF"/>
    <w:rsid w:val="00C71AD2"/>
    <w:rsid w:val="00C71DF7"/>
    <w:rsid w:val="00C7210B"/>
    <w:rsid w:val="00C721B7"/>
    <w:rsid w:val="00C722FD"/>
    <w:rsid w:val="00C7236C"/>
    <w:rsid w:val="00C72370"/>
    <w:rsid w:val="00C72408"/>
    <w:rsid w:val="00C724DF"/>
    <w:rsid w:val="00C726B3"/>
    <w:rsid w:val="00C72C2E"/>
    <w:rsid w:val="00C72CA2"/>
    <w:rsid w:val="00C72D5E"/>
    <w:rsid w:val="00C72D78"/>
    <w:rsid w:val="00C72FBC"/>
    <w:rsid w:val="00C73162"/>
    <w:rsid w:val="00C731FC"/>
    <w:rsid w:val="00C73359"/>
    <w:rsid w:val="00C733FA"/>
    <w:rsid w:val="00C734C9"/>
    <w:rsid w:val="00C735DA"/>
    <w:rsid w:val="00C741E0"/>
    <w:rsid w:val="00C743C7"/>
    <w:rsid w:val="00C74446"/>
    <w:rsid w:val="00C744FF"/>
    <w:rsid w:val="00C7486D"/>
    <w:rsid w:val="00C74A38"/>
    <w:rsid w:val="00C74AB7"/>
    <w:rsid w:val="00C74C0F"/>
    <w:rsid w:val="00C74D0D"/>
    <w:rsid w:val="00C74DBE"/>
    <w:rsid w:val="00C74E3A"/>
    <w:rsid w:val="00C74EF5"/>
    <w:rsid w:val="00C74F22"/>
    <w:rsid w:val="00C74F41"/>
    <w:rsid w:val="00C750B3"/>
    <w:rsid w:val="00C751A0"/>
    <w:rsid w:val="00C75361"/>
    <w:rsid w:val="00C7551E"/>
    <w:rsid w:val="00C7566D"/>
    <w:rsid w:val="00C758AA"/>
    <w:rsid w:val="00C75A55"/>
    <w:rsid w:val="00C75ABE"/>
    <w:rsid w:val="00C75C1E"/>
    <w:rsid w:val="00C75EF1"/>
    <w:rsid w:val="00C76107"/>
    <w:rsid w:val="00C761A0"/>
    <w:rsid w:val="00C76488"/>
    <w:rsid w:val="00C764F6"/>
    <w:rsid w:val="00C765AB"/>
    <w:rsid w:val="00C7665F"/>
    <w:rsid w:val="00C766D3"/>
    <w:rsid w:val="00C7679A"/>
    <w:rsid w:val="00C7685F"/>
    <w:rsid w:val="00C76CDE"/>
    <w:rsid w:val="00C76D78"/>
    <w:rsid w:val="00C76FBC"/>
    <w:rsid w:val="00C7705E"/>
    <w:rsid w:val="00C77101"/>
    <w:rsid w:val="00C771D9"/>
    <w:rsid w:val="00C771DA"/>
    <w:rsid w:val="00C773CE"/>
    <w:rsid w:val="00C7748F"/>
    <w:rsid w:val="00C774BF"/>
    <w:rsid w:val="00C7759C"/>
    <w:rsid w:val="00C7785C"/>
    <w:rsid w:val="00C7789C"/>
    <w:rsid w:val="00C7794F"/>
    <w:rsid w:val="00C77A15"/>
    <w:rsid w:val="00C77B19"/>
    <w:rsid w:val="00C77EF5"/>
    <w:rsid w:val="00C80012"/>
    <w:rsid w:val="00C800FC"/>
    <w:rsid w:val="00C80139"/>
    <w:rsid w:val="00C80192"/>
    <w:rsid w:val="00C80290"/>
    <w:rsid w:val="00C803A8"/>
    <w:rsid w:val="00C8041D"/>
    <w:rsid w:val="00C80670"/>
    <w:rsid w:val="00C807AF"/>
    <w:rsid w:val="00C808A1"/>
    <w:rsid w:val="00C80961"/>
    <w:rsid w:val="00C809CB"/>
    <w:rsid w:val="00C80A76"/>
    <w:rsid w:val="00C80C15"/>
    <w:rsid w:val="00C80D08"/>
    <w:rsid w:val="00C816A5"/>
    <w:rsid w:val="00C81896"/>
    <w:rsid w:val="00C818C7"/>
    <w:rsid w:val="00C81933"/>
    <w:rsid w:val="00C819DD"/>
    <w:rsid w:val="00C819E4"/>
    <w:rsid w:val="00C81B5A"/>
    <w:rsid w:val="00C81D9A"/>
    <w:rsid w:val="00C81DE8"/>
    <w:rsid w:val="00C81E01"/>
    <w:rsid w:val="00C820EF"/>
    <w:rsid w:val="00C82404"/>
    <w:rsid w:val="00C82416"/>
    <w:rsid w:val="00C82490"/>
    <w:rsid w:val="00C82727"/>
    <w:rsid w:val="00C82953"/>
    <w:rsid w:val="00C82ACC"/>
    <w:rsid w:val="00C82BC1"/>
    <w:rsid w:val="00C82C17"/>
    <w:rsid w:val="00C82C31"/>
    <w:rsid w:val="00C83181"/>
    <w:rsid w:val="00C835FC"/>
    <w:rsid w:val="00C83812"/>
    <w:rsid w:val="00C83D45"/>
    <w:rsid w:val="00C83F62"/>
    <w:rsid w:val="00C83FBF"/>
    <w:rsid w:val="00C83FFD"/>
    <w:rsid w:val="00C841C5"/>
    <w:rsid w:val="00C841E9"/>
    <w:rsid w:val="00C84592"/>
    <w:rsid w:val="00C845DE"/>
    <w:rsid w:val="00C846F4"/>
    <w:rsid w:val="00C848AD"/>
    <w:rsid w:val="00C84B6B"/>
    <w:rsid w:val="00C85154"/>
    <w:rsid w:val="00C851BA"/>
    <w:rsid w:val="00C853B0"/>
    <w:rsid w:val="00C854AF"/>
    <w:rsid w:val="00C85806"/>
    <w:rsid w:val="00C8585A"/>
    <w:rsid w:val="00C858DE"/>
    <w:rsid w:val="00C85A1C"/>
    <w:rsid w:val="00C85B12"/>
    <w:rsid w:val="00C85D86"/>
    <w:rsid w:val="00C85DC2"/>
    <w:rsid w:val="00C85F48"/>
    <w:rsid w:val="00C86169"/>
    <w:rsid w:val="00C864E0"/>
    <w:rsid w:val="00C865DF"/>
    <w:rsid w:val="00C86885"/>
    <w:rsid w:val="00C8691D"/>
    <w:rsid w:val="00C870C4"/>
    <w:rsid w:val="00C8716D"/>
    <w:rsid w:val="00C8720F"/>
    <w:rsid w:val="00C872EB"/>
    <w:rsid w:val="00C8739B"/>
    <w:rsid w:val="00C874D1"/>
    <w:rsid w:val="00C8752C"/>
    <w:rsid w:val="00C875D2"/>
    <w:rsid w:val="00C875E9"/>
    <w:rsid w:val="00C8774E"/>
    <w:rsid w:val="00C87933"/>
    <w:rsid w:val="00C87A4D"/>
    <w:rsid w:val="00C87BF0"/>
    <w:rsid w:val="00C87C9D"/>
    <w:rsid w:val="00C87CCE"/>
    <w:rsid w:val="00C87DBC"/>
    <w:rsid w:val="00C87DCC"/>
    <w:rsid w:val="00C87FF4"/>
    <w:rsid w:val="00C90340"/>
    <w:rsid w:val="00C904C2"/>
    <w:rsid w:val="00C90620"/>
    <w:rsid w:val="00C9083B"/>
    <w:rsid w:val="00C9085F"/>
    <w:rsid w:val="00C91009"/>
    <w:rsid w:val="00C91017"/>
    <w:rsid w:val="00C9101C"/>
    <w:rsid w:val="00C91104"/>
    <w:rsid w:val="00C9111F"/>
    <w:rsid w:val="00C913B3"/>
    <w:rsid w:val="00C91489"/>
    <w:rsid w:val="00C9152C"/>
    <w:rsid w:val="00C9183E"/>
    <w:rsid w:val="00C918EA"/>
    <w:rsid w:val="00C91904"/>
    <w:rsid w:val="00C9196F"/>
    <w:rsid w:val="00C91A1F"/>
    <w:rsid w:val="00C91A37"/>
    <w:rsid w:val="00C91A92"/>
    <w:rsid w:val="00C91AC5"/>
    <w:rsid w:val="00C91BA3"/>
    <w:rsid w:val="00C91BE1"/>
    <w:rsid w:val="00C91C90"/>
    <w:rsid w:val="00C91D66"/>
    <w:rsid w:val="00C91DD7"/>
    <w:rsid w:val="00C91E4B"/>
    <w:rsid w:val="00C91F19"/>
    <w:rsid w:val="00C921B4"/>
    <w:rsid w:val="00C922E1"/>
    <w:rsid w:val="00C9244A"/>
    <w:rsid w:val="00C9266E"/>
    <w:rsid w:val="00C92893"/>
    <w:rsid w:val="00C92A16"/>
    <w:rsid w:val="00C92A60"/>
    <w:rsid w:val="00C92BE5"/>
    <w:rsid w:val="00C92CB6"/>
    <w:rsid w:val="00C92E25"/>
    <w:rsid w:val="00C92F0F"/>
    <w:rsid w:val="00C93103"/>
    <w:rsid w:val="00C931D8"/>
    <w:rsid w:val="00C9349A"/>
    <w:rsid w:val="00C934C9"/>
    <w:rsid w:val="00C934D9"/>
    <w:rsid w:val="00C93636"/>
    <w:rsid w:val="00C9376A"/>
    <w:rsid w:val="00C9376E"/>
    <w:rsid w:val="00C937C4"/>
    <w:rsid w:val="00C93801"/>
    <w:rsid w:val="00C93969"/>
    <w:rsid w:val="00C93AB5"/>
    <w:rsid w:val="00C93D87"/>
    <w:rsid w:val="00C93DA1"/>
    <w:rsid w:val="00C941B9"/>
    <w:rsid w:val="00C942F9"/>
    <w:rsid w:val="00C94470"/>
    <w:rsid w:val="00C9448B"/>
    <w:rsid w:val="00C94576"/>
    <w:rsid w:val="00C94692"/>
    <w:rsid w:val="00C94822"/>
    <w:rsid w:val="00C94891"/>
    <w:rsid w:val="00C94982"/>
    <w:rsid w:val="00C94A02"/>
    <w:rsid w:val="00C94A5E"/>
    <w:rsid w:val="00C94B16"/>
    <w:rsid w:val="00C94B31"/>
    <w:rsid w:val="00C94C65"/>
    <w:rsid w:val="00C9514F"/>
    <w:rsid w:val="00C95160"/>
    <w:rsid w:val="00C954B7"/>
    <w:rsid w:val="00C95D0D"/>
    <w:rsid w:val="00C95D19"/>
    <w:rsid w:val="00C95FFC"/>
    <w:rsid w:val="00C9601E"/>
    <w:rsid w:val="00C960FB"/>
    <w:rsid w:val="00C96101"/>
    <w:rsid w:val="00C96185"/>
    <w:rsid w:val="00C9623D"/>
    <w:rsid w:val="00C9645F"/>
    <w:rsid w:val="00C96482"/>
    <w:rsid w:val="00C96722"/>
    <w:rsid w:val="00C9674D"/>
    <w:rsid w:val="00C96A5B"/>
    <w:rsid w:val="00C96C32"/>
    <w:rsid w:val="00C96E85"/>
    <w:rsid w:val="00C96F14"/>
    <w:rsid w:val="00C973A1"/>
    <w:rsid w:val="00C97578"/>
    <w:rsid w:val="00C97668"/>
    <w:rsid w:val="00C97750"/>
    <w:rsid w:val="00C97984"/>
    <w:rsid w:val="00C9798C"/>
    <w:rsid w:val="00C97B08"/>
    <w:rsid w:val="00C97B79"/>
    <w:rsid w:val="00C97C45"/>
    <w:rsid w:val="00C97F23"/>
    <w:rsid w:val="00C97F57"/>
    <w:rsid w:val="00C97F79"/>
    <w:rsid w:val="00C9C365"/>
    <w:rsid w:val="00CA01DD"/>
    <w:rsid w:val="00CA02A7"/>
    <w:rsid w:val="00CA03A2"/>
    <w:rsid w:val="00CA03C9"/>
    <w:rsid w:val="00CA0514"/>
    <w:rsid w:val="00CA051D"/>
    <w:rsid w:val="00CA05CE"/>
    <w:rsid w:val="00CA0A1B"/>
    <w:rsid w:val="00CA0B1E"/>
    <w:rsid w:val="00CA0B3C"/>
    <w:rsid w:val="00CA0B44"/>
    <w:rsid w:val="00CA0B81"/>
    <w:rsid w:val="00CA0EA2"/>
    <w:rsid w:val="00CA0FEF"/>
    <w:rsid w:val="00CA124E"/>
    <w:rsid w:val="00CA137C"/>
    <w:rsid w:val="00CA152B"/>
    <w:rsid w:val="00CA1643"/>
    <w:rsid w:val="00CA16E8"/>
    <w:rsid w:val="00CA1957"/>
    <w:rsid w:val="00CA1B31"/>
    <w:rsid w:val="00CA1B37"/>
    <w:rsid w:val="00CA1B63"/>
    <w:rsid w:val="00CA1BC5"/>
    <w:rsid w:val="00CA204F"/>
    <w:rsid w:val="00CA2202"/>
    <w:rsid w:val="00CA24AD"/>
    <w:rsid w:val="00CA2587"/>
    <w:rsid w:val="00CA26C0"/>
    <w:rsid w:val="00CA26E7"/>
    <w:rsid w:val="00CA2745"/>
    <w:rsid w:val="00CA27AA"/>
    <w:rsid w:val="00CA2A14"/>
    <w:rsid w:val="00CA2D87"/>
    <w:rsid w:val="00CA2F18"/>
    <w:rsid w:val="00CA3435"/>
    <w:rsid w:val="00CA3669"/>
    <w:rsid w:val="00CA374D"/>
    <w:rsid w:val="00CA38CE"/>
    <w:rsid w:val="00CA3A33"/>
    <w:rsid w:val="00CA3C10"/>
    <w:rsid w:val="00CA3F8D"/>
    <w:rsid w:val="00CA4082"/>
    <w:rsid w:val="00CA40B8"/>
    <w:rsid w:val="00CA4191"/>
    <w:rsid w:val="00CA4370"/>
    <w:rsid w:val="00CA43AF"/>
    <w:rsid w:val="00CA4557"/>
    <w:rsid w:val="00CA4686"/>
    <w:rsid w:val="00CA474B"/>
    <w:rsid w:val="00CA478F"/>
    <w:rsid w:val="00CA4AC6"/>
    <w:rsid w:val="00CA4DB6"/>
    <w:rsid w:val="00CA4F07"/>
    <w:rsid w:val="00CA52AB"/>
    <w:rsid w:val="00CA5371"/>
    <w:rsid w:val="00CA56A4"/>
    <w:rsid w:val="00CA57C8"/>
    <w:rsid w:val="00CA57F8"/>
    <w:rsid w:val="00CA59FA"/>
    <w:rsid w:val="00CA5C2C"/>
    <w:rsid w:val="00CA5F80"/>
    <w:rsid w:val="00CA604C"/>
    <w:rsid w:val="00CA61BB"/>
    <w:rsid w:val="00CA62D8"/>
    <w:rsid w:val="00CA6306"/>
    <w:rsid w:val="00CA64BE"/>
    <w:rsid w:val="00CA66CA"/>
    <w:rsid w:val="00CA6748"/>
    <w:rsid w:val="00CA6A55"/>
    <w:rsid w:val="00CA6A5C"/>
    <w:rsid w:val="00CA6BF7"/>
    <w:rsid w:val="00CA6CDE"/>
    <w:rsid w:val="00CA6F2D"/>
    <w:rsid w:val="00CA708C"/>
    <w:rsid w:val="00CA7253"/>
    <w:rsid w:val="00CA72DB"/>
    <w:rsid w:val="00CA73FC"/>
    <w:rsid w:val="00CA7801"/>
    <w:rsid w:val="00CA7839"/>
    <w:rsid w:val="00CA79FE"/>
    <w:rsid w:val="00CA7A03"/>
    <w:rsid w:val="00CA7A0A"/>
    <w:rsid w:val="00CA7ACC"/>
    <w:rsid w:val="00CA7D22"/>
    <w:rsid w:val="00CA7E77"/>
    <w:rsid w:val="00CB00DB"/>
    <w:rsid w:val="00CB01CC"/>
    <w:rsid w:val="00CB01EF"/>
    <w:rsid w:val="00CB01FD"/>
    <w:rsid w:val="00CB023D"/>
    <w:rsid w:val="00CB0374"/>
    <w:rsid w:val="00CB07A0"/>
    <w:rsid w:val="00CB07AF"/>
    <w:rsid w:val="00CB07B6"/>
    <w:rsid w:val="00CB09B6"/>
    <w:rsid w:val="00CB0AA4"/>
    <w:rsid w:val="00CB0AD3"/>
    <w:rsid w:val="00CB0C26"/>
    <w:rsid w:val="00CB0C32"/>
    <w:rsid w:val="00CB0C8B"/>
    <w:rsid w:val="00CB0DCC"/>
    <w:rsid w:val="00CB0EFF"/>
    <w:rsid w:val="00CB14E2"/>
    <w:rsid w:val="00CB151A"/>
    <w:rsid w:val="00CB1721"/>
    <w:rsid w:val="00CB1801"/>
    <w:rsid w:val="00CB18B1"/>
    <w:rsid w:val="00CB1989"/>
    <w:rsid w:val="00CB19A2"/>
    <w:rsid w:val="00CB1AE6"/>
    <w:rsid w:val="00CB1C09"/>
    <w:rsid w:val="00CB1C24"/>
    <w:rsid w:val="00CB1CFC"/>
    <w:rsid w:val="00CB1E82"/>
    <w:rsid w:val="00CB1F29"/>
    <w:rsid w:val="00CB1F90"/>
    <w:rsid w:val="00CB1FE7"/>
    <w:rsid w:val="00CB2043"/>
    <w:rsid w:val="00CB2353"/>
    <w:rsid w:val="00CB23F3"/>
    <w:rsid w:val="00CB2625"/>
    <w:rsid w:val="00CB29FB"/>
    <w:rsid w:val="00CB2ADC"/>
    <w:rsid w:val="00CB2B36"/>
    <w:rsid w:val="00CB2B5D"/>
    <w:rsid w:val="00CB2B73"/>
    <w:rsid w:val="00CB2C54"/>
    <w:rsid w:val="00CB2E92"/>
    <w:rsid w:val="00CB301C"/>
    <w:rsid w:val="00CB306E"/>
    <w:rsid w:val="00CB318D"/>
    <w:rsid w:val="00CB3532"/>
    <w:rsid w:val="00CB356C"/>
    <w:rsid w:val="00CB37A8"/>
    <w:rsid w:val="00CB37DE"/>
    <w:rsid w:val="00CB3977"/>
    <w:rsid w:val="00CB39AF"/>
    <w:rsid w:val="00CB3B5E"/>
    <w:rsid w:val="00CB3EB1"/>
    <w:rsid w:val="00CB40C1"/>
    <w:rsid w:val="00CB44B8"/>
    <w:rsid w:val="00CB44CF"/>
    <w:rsid w:val="00CB45DD"/>
    <w:rsid w:val="00CB4890"/>
    <w:rsid w:val="00CB4948"/>
    <w:rsid w:val="00CB4B77"/>
    <w:rsid w:val="00CB4CE6"/>
    <w:rsid w:val="00CB4EB3"/>
    <w:rsid w:val="00CB4F55"/>
    <w:rsid w:val="00CB5204"/>
    <w:rsid w:val="00CB55CA"/>
    <w:rsid w:val="00CB56A2"/>
    <w:rsid w:val="00CB59E7"/>
    <w:rsid w:val="00CB5A2C"/>
    <w:rsid w:val="00CB5A93"/>
    <w:rsid w:val="00CB5B7F"/>
    <w:rsid w:val="00CB5D94"/>
    <w:rsid w:val="00CB5EE4"/>
    <w:rsid w:val="00CB5F2A"/>
    <w:rsid w:val="00CB5F76"/>
    <w:rsid w:val="00CB60A7"/>
    <w:rsid w:val="00CB6139"/>
    <w:rsid w:val="00CB6150"/>
    <w:rsid w:val="00CB642E"/>
    <w:rsid w:val="00CB64D0"/>
    <w:rsid w:val="00CB69FA"/>
    <w:rsid w:val="00CB6DE9"/>
    <w:rsid w:val="00CB6F16"/>
    <w:rsid w:val="00CB7142"/>
    <w:rsid w:val="00CB7246"/>
    <w:rsid w:val="00CB7272"/>
    <w:rsid w:val="00CB76C2"/>
    <w:rsid w:val="00CB78C9"/>
    <w:rsid w:val="00CB7D48"/>
    <w:rsid w:val="00CB8B11"/>
    <w:rsid w:val="00CC01CB"/>
    <w:rsid w:val="00CC0374"/>
    <w:rsid w:val="00CC048C"/>
    <w:rsid w:val="00CC04C9"/>
    <w:rsid w:val="00CC05B8"/>
    <w:rsid w:val="00CC065E"/>
    <w:rsid w:val="00CC0720"/>
    <w:rsid w:val="00CC085D"/>
    <w:rsid w:val="00CC08FC"/>
    <w:rsid w:val="00CC0D1A"/>
    <w:rsid w:val="00CC0D95"/>
    <w:rsid w:val="00CC0F98"/>
    <w:rsid w:val="00CC114C"/>
    <w:rsid w:val="00CC11E6"/>
    <w:rsid w:val="00CC1230"/>
    <w:rsid w:val="00CC139F"/>
    <w:rsid w:val="00CC1426"/>
    <w:rsid w:val="00CC166E"/>
    <w:rsid w:val="00CC1671"/>
    <w:rsid w:val="00CC18E7"/>
    <w:rsid w:val="00CC1930"/>
    <w:rsid w:val="00CC19AA"/>
    <w:rsid w:val="00CC1B87"/>
    <w:rsid w:val="00CC1DB9"/>
    <w:rsid w:val="00CC1DF5"/>
    <w:rsid w:val="00CC1E78"/>
    <w:rsid w:val="00CC2143"/>
    <w:rsid w:val="00CC2164"/>
    <w:rsid w:val="00CC216B"/>
    <w:rsid w:val="00CC231F"/>
    <w:rsid w:val="00CC23FB"/>
    <w:rsid w:val="00CC2560"/>
    <w:rsid w:val="00CC25B7"/>
    <w:rsid w:val="00CC2720"/>
    <w:rsid w:val="00CC2890"/>
    <w:rsid w:val="00CC2932"/>
    <w:rsid w:val="00CC2BD7"/>
    <w:rsid w:val="00CC2C5D"/>
    <w:rsid w:val="00CC2C65"/>
    <w:rsid w:val="00CC2E2E"/>
    <w:rsid w:val="00CC2E7A"/>
    <w:rsid w:val="00CC2EE3"/>
    <w:rsid w:val="00CC3094"/>
    <w:rsid w:val="00CC31A7"/>
    <w:rsid w:val="00CC3258"/>
    <w:rsid w:val="00CC32C6"/>
    <w:rsid w:val="00CC3372"/>
    <w:rsid w:val="00CC366F"/>
    <w:rsid w:val="00CC3810"/>
    <w:rsid w:val="00CC383B"/>
    <w:rsid w:val="00CC3B6D"/>
    <w:rsid w:val="00CC3C12"/>
    <w:rsid w:val="00CC3C5A"/>
    <w:rsid w:val="00CC3C7D"/>
    <w:rsid w:val="00CC3D69"/>
    <w:rsid w:val="00CC3E3F"/>
    <w:rsid w:val="00CC3EF8"/>
    <w:rsid w:val="00CC3EFD"/>
    <w:rsid w:val="00CC4088"/>
    <w:rsid w:val="00CC42C3"/>
    <w:rsid w:val="00CC462F"/>
    <w:rsid w:val="00CC47CB"/>
    <w:rsid w:val="00CC47D9"/>
    <w:rsid w:val="00CC47E5"/>
    <w:rsid w:val="00CC48EE"/>
    <w:rsid w:val="00CC4A41"/>
    <w:rsid w:val="00CC4A4E"/>
    <w:rsid w:val="00CC4E95"/>
    <w:rsid w:val="00CC4F94"/>
    <w:rsid w:val="00CC51AD"/>
    <w:rsid w:val="00CC51F3"/>
    <w:rsid w:val="00CC52D5"/>
    <w:rsid w:val="00CC54AD"/>
    <w:rsid w:val="00CC54BC"/>
    <w:rsid w:val="00CC5505"/>
    <w:rsid w:val="00CC5517"/>
    <w:rsid w:val="00CC5718"/>
    <w:rsid w:val="00CC5C86"/>
    <w:rsid w:val="00CC5CB6"/>
    <w:rsid w:val="00CC5DBF"/>
    <w:rsid w:val="00CC5E83"/>
    <w:rsid w:val="00CC5F09"/>
    <w:rsid w:val="00CC5FF4"/>
    <w:rsid w:val="00CC6073"/>
    <w:rsid w:val="00CC609F"/>
    <w:rsid w:val="00CC631B"/>
    <w:rsid w:val="00CC658D"/>
    <w:rsid w:val="00CC66CC"/>
    <w:rsid w:val="00CC6830"/>
    <w:rsid w:val="00CC685D"/>
    <w:rsid w:val="00CC68D4"/>
    <w:rsid w:val="00CC6DC4"/>
    <w:rsid w:val="00CC6E93"/>
    <w:rsid w:val="00CC6F2D"/>
    <w:rsid w:val="00CC6FB4"/>
    <w:rsid w:val="00CC7027"/>
    <w:rsid w:val="00CC70B8"/>
    <w:rsid w:val="00CC711A"/>
    <w:rsid w:val="00CC713D"/>
    <w:rsid w:val="00CC7394"/>
    <w:rsid w:val="00CC73F6"/>
    <w:rsid w:val="00CC7667"/>
    <w:rsid w:val="00CC7669"/>
    <w:rsid w:val="00CC78B9"/>
    <w:rsid w:val="00CC7926"/>
    <w:rsid w:val="00CC796B"/>
    <w:rsid w:val="00CC79D9"/>
    <w:rsid w:val="00CC7AF3"/>
    <w:rsid w:val="00CC7B6C"/>
    <w:rsid w:val="00CC7EE6"/>
    <w:rsid w:val="00CC7F2C"/>
    <w:rsid w:val="00CC7F9A"/>
    <w:rsid w:val="00CD02E1"/>
    <w:rsid w:val="00CD0397"/>
    <w:rsid w:val="00CD04AC"/>
    <w:rsid w:val="00CD06CC"/>
    <w:rsid w:val="00CD0876"/>
    <w:rsid w:val="00CD088D"/>
    <w:rsid w:val="00CD0D4F"/>
    <w:rsid w:val="00CD0E0B"/>
    <w:rsid w:val="00CD0E8A"/>
    <w:rsid w:val="00CD0FC5"/>
    <w:rsid w:val="00CD1110"/>
    <w:rsid w:val="00CD1136"/>
    <w:rsid w:val="00CD122E"/>
    <w:rsid w:val="00CD1641"/>
    <w:rsid w:val="00CD1B29"/>
    <w:rsid w:val="00CD1BCB"/>
    <w:rsid w:val="00CD1C6B"/>
    <w:rsid w:val="00CD1DC2"/>
    <w:rsid w:val="00CD1E05"/>
    <w:rsid w:val="00CD1E52"/>
    <w:rsid w:val="00CD21B3"/>
    <w:rsid w:val="00CD2309"/>
    <w:rsid w:val="00CD2340"/>
    <w:rsid w:val="00CD2805"/>
    <w:rsid w:val="00CD29F6"/>
    <w:rsid w:val="00CD2AB8"/>
    <w:rsid w:val="00CD2B3A"/>
    <w:rsid w:val="00CD2B55"/>
    <w:rsid w:val="00CD2C75"/>
    <w:rsid w:val="00CD2E16"/>
    <w:rsid w:val="00CD313C"/>
    <w:rsid w:val="00CD3266"/>
    <w:rsid w:val="00CD3309"/>
    <w:rsid w:val="00CD3368"/>
    <w:rsid w:val="00CD34F6"/>
    <w:rsid w:val="00CD3791"/>
    <w:rsid w:val="00CD3BB9"/>
    <w:rsid w:val="00CD3BE9"/>
    <w:rsid w:val="00CD3DE0"/>
    <w:rsid w:val="00CD3E7A"/>
    <w:rsid w:val="00CD3F6D"/>
    <w:rsid w:val="00CD3F77"/>
    <w:rsid w:val="00CD40D2"/>
    <w:rsid w:val="00CD4104"/>
    <w:rsid w:val="00CD4376"/>
    <w:rsid w:val="00CD43F3"/>
    <w:rsid w:val="00CD45DC"/>
    <w:rsid w:val="00CD46B6"/>
    <w:rsid w:val="00CD46DC"/>
    <w:rsid w:val="00CD47E6"/>
    <w:rsid w:val="00CD4931"/>
    <w:rsid w:val="00CD493E"/>
    <w:rsid w:val="00CD4B7E"/>
    <w:rsid w:val="00CD4B85"/>
    <w:rsid w:val="00CD4BB2"/>
    <w:rsid w:val="00CD4D38"/>
    <w:rsid w:val="00CD4D46"/>
    <w:rsid w:val="00CD4D77"/>
    <w:rsid w:val="00CD4E96"/>
    <w:rsid w:val="00CD4EFE"/>
    <w:rsid w:val="00CD50A6"/>
    <w:rsid w:val="00CD51E4"/>
    <w:rsid w:val="00CD52D0"/>
    <w:rsid w:val="00CD5322"/>
    <w:rsid w:val="00CD552D"/>
    <w:rsid w:val="00CD5603"/>
    <w:rsid w:val="00CD56F1"/>
    <w:rsid w:val="00CD5B7C"/>
    <w:rsid w:val="00CD5EA6"/>
    <w:rsid w:val="00CD5ED5"/>
    <w:rsid w:val="00CD6010"/>
    <w:rsid w:val="00CD6060"/>
    <w:rsid w:val="00CD6117"/>
    <w:rsid w:val="00CD63CD"/>
    <w:rsid w:val="00CD6454"/>
    <w:rsid w:val="00CD64E8"/>
    <w:rsid w:val="00CD669B"/>
    <w:rsid w:val="00CD6715"/>
    <w:rsid w:val="00CD673D"/>
    <w:rsid w:val="00CD6947"/>
    <w:rsid w:val="00CD6B2A"/>
    <w:rsid w:val="00CD6C71"/>
    <w:rsid w:val="00CD6F78"/>
    <w:rsid w:val="00CD7165"/>
    <w:rsid w:val="00CD7175"/>
    <w:rsid w:val="00CD7261"/>
    <w:rsid w:val="00CD7342"/>
    <w:rsid w:val="00CD73E2"/>
    <w:rsid w:val="00CD7670"/>
    <w:rsid w:val="00CD7714"/>
    <w:rsid w:val="00CD7867"/>
    <w:rsid w:val="00CD7B03"/>
    <w:rsid w:val="00CD7BA1"/>
    <w:rsid w:val="00CD7CFD"/>
    <w:rsid w:val="00CD7DE6"/>
    <w:rsid w:val="00CD7E0B"/>
    <w:rsid w:val="00CDAD26"/>
    <w:rsid w:val="00CDD873"/>
    <w:rsid w:val="00CE033F"/>
    <w:rsid w:val="00CE03B2"/>
    <w:rsid w:val="00CE0540"/>
    <w:rsid w:val="00CE0656"/>
    <w:rsid w:val="00CE0902"/>
    <w:rsid w:val="00CE09CB"/>
    <w:rsid w:val="00CE0AB4"/>
    <w:rsid w:val="00CE0C72"/>
    <w:rsid w:val="00CE0D63"/>
    <w:rsid w:val="00CE0DBF"/>
    <w:rsid w:val="00CE0FDE"/>
    <w:rsid w:val="00CE11C2"/>
    <w:rsid w:val="00CE12D7"/>
    <w:rsid w:val="00CE1348"/>
    <w:rsid w:val="00CE1432"/>
    <w:rsid w:val="00CE1524"/>
    <w:rsid w:val="00CE15EF"/>
    <w:rsid w:val="00CE1724"/>
    <w:rsid w:val="00CE18E5"/>
    <w:rsid w:val="00CE1916"/>
    <w:rsid w:val="00CE1A81"/>
    <w:rsid w:val="00CE1B84"/>
    <w:rsid w:val="00CE1C03"/>
    <w:rsid w:val="00CE1E97"/>
    <w:rsid w:val="00CE1EA1"/>
    <w:rsid w:val="00CE2190"/>
    <w:rsid w:val="00CE23B2"/>
    <w:rsid w:val="00CE23FE"/>
    <w:rsid w:val="00CE24D7"/>
    <w:rsid w:val="00CE2710"/>
    <w:rsid w:val="00CE2743"/>
    <w:rsid w:val="00CE27BF"/>
    <w:rsid w:val="00CE2BB8"/>
    <w:rsid w:val="00CE2C52"/>
    <w:rsid w:val="00CE2DF1"/>
    <w:rsid w:val="00CE3043"/>
    <w:rsid w:val="00CE30AF"/>
    <w:rsid w:val="00CE30E9"/>
    <w:rsid w:val="00CE30EF"/>
    <w:rsid w:val="00CE381F"/>
    <w:rsid w:val="00CE39AD"/>
    <w:rsid w:val="00CE39EC"/>
    <w:rsid w:val="00CE3F86"/>
    <w:rsid w:val="00CE412B"/>
    <w:rsid w:val="00CE4131"/>
    <w:rsid w:val="00CE4203"/>
    <w:rsid w:val="00CE42CB"/>
    <w:rsid w:val="00CE43DE"/>
    <w:rsid w:val="00CE447A"/>
    <w:rsid w:val="00CE49FE"/>
    <w:rsid w:val="00CE4BC1"/>
    <w:rsid w:val="00CE4BF6"/>
    <w:rsid w:val="00CE4DE1"/>
    <w:rsid w:val="00CE4E51"/>
    <w:rsid w:val="00CE4E96"/>
    <w:rsid w:val="00CE4F24"/>
    <w:rsid w:val="00CE4FE8"/>
    <w:rsid w:val="00CE50BA"/>
    <w:rsid w:val="00CE5181"/>
    <w:rsid w:val="00CE528F"/>
    <w:rsid w:val="00CE52D1"/>
    <w:rsid w:val="00CE530A"/>
    <w:rsid w:val="00CE5322"/>
    <w:rsid w:val="00CE5363"/>
    <w:rsid w:val="00CE5374"/>
    <w:rsid w:val="00CE546B"/>
    <w:rsid w:val="00CE55F1"/>
    <w:rsid w:val="00CE5632"/>
    <w:rsid w:val="00CE573E"/>
    <w:rsid w:val="00CE58C3"/>
    <w:rsid w:val="00CE58FF"/>
    <w:rsid w:val="00CE59FC"/>
    <w:rsid w:val="00CE5A0D"/>
    <w:rsid w:val="00CE5AD4"/>
    <w:rsid w:val="00CE5CB5"/>
    <w:rsid w:val="00CE5DD4"/>
    <w:rsid w:val="00CE5DFE"/>
    <w:rsid w:val="00CE601F"/>
    <w:rsid w:val="00CE60F5"/>
    <w:rsid w:val="00CE613C"/>
    <w:rsid w:val="00CE6232"/>
    <w:rsid w:val="00CE634E"/>
    <w:rsid w:val="00CE636F"/>
    <w:rsid w:val="00CE64C7"/>
    <w:rsid w:val="00CE683E"/>
    <w:rsid w:val="00CE6894"/>
    <w:rsid w:val="00CE6AF2"/>
    <w:rsid w:val="00CE6C38"/>
    <w:rsid w:val="00CE6E17"/>
    <w:rsid w:val="00CE6EBE"/>
    <w:rsid w:val="00CE6F81"/>
    <w:rsid w:val="00CE71AD"/>
    <w:rsid w:val="00CE724B"/>
    <w:rsid w:val="00CE72DA"/>
    <w:rsid w:val="00CE74CF"/>
    <w:rsid w:val="00CE7721"/>
    <w:rsid w:val="00CE77AC"/>
    <w:rsid w:val="00CE7883"/>
    <w:rsid w:val="00CE78E1"/>
    <w:rsid w:val="00CE7AE9"/>
    <w:rsid w:val="00CE7D53"/>
    <w:rsid w:val="00CE7E53"/>
    <w:rsid w:val="00CE7F3E"/>
    <w:rsid w:val="00CE7F61"/>
    <w:rsid w:val="00CF011E"/>
    <w:rsid w:val="00CF0222"/>
    <w:rsid w:val="00CF0392"/>
    <w:rsid w:val="00CF0716"/>
    <w:rsid w:val="00CF094C"/>
    <w:rsid w:val="00CF094F"/>
    <w:rsid w:val="00CF0A57"/>
    <w:rsid w:val="00CF0BA8"/>
    <w:rsid w:val="00CF0C3F"/>
    <w:rsid w:val="00CF0CDD"/>
    <w:rsid w:val="00CF1084"/>
    <w:rsid w:val="00CF1092"/>
    <w:rsid w:val="00CF1124"/>
    <w:rsid w:val="00CF11DE"/>
    <w:rsid w:val="00CF12C2"/>
    <w:rsid w:val="00CF134A"/>
    <w:rsid w:val="00CF14BC"/>
    <w:rsid w:val="00CF159F"/>
    <w:rsid w:val="00CF16C1"/>
    <w:rsid w:val="00CF1888"/>
    <w:rsid w:val="00CF1984"/>
    <w:rsid w:val="00CF1A56"/>
    <w:rsid w:val="00CF1AC2"/>
    <w:rsid w:val="00CF1C25"/>
    <w:rsid w:val="00CF206C"/>
    <w:rsid w:val="00CF211D"/>
    <w:rsid w:val="00CF2253"/>
    <w:rsid w:val="00CF23EF"/>
    <w:rsid w:val="00CF2428"/>
    <w:rsid w:val="00CF24FE"/>
    <w:rsid w:val="00CF290D"/>
    <w:rsid w:val="00CF2A1C"/>
    <w:rsid w:val="00CF2B04"/>
    <w:rsid w:val="00CF2CDF"/>
    <w:rsid w:val="00CF2D38"/>
    <w:rsid w:val="00CF2E4D"/>
    <w:rsid w:val="00CF2FB3"/>
    <w:rsid w:val="00CF3070"/>
    <w:rsid w:val="00CF31DB"/>
    <w:rsid w:val="00CF3440"/>
    <w:rsid w:val="00CF3458"/>
    <w:rsid w:val="00CF3594"/>
    <w:rsid w:val="00CF36F8"/>
    <w:rsid w:val="00CF37BC"/>
    <w:rsid w:val="00CF37F9"/>
    <w:rsid w:val="00CF38B0"/>
    <w:rsid w:val="00CF3939"/>
    <w:rsid w:val="00CF3AF9"/>
    <w:rsid w:val="00CF3CBE"/>
    <w:rsid w:val="00CF3D40"/>
    <w:rsid w:val="00CF3DD1"/>
    <w:rsid w:val="00CF3E78"/>
    <w:rsid w:val="00CF3EA3"/>
    <w:rsid w:val="00CF3F3F"/>
    <w:rsid w:val="00CF40E1"/>
    <w:rsid w:val="00CF439F"/>
    <w:rsid w:val="00CF456D"/>
    <w:rsid w:val="00CF45A9"/>
    <w:rsid w:val="00CF45B5"/>
    <w:rsid w:val="00CF45D2"/>
    <w:rsid w:val="00CF498D"/>
    <w:rsid w:val="00CF4C0D"/>
    <w:rsid w:val="00CF4CF0"/>
    <w:rsid w:val="00CF4DFB"/>
    <w:rsid w:val="00CF5011"/>
    <w:rsid w:val="00CF501B"/>
    <w:rsid w:val="00CF505D"/>
    <w:rsid w:val="00CF5109"/>
    <w:rsid w:val="00CF5315"/>
    <w:rsid w:val="00CF53A8"/>
    <w:rsid w:val="00CF575A"/>
    <w:rsid w:val="00CF588C"/>
    <w:rsid w:val="00CF5DC2"/>
    <w:rsid w:val="00CF5EAE"/>
    <w:rsid w:val="00CF5F44"/>
    <w:rsid w:val="00CF5F55"/>
    <w:rsid w:val="00CF602B"/>
    <w:rsid w:val="00CF6143"/>
    <w:rsid w:val="00CF64B3"/>
    <w:rsid w:val="00CF6523"/>
    <w:rsid w:val="00CF6543"/>
    <w:rsid w:val="00CF662A"/>
    <w:rsid w:val="00CF66AA"/>
    <w:rsid w:val="00CF67CE"/>
    <w:rsid w:val="00CF69F7"/>
    <w:rsid w:val="00CF6AF3"/>
    <w:rsid w:val="00CF6B0A"/>
    <w:rsid w:val="00CF6D1A"/>
    <w:rsid w:val="00CF6D66"/>
    <w:rsid w:val="00CF6D76"/>
    <w:rsid w:val="00CF6D85"/>
    <w:rsid w:val="00CF6F08"/>
    <w:rsid w:val="00CF6F93"/>
    <w:rsid w:val="00CF75EB"/>
    <w:rsid w:val="00CF78D9"/>
    <w:rsid w:val="00CF7B5C"/>
    <w:rsid w:val="00CF7C26"/>
    <w:rsid w:val="00CF7C84"/>
    <w:rsid w:val="00CF7CA1"/>
    <w:rsid w:val="00CF7E6F"/>
    <w:rsid w:val="00CF7F37"/>
    <w:rsid w:val="00CF9B55"/>
    <w:rsid w:val="00D000BE"/>
    <w:rsid w:val="00D000C2"/>
    <w:rsid w:val="00D00202"/>
    <w:rsid w:val="00D00266"/>
    <w:rsid w:val="00D0068D"/>
    <w:rsid w:val="00D007D4"/>
    <w:rsid w:val="00D009AA"/>
    <w:rsid w:val="00D00B9B"/>
    <w:rsid w:val="00D00F15"/>
    <w:rsid w:val="00D00F82"/>
    <w:rsid w:val="00D00FEB"/>
    <w:rsid w:val="00D01274"/>
    <w:rsid w:val="00D01276"/>
    <w:rsid w:val="00D01332"/>
    <w:rsid w:val="00D0159A"/>
    <w:rsid w:val="00D01654"/>
    <w:rsid w:val="00D018EF"/>
    <w:rsid w:val="00D01B43"/>
    <w:rsid w:val="00D01BF8"/>
    <w:rsid w:val="00D01C68"/>
    <w:rsid w:val="00D01DA1"/>
    <w:rsid w:val="00D01E60"/>
    <w:rsid w:val="00D01F96"/>
    <w:rsid w:val="00D0201A"/>
    <w:rsid w:val="00D022B0"/>
    <w:rsid w:val="00D02315"/>
    <w:rsid w:val="00D023D0"/>
    <w:rsid w:val="00D026F4"/>
    <w:rsid w:val="00D027EB"/>
    <w:rsid w:val="00D02914"/>
    <w:rsid w:val="00D02AF7"/>
    <w:rsid w:val="00D02B19"/>
    <w:rsid w:val="00D02B46"/>
    <w:rsid w:val="00D02C57"/>
    <w:rsid w:val="00D02DDD"/>
    <w:rsid w:val="00D02F3A"/>
    <w:rsid w:val="00D030AE"/>
    <w:rsid w:val="00D030F1"/>
    <w:rsid w:val="00D0319E"/>
    <w:rsid w:val="00D0330D"/>
    <w:rsid w:val="00D0340F"/>
    <w:rsid w:val="00D035DC"/>
    <w:rsid w:val="00D03A60"/>
    <w:rsid w:val="00D03AA9"/>
    <w:rsid w:val="00D03C57"/>
    <w:rsid w:val="00D03CC1"/>
    <w:rsid w:val="00D03DFE"/>
    <w:rsid w:val="00D03E2B"/>
    <w:rsid w:val="00D03F1E"/>
    <w:rsid w:val="00D04009"/>
    <w:rsid w:val="00D04132"/>
    <w:rsid w:val="00D043E9"/>
    <w:rsid w:val="00D04447"/>
    <w:rsid w:val="00D044E8"/>
    <w:rsid w:val="00D044F3"/>
    <w:rsid w:val="00D0450A"/>
    <w:rsid w:val="00D045A9"/>
    <w:rsid w:val="00D045BC"/>
    <w:rsid w:val="00D0489A"/>
    <w:rsid w:val="00D04AA8"/>
    <w:rsid w:val="00D04D6F"/>
    <w:rsid w:val="00D05113"/>
    <w:rsid w:val="00D051D9"/>
    <w:rsid w:val="00D054BA"/>
    <w:rsid w:val="00D05629"/>
    <w:rsid w:val="00D05715"/>
    <w:rsid w:val="00D05788"/>
    <w:rsid w:val="00D05962"/>
    <w:rsid w:val="00D05A27"/>
    <w:rsid w:val="00D05DE3"/>
    <w:rsid w:val="00D05ED5"/>
    <w:rsid w:val="00D06080"/>
    <w:rsid w:val="00D0630F"/>
    <w:rsid w:val="00D06337"/>
    <w:rsid w:val="00D06352"/>
    <w:rsid w:val="00D066B8"/>
    <w:rsid w:val="00D067EF"/>
    <w:rsid w:val="00D068E0"/>
    <w:rsid w:val="00D06974"/>
    <w:rsid w:val="00D06BEE"/>
    <w:rsid w:val="00D06DD1"/>
    <w:rsid w:val="00D06EDB"/>
    <w:rsid w:val="00D0711F"/>
    <w:rsid w:val="00D0712D"/>
    <w:rsid w:val="00D07142"/>
    <w:rsid w:val="00D07210"/>
    <w:rsid w:val="00D072CA"/>
    <w:rsid w:val="00D07349"/>
    <w:rsid w:val="00D07522"/>
    <w:rsid w:val="00D076E8"/>
    <w:rsid w:val="00D07BC4"/>
    <w:rsid w:val="00D07F44"/>
    <w:rsid w:val="00D07F4A"/>
    <w:rsid w:val="00D07F76"/>
    <w:rsid w:val="00D0B272"/>
    <w:rsid w:val="00D100F7"/>
    <w:rsid w:val="00D101C1"/>
    <w:rsid w:val="00D10268"/>
    <w:rsid w:val="00D102C0"/>
    <w:rsid w:val="00D10565"/>
    <w:rsid w:val="00D10598"/>
    <w:rsid w:val="00D1066B"/>
    <w:rsid w:val="00D106B2"/>
    <w:rsid w:val="00D109E6"/>
    <w:rsid w:val="00D10B18"/>
    <w:rsid w:val="00D10D60"/>
    <w:rsid w:val="00D10E0D"/>
    <w:rsid w:val="00D10E45"/>
    <w:rsid w:val="00D10FE5"/>
    <w:rsid w:val="00D11012"/>
    <w:rsid w:val="00D11227"/>
    <w:rsid w:val="00D112D1"/>
    <w:rsid w:val="00D11411"/>
    <w:rsid w:val="00D11423"/>
    <w:rsid w:val="00D11A29"/>
    <w:rsid w:val="00D11A2A"/>
    <w:rsid w:val="00D11F9F"/>
    <w:rsid w:val="00D11FB2"/>
    <w:rsid w:val="00D120A6"/>
    <w:rsid w:val="00D120DF"/>
    <w:rsid w:val="00D1256A"/>
    <w:rsid w:val="00D12594"/>
    <w:rsid w:val="00D125E0"/>
    <w:rsid w:val="00D12684"/>
    <w:rsid w:val="00D126BE"/>
    <w:rsid w:val="00D129A2"/>
    <w:rsid w:val="00D12ACE"/>
    <w:rsid w:val="00D12C9E"/>
    <w:rsid w:val="00D12D65"/>
    <w:rsid w:val="00D12EE5"/>
    <w:rsid w:val="00D13024"/>
    <w:rsid w:val="00D131DA"/>
    <w:rsid w:val="00D1337A"/>
    <w:rsid w:val="00D13531"/>
    <w:rsid w:val="00D13672"/>
    <w:rsid w:val="00D13696"/>
    <w:rsid w:val="00D1374C"/>
    <w:rsid w:val="00D1388E"/>
    <w:rsid w:val="00D138E1"/>
    <w:rsid w:val="00D13940"/>
    <w:rsid w:val="00D139B9"/>
    <w:rsid w:val="00D139E8"/>
    <w:rsid w:val="00D13B17"/>
    <w:rsid w:val="00D13DF1"/>
    <w:rsid w:val="00D1402D"/>
    <w:rsid w:val="00D140FD"/>
    <w:rsid w:val="00D1416A"/>
    <w:rsid w:val="00D14189"/>
    <w:rsid w:val="00D143CB"/>
    <w:rsid w:val="00D14519"/>
    <w:rsid w:val="00D146E7"/>
    <w:rsid w:val="00D14801"/>
    <w:rsid w:val="00D1481C"/>
    <w:rsid w:val="00D14D4A"/>
    <w:rsid w:val="00D14EAA"/>
    <w:rsid w:val="00D15088"/>
    <w:rsid w:val="00D151C2"/>
    <w:rsid w:val="00D151D7"/>
    <w:rsid w:val="00D1540A"/>
    <w:rsid w:val="00D1543E"/>
    <w:rsid w:val="00D154D6"/>
    <w:rsid w:val="00D155DE"/>
    <w:rsid w:val="00D157DA"/>
    <w:rsid w:val="00D15931"/>
    <w:rsid w:val="00D15A02"/>
    <w:rsid w:val="00D15E91"/>
    <w:rsid w:val="00D15F22"/>
    <w:rsid w:val="00D162D1"/>
    <w:rsid w:val="00D163B2"/>
    <w:rsid w:val="00D163C3"/>
    <w:rsid w:val="00D16570"/>
    <w:rsid w:val="00D1657D"/>
    <w:rsid w:val="00D16708"/>
    <w:rsid w:val="00D1671B"/>
    <w:rsid w:val="00D16979"/>
    <w:rsid w:val="00D169DC"/>
    <w:rsid w:val="00D16AB5"/>
    <w:rsid w:val="00D16CB2"/>
    <w:rsid w:val="00D16DCF"/>
    <w:rsid w:val="00D16EE0"/>
    <w:rsid w:val="00D16EFA"/>
    <w:rsid w:val="00D170B3"/>
    <w:rsid w:val="00D176AA"/>
    <w:rsid w:val="00D17841"/>
    <w:rsid w:val="00D178BA"/>
    <w:rsid w:val="00D17ED6"/>
    <w:rsid w:val="00D17F95"/>
    <w:rsid w:val="00D2001B"/>
    <w:rsid w:val="00D202AD"/>
    <w:rsid w:val="00D202C6"/>
    <w:rsid w:val="00D202F4"/>
    <w:rsid w:val="00D207F5"/>
    <w:rsid w:val="00D207FF"/>
    <w:rsid w:val="00D208A4"/>
    <w:rsid w:val="00D208B0"/>
    <w:rsid w:val="00D20ABC"/>
    <w:rsid w:val="00D20C9E"/>
    <w:rsid w:val="00D20EF8"/>
    <w:rsid w:val="00D20FCF"/>
    <w:rsid w:val="00D20FF9"/>
    <w:rsid w:val="00D21111"/>
    <w:rsid w:val="00D21465"/>
    <w:rsid w:val="00D21484"/>
    <w:rsid w:val="00D214AC"/>
    <w:rsid w:val="00D215D5"/>
    <w:rsid w:val="00D216FD"/>
    <w:rsid w:val="00D217D5"/>
    <w:rsid w:val="00D21D77"/>
    <w:rsid w:val="00D21E42"/>
    <w:rsid w:val="00D21E58"/>
    <w:rsid w:val="00D220A3"/>
    <w:rsid w:val="00D22110"/>
    <w:rsid w:val="00D22238"/>
    <w:rsid w:val="00D2225A"/>
    <w:rsid w:val="00D22269"/>
    <w:rsid w:val="00D22507"/>
    <w:rsid w:val="00D2280B"/>
    <w:rsid w:val="00D2285B"/>
    <w:rsid w:val="00D22967"/>
    <w:rsid w:val="00D22C32"/>
    <w:rsid w:val="00D22D33"/>
    <w:rsid w:val="00D22E10"/>
    <w:rsid w:val="00D22EA5"/>
    <w:rsid w:val="00D231C0"/>
    <w:rsid w:val="00D234C7"/>
    <w:rsid w:val="00D23A2E"/>
    <w:rsid w:val="00D23D38"/>
    <w:rsid w:val="00D23D52"/>
    <w:rsid w:val="00D23EF8"/>
    <w:rsid w:val="00D2407C"/>
    <w:rsid w:val="00D24439"/>
    <w:rsid w:val="00D249EA"/>
    <w:rsid w:val="00D24B9D"/>
    <w:rsid w:val="00D24D06"/>
    <w:rsid w:val="00D2504B"/>
    <w:rsid w:val="00D25131"/>
    <w:rsid w:val="00D25206"/>
    <w:rsid w:val="00D25276"/>
    <w:rsid w:val="00D25356"/>
    <w:rsid w:val="00D2542E"/>
    <w:rsid w:val="00D254C2"/>
    <w:rsid w:val="00D25696"/>
    <w:rsid w:val="00D258A7"/>
    <w:rsid w:val="00D258C4"/>
    <w:rsid w:val="00D25965"/>
    <w:rsid w:val="00D25A3B"/>
    <w:rsid w:val="00D25C09"/>
    <w:rsid w:val="00D25E7C"/>
    <w:rsid w:val="00D25F01"/>
    <w:rsid w:val="00D25F81"/>
    <w:rsid w:val="00D260B2"/>
    <w:rsid w:val="00D260BC"/>
    <w:rsid w:val="00D261D2"/>
    <w:rsid w:val="00D26229"/>
    <w:rsid w:val="00D26314"/>
    <w:rsid w:val="00D263D6"/>
    <w:rsid w:val="00D263ED"/>
    <w:rsid w:val="00D26550"/>
    <w:rsid w:val="00D2678A"/>
    <w:rsid w:val="00D267B4"/>
    <w:rsid w:val="00D26A03"/>
    <w:rsid w:val="00D26A14"/>
    <w:rsid w:val="00D26B5C"/>
    <w:rsid w:val="00D26BE9"/>
    <w:rsid w:val="00D26C59"/>
    <w:rsid w:val="00D26C60"/>
    <w:rsid w:val="00D26CF2"/>
    <w:rsid w:val="00D26E60"/>
    <w:rsid w:val="00D26E7E"/>
    <w:rsid w:val="00D26E9F"/>
    <w:rsid w:val="00D26F97"/>
    <w:rsid w:val="00D26F9B"/>
    <w:rsid w:val="00D26FAE"/>
    <w:rsid w:val="00D270C8"/>
    <w:rsid w:val="00D2710F"/>
    <w:rsid w:val="00D27268"/>
    <w:rsid w:val="00D27284"/>
    <w:rsid w:val="00D27431"/>
    <w:rsid w:val="00D2743A"/>
    <w:rsid w:val="00D276F9"/>
    <w:rsid w:val="00D2788F"/>
    <w:rsid w:val="00D27A76"/>
    <w:rsid w:val="00D27ADC"/>
    <w:rsid w:val="00D27BC6"/>
    <w:rsid w:val="00D27D84"/>
    <w:rsid w:val="00D27F34"/>
    <w:rsid w:val="00D27FB4"/>
    <w:rsid w:val="00D29283"/>
    <w:rsid w:val="00D2B3DB"/>
    <w:rsid w:val="00D30110"/>
    <w:rsid w:val="00D30153"/>
    <w:rsid w:val="00D3024D"/>
    <w:rsid w:val="00D30418"/>
    <w:rsid w:val="00D305EA"/>
    <w:rsid w:val="00D306D8"/>
    <w:rsid w:val="00D3095C"/>
    <w:rsid w:val="00D30ABD"/>
    <w:rsid w:val="00D30AD3"/>
    <w:rsid w:val="00D30FDD"/>
    <w:rsid w:val="00D311C4"/>
    <w:rsid w:val="00D311F3"/>
    <w:rsid w:val="00D315E6"/>
    <w:rsid w:val="00D31789"/>
    <w:rsid w:val="00D317ED"/>
    <w:rsid w:val="00D31987"/>
    <w:rsid w:val="00D319C5"/>
    <w:rsid w:val="00D31BAD"/>
    <w:rsid w:val="00D31D7F"/>
    <w:rsid w:val="00D31D9F"/>
    <w:rsid w:val="00D31DD9"/>
    <w:rsid w:val="00D31DEC"/>
    <w:rsid w:val="00D31F22"/>
    <w:rsid w:val="00D3202C"/>
    <w:rsid w:val="00D32150"/>
    <w:rsid w:val="00D321B3"/>
    <w:rsid w:val="00D32346"/>
    <w:rsid w:val="00D3277C"/>
    <w:rsid w:val="00D327FB"/>
    <w:rsid w:val="00D3280B"/>
    <w:rsid w:val="00D32913"/>
    <w:rsid w:val="00D32982"/>
    <w:rsid w:val="00D32A1B"/>
    <w:rsid w:val="00D32B24"/>
    <w:rsid w:val="00D32E8F"/>
    <w:rsid w:val="00D32FFB"/>
    <w:rsid w:val="00D334FC"/>
    <w:rsid w:val="00D33683"/>
    <w:rsid w:val="00D336AB"/>
    <w:rsid w:val="00D337E5"/>
    <w:rsid w:val="00D33A75"/>
    <w:rsid w:val="00D33A84"/>
    <w:rsid w:val="00D33BC5"/>
    <w:rsid w:val="00D33CCD"/>
    <w:rsid w:val="00D341ED"/>
    <w:rsid w:val="00D34207"/>
    <w:rsid w:val="00D34368"/>
    <w:rsid w:val="00D34666"/>
    <w:rsid w:val="00D3476F"/>
    <w:rsid w:val="00D3495B"/>
    <w:rsid w:val="00D34C2B"/>
    <w:rsid w:val="00D34C92"/>
    <w:rsid w:val="00D34EAD"/>
    <w:rsid w:val="00D34EF6"/>
    <w:rsid w:val="00D34F7D"/>
    <w:rsid w:val="00D34F89"/>
    <w:rsid w:val="00D35150"/>
    <w:rsid w:val="00D351E6"/>
    <w:rsid w:val="00D35201"/>
    <w:rsid w:val="00D35493"/>
    <w:rsid w:val="00D35713"/>
    <w:rsid w:val="00D357A1"/>
    <w:rsid w:val="00D359AD"/>
    <w:rsid w:val="00D35B67"/>
    <w:rsid w:val="00D35BB1"/>
    <w:rsid w:val="00D35CFA"/>
    <w:rsid w:val="00D35D0C"/>
    <w:rsid w:val="00D35DFB"/>
    <w:rsid w:val="00D35E2B"/>
    <w:rsid w:val="00D36156"/>
    <w:rsid w:val="00D3615E"/>
    <w:rsid w:val="00D36198"/>
    <w:rsid w:val="00D36383"/>
    <w:rsid w:val="00D3638C"/>
    <w:rsid w:val="00D36881"/>
    <w:rsid w:val="00D36973"/>
    <w:rsid w:val="00D36A66"/>
    <w:rsid w:val="00D36C45"/>
    <w:rsid w:val="00D36D76"/>
    <w:rsid w:val="00D36FA9"/>
    <w:rsid w:val="00D3721E"/>
    <w:rsid w:val="00D372CA"/>
    <w:rsid w:val="00D3766E"/>
    <w:rsid w:val="00D376E1"/>
    <w:rsid w:val="00D37AFC"/>
    <w:rsid w:val="00D37C29"/>
    <w:rsid w:val="00D37D87"/>
    <w:rsid w:val="00D37F0B"/>
    <w:rsid w:val="00D400E5"/>
    <w:rsid w:val="00D40356"/>
    <w:rsid w:val="00D403D5"/>
    <w:rsid w:val="00D403FB"/>
    <w:rsid w:val="00D404EF"/>
    <w:rsid w:val="00D40508"/>
    <w:rsid w:val="00D4058A"/>
    <w:rsid w:val="00D40627"/>
    <w:rsid w:val="00D4066A"/>
    <w:rsid w:val="00D4074A"/>
    <w:rsid w:val="00D40893"/>
    <w:rsid w:val="00D4097A"/>
    <w:rsid w:val="00D40A2D"/>
    <w:rsid w:val="00D40BB2"/>
    <w:rsid w:val="00D40D03"/>
    <w:rsid w:val="00D40E62"/>
    <w:rsid w:val="00D41060"/>
    <w:rsid w:val="00D41254"/>
    <w:rsid w:val="00D41377"/>
    <w:rsid w:val="00D415CC"/>
    <w:rsid w:val="00D416D0"/>
    <w:rsid w:val="00D41720"/>
    <w:rsid w:val="00D417A0"/>
    <w:rsid w:val="00D417F9"/>
    <w:rsid w:val="00D4180D"/>
    <w:rsid w:val="00D4186F"/>
    <w:rsid w:val="00D41942"/>
    <w:rsid w:val="00D41A2E"/>
    <w:rsid w:val="00D41AC4"/>
    <w:rsid w:val="00D41CB7"/>
    <w:rsid w:val="00D41E24"/>
    <w:rsid w:val="00D41E61"/>
    <w:rsid w:val="00D42209"/>
    <w:rsid w:val="00D4265F"/>
    <w:rsid w:val="00D42661"/>
    <w:rsid w:val="00D42707"/>
    <w:rsid w:val="00D42901"/>
    <w:rsid w:val="00D42AD5"/>
    <w:rsid w:val="00D42BAC"/>
    <w:rsid w:val="00D42CBE"/>
    <w:rsid w:val="00D42D07"/>
    <w:rsid w:val="00D42FE5"/>
    <w:rsid w:val="00D431BC"/>
    <w:rsid w:val="00D4346D"/>
    <w:rsid w:val="00D434C6"/>
    <w:rsid w:val="00D4355C"/>
    <w:rsid w:val="00D43745"/>
    <w:rsid w:val="00D437FF"/>
    <w:rsid w:val="00D4388A"/>
    <w:rsid w:val="00D439A9"/>
    <w:rsid w:val="00D43B3D"/>
    <w:rsid w:val="00D43C92"/>
    <w:rsid w:val="00D43DBB"/>
    <w:rsid w:val="00D43EF9"/>
    <w:rsid w:val="00D43F56"/>
    <w:rsid w:val="00D441D1"/>
    <w:rsid w:val="00D4436C"/>
    <w:rsid w:val="00D4444F"/>
    <w:rsid w:val="00D444D3"/>
    <w:rsid w:val="00D445B3"/>
    <w:rsid w:val="00D44A02"/>
    <w:rsid w:val="00D44A31"/>
    <w:rsid w:val="00D44A3B"/>
    <w:rsid w:val="00D44A84"/>
    <w:rsid w:val="00D44C5B"/>
    <w:rsid w:val="00D44CEF"/>
    <w:rsid w:val="00D44F14"/>
    <w:rsid w:val="00D4501D"/>
    <w:rsid w:val="00D453E2"/>
    <w:rsid w:val="00D4543D"/>
    <w:rsid w:val="00D4555F"/>
    <w:rsid w:val="00D455A5"/>
    <w:rsid w:val="00D455C3"/>
    <w:rsid w:val="00D4560C"/>
    <w:rsid w:val="00D45AC3"/>
    <w:rsid w:val="00D45B27"/>
    <w:rsid w:val="00D45C3A"/>
    <w:rsid w:val="00D45C3D"/>
    <w:rsid w:val="00D45D7F"/>
    <w:rsid w:val="00D45EC9"/>
    <w:rsid w:val="00D45F51"/>
    <w:rsid w:val="00D462DA"/>
    <w:rsid w:val="00D463BF"/>
    <w:rsid w:val="00D46669"/>
    <w:rsid w:val="00D4676E"/>
    <w:rsid w:val="00D4694E"/>
    <w:rsid w:val="00D46B4D"/>
    <w:rsid w:val="00D46D75"/>
    <w:rsid w:val="00D46DD3"/>
    <w:rsid w:val="00D46EC3"/>
    <w:rsid w:val="00D46EFD"/>
    <w:rsid w:val="00D4710D"/>
    <w:rsid w:val="00D47302"/>
    <w:rsid w:val="00D477FB"/>
    <w:rsid w:val="00D47878"/>
    <w:rsid w:val="00D478AA"/>
    <w:rsid w:val="00D478AE"/>
    <w:rsid w:val="00D47A36"/>
    <w:rsid w:val="00D47DD2"/>
    <w:rsid w:val="00D47F6B"/>
    <w:rsid w:val="00D502BD"/>
    <w:rsid w:val="00D50403"/>
    <w:rsid w:val="00D5055B"/>
    <w:rsid w:val="00D5063E"/>
    <w:rsid w:val="00D50784"/>
    <w:rsid w:val="00D50848"/>
    <w:rsid w:val="00D50BDD"/>
    <w:rsid w:val="00D510A1"/>
    <w:rsid w:val="00D510F0"/>
    <w:rsid w:val="00D51106"/>
    <w:rsid w:val="00D511EE"/>
    <w:rsid w:val="00D515CF"/>
    <w:rsid w:val="00D517FE"/>
    <w:rsid w:val="00D518E8"/>
    <w:rsid w:val="00D51901"/>
    <w:rsid w:val="00D51B0E"/>
    <w:rsid w:val="00D51DEB"/>
    <w:rsid w:val="00D51E11"/>
    <w:rsid w:val="00D52367"/>
    <w:rsid w:val="00D524C9"/>
    <w:rsid w:val="00D524D9"/>
    <w:rsid w:val="00D52615"/>
    <w:rsid w:val="00D52796"/>
    <w:rsid w:val="00D5284B"/>
    <w:rsid w:val="00D52914"/>
    <w:rsid w:val="00D52922"/>
    <w:rsid w:val="00D52AA7"/>
    <w:rsid w:val="00D52F87"/>
    <w:rsid w:val="00D530E2"/>
    <w:rsid w:val="00D530F0"/>
    <w:rsid w:val="00D53359"/>
    <w:rsid w:val="00D534E6"/>
    <w:rsid w:val="00D534FF"/>
    <w:rsid w:val="00D53518"/>
    <w:rsid w:val="00D53579"/>
    <w:rsid w:val="00D53865"/>
    <w:rsid w:val="00D538F0"/>
    <w:rsid w:val="00D539F8"/>
    <w:rsid w:val="00D53BA7"/>
    <w:rsid w:val="00D53BB2"/>
    <w:rsid w:val="00D53C2A"/>
    <w:rsid w:val="00D53C87"/>
    <w:rsid w:val="00D53EEA"/>
    <w:rsid w:val="00D53F7D"/>
    <w:rsid w:val="00D54153"/>
    <w:rsid w:val="00D54448"/>
    <w:rsid w:val="00D544A2"/>
    <w:rsid w:val="00D5452F"/>
    <w:rsid w:val="00D545AE"/>
    <w:rsid w:val="00D54812"/>
    <w:rsid w:val="00D54898"/>
    <w:rsid w:val="00D54983"/>
    <w:rsid w:val="00D549C5"/>
    <w:rsid w:val="00D54A8C"/>
    <w:rsid w:val="00D54BB8"/>
    <w:rsid w:val="00D54F5B"/>
    <w:rsid w:val="00D550C5"/>
    <w:rsid w:val="00D5520E"/>
    <w:rsid w:val="00D552E3"/>
    <w:rsid w:val="00D556A2"/>
    <w:rsid w:val="00D556D1"/>
    <w:rsid w:val="00D55A70"/>
    <w:rsid w:val="00D55C67"/>
    <w:rsid w:val="00D55CC1"/>
    <w:rsid w:val="00D55D29"/>
    <w:rsid w:val="00D55DE0"/>
    <w:rsid w:val="00D55F21"/>
    <w:rsid w:val="00D55F42"/>
    <w:rsid w:val="00D55F69"/>
    <w:rsid w:val="00D55FE6"/>
    <w:rsid w:val="00D560A5"/>
    <w:rsid w:val="00D56306"/>
    <w:rsid w:val="00D56394"/>
    <w:rsid w:val="00D5656C"/>
    <w:rsid w:val="00D56821"/>
    <w:rsid w:val="00D5682D"/>
    <w:rsid w:val="00D56844"/>
    <w:rsid w:val="00D5693E"/>
    <w:rsid w:val="00D5694A"/>
    <w:rsid w:val="00D569B5"/>
    <w:rsid w:val="00D56A3E"/>
    <w:rsid w:val="00D56A57"/>
    <w:rsid w:val="00D56A8F"/>
    <w:rsid w:val="00D56AD5"/>
    <w:rsid w:val="00D56B3C"/>
    <w:rsid w:val="00D56CC8"/>
    <w:rsid w:val="00D56DBE"/>
    <w:rsid w:val="00D56F32"/>
    <w:rsid w:val="00D56F82"/>
    <w:rsid w:val="00D570A5"/>
    <w:rsid w:val="00D571A4"/>
    <w:rsid w:val="00D57244"/>
    <w:rsid w:val="00D57383"/>
    <w:rsid w:val="00D573BE"/>
    <w:rsid w:val="00D574D7"/>
    <w:rsid w:val="00D5788D"/>
    <w:rsid w:val="00D579B2"/>
    <w:rsid w:val="00D57AF7"/>
    <w:rsid w:val="00D57C8B"/>
    <w:rsid w:val="00D57D89"/>
    <w:rsid w:val="00D57F48"/>
    <w:rsid w:val="00D5EEA1"/>
    <w:rsid w:val="00D600A9"/>
    <w:rsid w:val="00D600B1"/>
    <w:rsid w:val="00D608F8"/>
    <w:rsid w:val="00D60B6F"/>
    <w:rsid w:val="00D60D14"/>
    <w:rsid w:val="00D60DC7"/>
    <w:rsid w:val="00D60DD2"/>
    <w:rsid w:val="00D60E44"/>
    <w:rsid w:val="00D60EBA"/>
    <w:rsid w:val="00D610A3"/>
    <w:rsid w:val="00D61167"/>
    <w:rsid w:val="00D611C2"/>
    <w:rsid w:val="00D61317"/>
    <w:rsid w:val="00D61463"/>
    <w:rsid w:val="00D6165A"/>
    <w:rsid w:val="00D61690"/>
    <w:rsid w:val="00D619D3"/>
    <w:rsid w:val="00D61DF5"/>
    <w:rsid w:val="00D61E48"/>
    <w:rsid w:val="00D61EAD"/>
    <w:rsid w:val="00D61FB2"/>
    <w:rsid w:val="00D62303"/>
    <w:rsid w:val="00D62398"/>
    <w:rsid w:val="00D6242D"/>
    <w:rsid w:val="00D624FA"/>
    <w:rsid w:val="00D6262F"/>
    <w:rsid w:val="00D62640"/>
    <w:rsid w:val="00D6270A"/>
    <w:rsid w:val="00D62782"/>
    <w:rsid w:val="00D627CD"/>
    <w:rsid w:val="00D62929"/>
    <w:rsid w:val="00D629EC"/>
    <w:rsid w:val="00D62A40"/>
    <w:rsid w:val="00D62BBC"/>
    <w:rsid w:val="00D62DDC"/>
    <w:rsid w:val="00D62EE0"/>
    <w:rsid w:val="00D636DA"/>
    <w:rsid w:val="00D63707"/>
    <w:rsid w:val="00D63B62"/>
    <w:rsid w:val="00D63C7B"/>
    <w:rsid w:val="00D63C88"/>
    <w:rsid w:val="00D63CFD"/>
    <w:rsid w:val="00D63D47"/>
    <w:rsid w:val="00D63F6A"/>
    <w:rsid w:val="00D6408E"/>
    <w:rsid w:val="00D6409C"/>
    <w:rsid w:val="00D640E9"/>
    <w:rsid w:val="00D6432C"/>
    <w:rsid w:val="00D64372"/>
    <w:rsid w:val="00D6455F"/>
    <w:rsid w:val="00D646A5"/>
    <w:rsid w:val="00D647A1"/>
    <w:rsid w:val="00D6480A"/>
    <w:rsid w:val="00D64839"/>
    <w:rsid w:val="00D64B99"/>
    <w:rsid w:val="00D64C8C"/>
    <w:rsid w:val="00D64D90"/>
    <w:rsid w:val="00D64E8B"/>
    <w:rsid w:val="00D650B2"/>
    <w:rsid w:val="00D652E1"/>
    <w:rsid w:val="00D65484"/>
    <w:rsid w:val="00D6556B"/>
    <w:rsid w:val="00D65687"/>
    <w:rsid w:val="00D656FD"/>
    <w:rsid w:val="00D6578E"/>
    <w:rsid w:val="00D65878"/>
    <w:rsid w:val="00D6594F"/>
    <w:rsid w:val="00D6596E"/>
    <w:rsid w:val="00D659E9"/>
    <w:rsid w:val="00D65A36"/>
    <w:rsid w:val="00D65A7D"/>
    <w:rsid w:val="00D65AFD"/>
    <w:rsid w:val="00D65CCF"/>
    <w:rsid w:val="00D65DE6"/>
    <w:rsid w:val="00D65F2F"/>
    <w:rsid w:val="00D65F45"/>
    <w:rsid w:val="00D65FBB"/>
    <w:rsid w:val="00D661C5"/>
    <w:rsid w:val="00D6647B"/>
    <w:rsid w:val="00D66532"/>
    <w:rsid w:val="00D6687E"/>
    <w:rsid w:val="00D66933"/>
    <w:rsid w:val="00D66964"/>
    <w:rsid w:val="00D6697F"/>
    <w:rsid w:val="00D66A12"/>
    <w:rsid w:val="00D66A66"/>
    <w:rsid w:val="00D66C85"/>
    <w:rsid w:val="00D66E67"/>
    <w:rsid w:val="00D66E94"/>
    <w:rsid w:val="00D6700E"/>
    <w:rsid w:val="00D6702E"/>
    <w:rsid w:val="00D67438"/>
    <w:rsid w:val="00D67720"/>
    <w:rsid w:val="00D67BF4"/>
    <w:rsid w:val="00D67CF9"/>
    <w:rsid w:val="00D67CFD"/>
    <w:rsid w:val="00D67DBB"/>
    <w:rsid w:val="00D67F76"/>
    <w:rsid w:val="00D7004A"/>
    <w:rsid w:val="00D700B3"/>
    <w:rsid w:val="00D70215"/>
    <w:rsid w:val="00D7049A"/>
    <w:rsid w:val="00D705DA"/>
    <w:rsid w:val="00D70648"/>
    <w:rsid w:val="00D706E2"/>
    <w:rsid w:val="00D706FD"/>
    <w:rsid w:val="00D70BF2"/>
    <w:rsid w:val="00D70BF7"/>
    <w:rsid w:val="00D70C43"/>
    <w:rsid w:val="00D70C67"/>
    <w:rsid w:val="00D70D2F"/>
    <w:rsid w:val="00D70D5D"/>
    <w:rsid w:val="00D70D96"/>
    <w:rsid w:val="00D70DD9"/>
    <w:rsid w:val="00D71079"/>
    <w:rsid w:val="00D710F1"/>
    <w:rsid w:val="00D71157"/>
    <w:rsid w:val="00D712C5"/>
    <w:rsid w:val="00D712F1"/>
    <w:rsid w:val="00D71303"/>
    <w:rsid w:val="00D715BD"/>
    <w:rsid w:val="00D71654"/>
    <w:rsid w:val="00D716A6"/>
    <w:rsid w:val="00D71723"/>
    <w:rsid w:val="00D717C7"/>
    <w:rsid w:val="00D71813"/>
    <w:rsid w:val="00D71897"/>
    <w:rsid w:val="00D718A4"/>
    <w:rsid w:val="00D719CC"/>
    <w:rsid w:val="00D71B6E"/>
    <w:rsid w:val="00D71C86"/>
    <w:rsid w:val="00D71CBD"/>
    <w:rsid w:val="00D71D7E"/>
    <w:rsid w:val="00D71E05"/>
    <w:rsid w:val="00D71E4F"/>
    <w:rsid w:val="00D71EB5"/>
    <w:rsid w:val="00D7200A"/>
    <w:rsid w:val="00D72184"/>
    <w:rsid w:val="00D721C1"/>
    <w:rsid w:val="00D72211"/>
    <w:rsid w:val="00D72421"/>
    <w:rsid w:val="00D728F4"/>
    <w:rsid w:val="00D72C5C"/>
    <w:rsid w:val="00D72C75"/>
    <w:rsid w:val="00D72C7E"/>
    <w:rsid w:val="00D730CB"/>
    <w:rsid w:val="00D733E1"/>
    <w:rsid w:val="00D73432"/>
    <w:rsid w:val="00D73822"/>
    <w:rsid w:val="00D73BFB"/>
    <w:rsid w:val="00D73C3A"/>
    <w:rsid w:val="00D73CF4"/>
    <w:rsid w:val="00D74006"/>
    <w:rsid w:val="00D7403E"/>
    <w:rsid w:val="00D743AD"/>
    <w:rsid w:val="00D743B6"/>
    <w:rsid w:val="00D7453F"/>
    <w:rsid w:val="00D7467C"/>
    <w:rsid w:val="00D74A29"/>
    <w:rsid w:val="00D74C55"/>
    <w:rsid w:val="00D74D51"/>
    <w:rsid w:val="00D74D74"/>
    <w:rsid w:val="00D74E42"/>
    <w:rsid w:val="00D74E86"/>
    <w:rsid w:val="00D7503A"/>
    <w:rsid w:val="00D750F4"/>
    <w:rsid w:val="00D7519E"/>
    <w:rsid w:val="00D753E0"/>
    <w:rsid w:val="00D75451"/>
    <w:rsid w:val="00D75484"/>
    <w:rsid w:val="00D754AF"/>
    <w:rsid w:val="00D754F0"/>
    <w:rsid w:val="00D754F4"/>
    <w:rsid w:val="00D756A6"/>
    <w:rsid w:val="00D757A6"/>
    <w:rsid w:val="00D757FD"/>
    <w:rsid w:val="00D7585B"/>
    <w:rsid w:val="00D75886"/>
    <w:rsid w:val="00D75A08"/>
    <w:rsid w:val="00D75D43"/>
    <w:rsid w:val="00D76049"/>
    <w:rsid w:val="00D762E4"/>
    <w:rsid w:val="00D762FB"/>
    <w:rsid w:val="00D76D75"/>
    <w:rsid w:val="00D76DD4"/>
    <w:rsid w:val="00D76EBB"/>
    <w:rsid w:val="00D77264"/>
    <w:rsid w:val="00D77278"/>
    <w:rsid w:val="00D772A5"/>
    <w:rsid w:val="00D7734A"/>
    <w:rsid w:val="00D7744C"/>
    <w:rsid w:val="00D774E4"/>
    <w:rsid w:val="00D77595"/>
    <w:rsid w:val="00D77D44"/>
    <w:rsid w:val="00D77EE3"/>
    <w:rsid w:val="00D77F17"/>
    <w:rsid w:val="00D77F36"/>
    <w:rsid w:val="00D8000A"/>
    <w:rsid w:val="00D80411"/>
    <w:rsid w:val="00D80578"/>
    <w:rsid w:val="00D80667"/>
    <w:rsid w:val="00D8067B"/>
    <w:rsid w:val="00D806B4"/>
    <w:rsid w:val="00D806F2"/>
    <w:rsid w:val="00D8072B"/>
    <w:rsid w:val="00D807D7"/>
    <w:rsid w:val="00D807EA"/>
    <w:rsid w:val="00D8082F"/>
    <w:rsid w:val="00D80AA7"/>
    <w:rsid w:val="00D80E64"/>
    <w:rsid w:val="00D81116"/>
    <w:rsid w:val="00D812A5"/>
    <w:rsid w:val="00D81374"/>
    <w:rsid w:val="00D8145B"/>
    <w:rsid w:val="00D816A3"/>
    <w:rsid w:val="00D819DC"/>
    <w:rsid w:val="00D819F6"/>
    <w:rsid w:val="00D81C8A"/>
    <w:rsid w:val="00D81D6C"/>
    <w:rsid w:val="00D821C9"/>
    <w:rsid w:val="00D82869"/>
    <w:rsid w:val="00D82875"/>
    <w:rsid w:val="00D82C3A"/>
    <w:rsid w:val="00D82C65"/>
    <w:rsid w:val="00D82D86"/>
    <w:rsid w:val="00D82DCA"/>
    <w:rsid w:val="00D82E06"/>
    <w:rsid w:val="00D82EDC"/>
    <w:rsid w:val="00D830E3"/>
    <w:rsid w:val="00D83205"/>
    <w:rsid w:val="00D83300"/>
    <w:rsid w:val="00D833FA"/>
    <w:rsid w:val="00D834B5"/>
    <w:rsid w:val="00D83595"/>
    <w:rsid w:val="00D83687"/>
    <w:rsid w:val="00D836A5"/>
    <w:rsid w:val="00D839BF"/>
    <w:rsid w:val="00D83C2A"/>
    <w:rsid w:val="00D83C71"/>
    <w:rsid w:val="00D83DC5"/>
    <w:rsid w:val="00D83EAD"/>
    <w:rsid w:val="00D83EF8"/>
    <w:rsid w:val="00D83F78"/>
    <w:rsid w:val="00D83F8F"/>
    <w:rsid w:val="00D840A4"/>
    <w:rsid w:val="00D84129"/>
    <w:rsid w:val="00D84423"/>
    <w:rsid w:val="00D845E7"/>
    <w:rsid w:val="00D846CC"/>
    <w:rsid w:val="00D8492F"/>
    <w:rsid w:val="00D84971"/>
    <w:rsid w:val="00D84A5E"/>
    <w:rsid w:val="00D84D63"/>
    <w:rsid w:val="00D84D93"/>
    <w:rsid w:val="00D85164"/>
    <w:rsid w:val="00D85411"/>
    <w:rsid w:val="00D8541F"/>
    <w:rsid w:val="00D8546A"/>
    <w:rsid w:val="00D8546E"/>
    <w:rsid w:val="00D85478"/>
    <w:rsid w:val="00D8560A"/>
    <w:rsid w:val="00D857AE"/>
    <w:rsid w:val="00D85C04"/>
    <w:rsid w:val="00D85C63"/>
    <w:rsid w:val="00D85D9D"/>
    <w:rsid w:val="00D85DCF"/>
    <w:rsid w:val="00D85E48"/>
    <w:rsid w:val="00D85E5B"/>
    <w:rsid w:val="00D85F3C"/>
    <w:rsid w:val="00D85FCB"/>
    <w:rsid w:val="00D8607E"/>
    <w:rsid w:val="00D860F9"/>
    <w:rsid w:val="00D86172"/>
    <w:rsid w:val="00D863F0"/>
    <w:rsid w:val="00D863FD"/>
    <w:rsid w:val="00D86423"/>
    <w:rsid w:val="00D8646E"/>
    <w:rsid w:val="00D865AE"/>
    <w:rsid w:val="00D866EB"/>
    <w:rsid w:val="00D867D1"/>
    <w:rsid w:val="00D868C3"/>
    <w:rsid w:val="00D86AAE"/>
    <w:rsid w:val="00D86C00"/>
    <w:rsid w:val="00D86C94"/>
    <w:rsid w:val="00D86D92"/>
    <w:rsid w:val="00D86E0F"/>
    <w:rsid w:val="00D87018"/>
    <w:rsid w:val="00D8732C"/>
    <w:rsid w:val="00D87513"/>
    <w:rsid w:val="00D8784B"/>
    <w:rsid w:val="00D878DF"/>
    <w:rsid w:val="00D879BA"/>
    <w:rsid w:val="00D87AC2"/>
    <w:rsid w:val="00D87B7C"/>
    <w:rsid w:val="00D87D4F"/>
    <w:rsid w:val="00D87F45"/>
    <w:rsid w:val="00D9001A"/>
    <w:rsid w:val="00D90345"/>
    <w:rsid w:val="00D90466"/>
    <w:rsid w:val="00D9056D"/>
    <w:rsid w:val="00D90604"/>
    <w:rsid w:val="00D9062C"/>
    <w:rsid w:val="00D9067C"/>
    <w:rsid w:val="00D9094E"/>
    <w:rsid w:val="00D9096A"/>
    <w:rsid w:val="00D90CAF"/>
    <w:rsid w:val="00D91110"/>
    <w:rsid w:val="00D9136D"/>
    <w:rsid w:val="00D913B2"/>
    <w:rsid w:val="00D913F8"/>
    <w:rsid w:val="00D91438"/>
    <w:rsid w:val="00D91600"/>
    <w:rsid w:val="00D91696"/>
    <w:rsid w:val="00D9178E"/>
    <w:rsid w:val="00D91A21"/>
    <w:rsid w:val="00D91AF5"/>
    <w:rsid w:val="00D91DC2"/>
    <w:rsid w:val="00D91EB5"/>
    <w:rsid w:val="00D923BE"/>
    <w:rsid w:val="00D9246E"/>
    <w:rsid w:val="00D92711"/>
    <w:rsid w:val="00D92847"/>
    <w:rsid w:val="00D9285C"/>
    <w:rsid w:val="00D92E5F"/>
    <w:rsid w:val="00D92E8A"/>
    <w:rsid w:val="00D92EE7"/>
    <w:rsid w:val="00D9327C"/>
    <w:rsid w:val="00D93280"/>
    <w:rsid w:val="00D933B5"/>
    <w:rsid w:val="00D935E8"/>
    <w:rsid w:val="00D936B6"/>
    <w:rsid w:val="00D9375C"/>
    <w:rsid w:val="00D93A04"/>
    <w:rsid w:val="00D93A47"/>
    <w:rsid w:val="00D93BAA"/>
    <w:rsid w:val="00D93D2B"/>
    <w:rsid w:val="00D93FDC"/>
    <w:rsid w:val="00D94181"/>
    <w:rsid w:val="00D9426C"/>
    <w:rsid w:val="00D942EB"/>
    <w:rsid w:val="00D94374"/>
    <w:rsid w:val="00D9446C"/>
    <w:rsid w:val="00D948F8"/>
    <w:rsid w:val="00D94B5C"/>
    <w:rsid w:val="00D94F52"/>
    <w:rsid w:val="00D950F3"/>
    <w:rsid w:val="00D952D3"/>
    <w:rsid w:val="00D953FA"/>
    <w:rsid w:val="00D9540F"/>
    <w:rsid w:val="00D95738"/>
    <w:rsid w:val="00D95828"/>
    <w:rsid w:val="00D95867"/>
    <w:rsid w:val="00D95929"/>
    <w:rsid w:val="00D959F8"/>
    <w:rsid w:val="00D95BA3"/>
    <w:rsid w:val="00D95BE2"/>
    <w:rsid w:val="00D95CFE"/>
    <w:rsid w:val="00D95F2B"/>
    <w:rsid w:val="00D961B4"/>
    <w:rsid w:val="00D962B5"/>
    <w:rsid w:val="00D962C1"/>
    <w:rsid w:val="00D96410"/>
    <w:rsid w:val="00D964FD"/>
    <w:rsid w:val="00D9664D"/>
    <w:rsid w:val="00D966A4"/>
    <w:rsid w:val="00D96BCA"/>
    <w:rsid w:val="00D96BDE"/>
    <w:rsid w:val="00D96D67"/>
    <w:rsid w:val="00D96F70"/>
    <w:rsid w:val="00D9703E"/>
    <w:rsid w:val="00D97101"/>
    <w:rsid w:val="00D971CE"/>
    <w:rsid w:val="00D97484"/>
    <w:rsid w:val="00D974A9"/>
    <w:rsid w:val="00D974F5"/>
    <w:rsid w:val="00D9755C"/>
    <w:rsid w:val="00D97671"/>
    <w:rsid w:val="00D97CAE"/>
    <w:rsid w:val="00D97CC3"/>
    <w:rsid w:val="00D97D48"/>
    <w:rsid w:val="00D97E09"/>
    <w:rsid w:val="00D97F15"/>
    <w:rsid w:val="00D9E73C"/>
    <w:rsid w:val="00DA008A"/>
    <w:rsid w:val="00DA01CD"/>
    <w:rsid w:val="00DA0270"/>
    <w:rsid w:val="00DA0350"/>
    <w:rsid w:val="00DA0548"/>
    <w:rsid w:val="00DA0643"/>
    <w:rsid w:val="00DA06C3"/>
    <w:rsid w:val="00DA06F8"/>
    <w:rsid w:val="00DA08B2"/>
    <w:rsid w:val="00DA0AC1"/>
    <w:rsid w:val="00DA0CA3"/>
    <w:rsid w:val="00DA0D94"/>
    <w:rsid w:val="00DA0F0D"/>
    <w:rsid w:val="00DA0FAD"/>
    <w:rsid w:val="00DA1046"/>
    <w:rsid w:val="00DA10E2"/>
    <w:rsid w:val="00DA1180"/>
    <w:rsid w:val="00DA11DB"/>
    <w:rsid w:val="00DA158E"/>
    <w:rsid w:val="00DA159D"/>
    <w:rsid w:val="00DA17BA"/>
    <w:rsid w:val="00DA192F"/>
    <w:rsid w:val="00DA199B"/>
    <w:rsid w:val="00DA1B06"/>
    <w:rsid w:val="00DA1B52"/>
    <w:rsid w:val="00DA1BB2"/>
    <w:rsid w:val="00DA1C3F"/>
    <w:rsid w:val="00DA1CF8"/>
    <w:rsid w:val="00DA1E0A"/>
    <w:rsid w:val="00DA1FF5"/>
    <w:rsid w:val="00DA21E3"/>
    <w:rsid w:val="00DA233B"/>
    <w:rsid w:val="00DA2488"/>
    <w:rsid w:val="00DA24AC"/>
    <w:rsid w:val="00DA24C2"/>
    <w:rsid w:val="00DA258E"/>
    <w:rsid w:val="00DA275D"/>
    <w:rsid w:val="00DA2889"/>
    <w:rsid w:val="00DA2980"/>
    <w:rsid w:val="00DA2D9A"/>
    <w:rsid w:val="00DA2E12"/>
    <w:rsid w:val="00DA2EB6"/>
    <w:rsid w:val="00DA2F88"/>
    <w:rsid w:val="00DA3083"/>
    <w:rsid w:val="00DA328C"/>
    <w:rsid w:val="00DA3300"/>
    <w:rsid w:val="00DA336C"/>
    <w:rsid w:val="00DA3717"/>
    <w:rsid w:val="00DA37FA"/>
    <w:rsid w:val="00DA3984"/>
    <w:rsid w:val="00DA3B98"/>
    <w:rsid w:val="00DA3EEC"/>
    <w:rsid w:val="00DA3F0B"/>
    <w:rsid w:val="00DA3F85"/>
    <w:rsid w:val="00DA3F8B"/>
    <w:rsid w:val="00DA3FED"/>
    <w:rsid w:val="00DA4014"/>
    <w:rsid w:val="00DA415B"/>
    <w:rsid w:val="00DA41D7"/>
    <w:rsid w:val="00DA42C3"/>
    <w:rsid w:val="00DA43AC"/>
    <w:rsid w:val="00DA4430"/>
    <w:rsid w:val="00DA4471"/>
    <w:rsid w:val="00DA4569"/>
    <w:rsid w:val="00DA4571"/>
    <w:rsid w:val="00DA45C3"/>
    <w:rsid w:val="00DA4789"/>
    <w:rsid w:val="00DA49E1"/>
    <w:rsid w:val="00DA4C02"/>
    <w:rsid w:val="00DA4CC1"/>
    <w:rsid w:val="00DA4D59"/>
    <w:rsid w:val="00DA4F0D"/>
    <w:rsid w:val="00DA4FEF"/>
    <w:rsid w:val="00DA5533"/>
    <w:rsid w:val="00DA561A"/>
    <w:rsid w:val="00DA5957"/>
    <w:rsid w:val="00DA5E68"/>
    <w:rsid w:val="00DA5E88"/>
    <w:rsid w:val="00DA60A2"/>
    <w:rsid w:val="00DA614E"/>
    <w:rsid w:val="00DA6174"/>
    <w:rsid w:val="00DA66CD"/>
    <w:rsid w:val="00DA6816"/>
    <w:rsid w:val="00DA6AA3"/>
    <w:rsid w:val="00DA6AF7"/>
    <w:rsid w:val="00DA6B38"/>
    <w:rsid w:val="00DA6D22"/>
    <w:rsid w:val="00DA6D7A"/>
    <w:rsid w:val="00DA6DA1"/>
    <w:rsid w:val="00DA6E46"/>
    <w:rsid w:val="00DA6F5E"/>
    <w:rsid w:val="00DA7039"/>
    <w:rsid w:val="00DA70B6"/>
    <w:rsid w:val="00DA7202"/>
    <w:rsid w:val="00DA750C"/>
    <w:rsid w:val="00DA766E"/>
    <w:rsid w:val="00DA78A3"/>
    <w:rsid w:val="00DA793B"/>
    <w:rsid w:val="00DA7940"/>
    <w:rsid w:val="00DA7A2C"/>
    <w:rsid w:val="00DA7C36"/>
    <w:rsid w:val="00DA7C62"/>
    <w:rsid w:val="00DA7DEC"/>
    <w:rsid w:val="00DA7EB2"/>
    <w:rsid w:val="00DA7FEA"/>
    <w:rsid w:val="00DB00F2"/>
    <w:rsid w:val="00DB0375"/>
    <w:rsid w:val="00DB0523"/>
    <w:rsid w:val="00DB069C"/>
    <w:rsid w:val="00DB0831"/>
    <w:rsid w:val="00DB0855"/>
    <w:rsid w:val="00DB09A0"/>
    <w:rsid w:val="00DB0A2C"/>
    <w:rsid w:val="00DB0B4D"/>
    <w:rsid w:val="00DB0BE4"/>
    <w:rsid w:val="00DB0BFB"/>
    <w:rsid w:val="00DB0C42"/>
    <w:rsid w:val="00DB0DDD"/>
    <w:rsid w:val="00DB107C"/>
    <w:rsid w:val="00DB1187"/>
    <w:rsid w:val="00DB135E"/>
    <w:rsid w:val="00DB149D"/>
    <w:rsid w:val="00DB1503"/>
    <w:rsid w:val="00DB154F"/>
    <w:rsid w:val="00DB1682"/>
    <w:rsid w:val="00DB183F"/>
    <w:rsid w:val="00DB1B42"/>
    <w:rsid w:val="00DB1BEF"/>
    <w:rsid w:val="00DB1D20"/>
    <w:rsid w:val="00DB1E90"/>
    <w:rsid w:val="00DB1ECA"/>
    <w:rsid w:val="00DB1EE5"/>
    <w:rsid w:val="00DB2046"/>
    <w:rsid w:val="00DB209B"/>
    <w:rsid w:val="00DB2392"/>
    <w:rsid w:val="00DB241A"/>
    <w:rsid w:val="00DB2441"/>
    <w:rsid w:val="00DB24DB"/>
    <w:rsid w:val="00DB250C"/>
    <w:rsid w:val="00DB254A"/>
    <w:rsid w:val="00DB2593"/>
    <w:rsid w:val="00DB2673"/>
    <w:rsid w:val="00DB273D"/>
    <w:rsid w:val="00DB2962"/>
    <w:rsid w:val="00DB2A69"/>
    <w:rsid w:val="00DB2A81"/>
    <w:rsid w:val="00DB2AA8"/>
    <w:rsid w:val="00DB2C1F"/>
    <w:rsid w:val="00DB2D14"/>
    <w:rsid w:val="00DB2E58"/>
    <w:rsid w:val="00DB2F84"/>
    <w:rsid w:val="00DB30A7"/>
    <w:rsid w:val="00DB3251"/>
    <w:rsid w:val="00DB329C"/>
    <w:rsid w:val="00DB32A7"/>
    <w:rsid w:val="00DB33B9"/>
    <w:rsid w:val="00DB3469"/>
    <w:rsid w:val="00DB36CC"/>
    <w:rsid w:val="00DB3A4A"/>
    <w:rsid w:val="00DB3A53"/>
    <w:rsid w:val="00DB3BA4"/>
    <w:rsid w:val="00DB3C16"/>
    <w:rsid w:val="00DB3EB9"/>
    <w:rsid w:val="00DB3FC0"/>
    <w:rsid w:val="00DB42F1"/>
    <w:rsid w:val="00DB4329"/>
    <w:rsid w:val="00DB459C"/>
    <w:rsid w:val="00DB47F4"/>
    <w:rsid w:val="00DB48E9"/>
    <w:rsid w:val="00DB4991"/>
    <w:rsid w:val="00DB49A9"/>
    <w:rsid w:val="00DB4A16"/>
    <w:rsid w:val="00DB4ACA"/>
    <w:rsid w:val="00DB4B2C"/>
    <w:rsid w:val="00DB4C03"/>
    <w:rsid w:val="00DB4C49"/>
    <w:rsid w:val="00DB4CBA"/>
    <w:rsid w:val="00DB4E01"/>
    <w:rsid w:val="00DB4E8E"/>
    <w:rsid w:val="00DB4F18"/>
    <w:rsid w:val="00DB4F4F"/>
    <w:rsid w:val="00DB5038"/>
    <w:rsid w:val="00DB537A"/>
    <w:rsid w:val="00DB53C5"/>
    <w:rsid w:val="00DB55F9"/>
    <w:rsid w:val="00DB568A"/>
    <w:rsid w:val="00DB598C"/>
    <w:rsid w:val="00DB5A09"/>
    <w:rsid w:val="00DB5A74"/>
    <w:rsid w:val="00DB5C50"/>
    <w:rsid w:val="00DB5D2D"/>
    <w:rsid w:val="00DB61B3"/>
    <w:rsid w:val="00DB620D"/>
    <w:rsid w:val="00DB633B"/>
    <w:rsid w:val="00DB6548"/>
    <w:rsid w:val="00DB681B"/>
    <w:rsid w:val="00DB6851"/>
    <w:rsid w:val="00DB6AD7"/>
    <w:rsid w:val="00DB6CD6"/>
    <w:rsid w:val="00DB6D1E"/>
    <w:rsid w:val="00DB7411"/>
    <w:rsid w:val="00DB7501"/>
    <w:rsid w:val="00DB75DE"/>
    <w:rsid w:val="00DB75E2"/>
    <w:rsid w:val="00DB78A5"/>
    <w:rsid w:val="00DB7A71"/>
    <w:rsid w:val="00DB7B3A"/>
    <w:rsid w:val="00DB7C8B"/>
    <w:rsid w:val="00DB7CC2"/>
    <w:rsid w:val="00DB7DD6"/>
    <w:rsid w:val="00DB7E36"/>
    <w:rsid w:val="00DC057B"/>
    <w:rsid w:val="00DC086E"/>
    <w:rsid w:val="00DC0CE2"/>
    <w:rsid w:val="00DC0E89"/>
    <w:rsid w:val="00DC0FDE"/>
    <w:rsid w:val="00DC0FF2"/>
    <w:rsid w:val="00DC110F"/>
    <w:rsid w:val="00DC1454"/>
    <w:rsid w:val="00DC14B1"/>
    <w:rsid w:val="00DC1553"/>
    <w:rsid w:val="00DC1678"/>
    <w:rsid w:val="00DC1862"/>
    <w:rsid w:val="00DC1887"/>
    <w:rsid w:val="00DC189B"/>
    <w:rsid w:val="00DC1923"/>
    <w:rsid w:val="00DC1967"/>
    <w:rsid w:val="00DC1A4C"/>
    <w:rsid w:val="00DC1B2A"/>
    <w:rsid w:val="00DC1E51"/>
    <w:rsid w:val="00DC1E57"/>
    <w:rsid w:val="00DC1F49"/>
    <w:rsid w:val="00DC208A"/>
    <w:rsid w:val="00DC282D"/>
    <w:rsid w:val="00DC29CD"/>
    <w:rsid w:val="00DC2B0A"/>
    <w:rsid w:val="00DC2B88"/>
    <w:rsid w:val="00DC2DB3"/>
    <w:rsid w:val="00DC2F08"/>
    <w:rsid w:val="00DC30AB"/>
    <w:rsid w:val="00DC31BF"/>
    <w:rsid w:val="00DC31FC"/>
    <w:rsid w:val="00DC3482"/>
    <w:rsid w:val="00DC3493"/>
    <w:rsid w:val="00DC35B3"/>
    <w:rsid w:val="00DC35E2"/>
    <w:rsid w:val="00DC3627"/>
    <w:rsid w:val="00DC3769"/>
    <w:rsid w:val="00DC3799"/>
    <w:rsid w:val="00DC39AF"/>
    <w:rsid w:val="00DC3C20"/>
    <w:rsid w:val="00DC3D73"/>
    <w:rsid w:val="00DC4156"/>
    <w:rsid w:val="00DC418F"/>
    <w:rsid w:val="00DC42AF"/>
    <w:rsid w:val="00DC4320"/>
    <w:rsid w:val="00DC4375"/>
    <w:rsid w:val="00DC44D6"/>
    <w:rsid w:val="00DC470A"/>
    <w:rsid w:val="00DC47B9"/>
    <w:rsid w:val="00DC4A34"/>
    <w:rsid w:val="00DC4B18"/>
    <w:rsid w:val="00DC4D74"/>
    <w:rsid w:val="00DC4DF0"/>
    <w:rsid w:val="00DC4F24"/>
    <w:rsid w:val="00DC52BA"/>
    <w:rsid w:val="00DC52C0"/>
    <w:rsid w:val="00DC5437"/>
    <w:rsid w:val="00DC5740"/>
    <w:rsid w:val="00DC5850"/>
    <w:rsid w:val="00DC586F"/>
    <w:rsid w:val="00DC58D4"/>
    <w:rsid w:val="00DC59A1"/>
    <w:rsid w:val="00DC5B1E"/>
    <w:rsid w:val="00DC5BD9"/>
    <w:rsid w:val="00DC5C05"/>
    <w:rsid w:val="00DC5F3D"/>
    <w:rsid w:val="00DC61A0"/>
    <w:rsid w:val="00DC630C"/>
    <w:rsid w:val="00DC6367"/>
    <w:rsid w:val="00DC6371"/>
    <w:rsid w:val="00DC6426"/>
    <w:rsid w:val="00DC6617"/>
    <w:rsid w:val="00DC66BD"/>
    <w:rsid w:val="00DC66E4"/>
    <w:rsid w:val="00DC67C1"/>
    <w:rsid w:val="00DC67C2"/>
    <w:rsid w:val="00DC6CD5"/>
    <w:rsid w:val="00DC6D07"/>
    <w:rsid w:val="00DC6D49"/>
    <w:rsid w:val="00DC6E1C"/>
    <w:rsid w:val="00DC6E88"/>
    <w:rsid w:val="00DC6F54"/>
    <w:rsid w:val="00DC7145"/>
    <w:rsid w:val="00DC71B2"/>
    <w:rsid w:val="00DC71D9"/>
    <w:rsid w:val="00DC720E"/>
    <w:rsid w:val="00DC7437"/>
    <w:rsid w:val="00DC752E"/>
    <w:rsid w:val="00DC7A7D"/>
    <w:rsid w:val="00DC7B65"/>
    <w:rsid w:val="00DC7E87"/>
    <w:rsid w:val="00DD010A"/>
    <w:rsid w:val="00DD0158"/>
    <w:rsid w:val="00DD0229"/>
    <w:rsid w:val="00DD0269"/>
    <w:rsid w:val="00DD039D"/>
    <w:rsid w:val="00DD04D2"/>
    <w:rsid w:val="00DD04E2"/>
    <w:rsid w:val="00DD04F1"/>
    <w:rsid w:val="00DD0606"/>
    <w:rsid w:val="00DD09F8"/>
    <w:rsid w:val="00DD0B83"/>
    <w:rsid w:val="00DD0C36"/>
    <w:rsid w:val="00DD0C6C"/>
    <w:rsid w:val="00DD0F86"/>
    <w:rsid w:val="00DD1096"/>
    <w:rsid w:val="00DD116B"/>
    <w:rsid w:val="00DD1262"/>
    <w:rsid w:val="00DD1431"/>
    <w:rsid w:val="00DD1488"/>
    <w:rsid w:val="00DD19C5"/>
    <w:rsid w:val="00DD1AA6"/>
    <w:rsid w:val="00DD1B4C"/>
    <w:rsid w:val="00DD1C62"/>
    <w:rsid w:val="00DD1CF1"/>
    <w:rsid w:val="00DD2025"/>
    <w:rsid w:val="00DD2185"/>
    <w:rsid w:val="00DD235C"/>
    <w:rsid w:val="00DD24FF"/>
    <w:rsid w:val="00DD2530"/>
    <w:rsid w:val="00DD2620"/>
    <w:rsid w:val="00DD2737"/>
    <w:rsid w:val="00DD295F"/>
    <w:rsid w:val="00DD2A94"/>
    <w:rsid w:val="00DD2DD7"/>
    <w:rsid w:val="00DD2E07"/>
    <w:rsid w:val="00DD2F35"/>
    <w:rsid w:val="00DD2F92"/>
    <w:rsid w:val="00DD3174"/>
    <w:rsid w:val="00DD320A"/>
    <w:rsid w:val="00DD3423"/>
    <w:rsid w:val="00DD3429"/>
    <w:rsid w:val="00DD3623"/>
    <w:rsid w:val="00DD3941"/>
    <w:rsid w:val="00DD39E6"/>
    <w:rsid w:val="00DD39F7"/>
    <w:rsid w:val="00DD3D88"/>
    <w:rsid w:val="00DD3FA4"/>
    <w:rsid w:val="00DD4196"/>
    <w:rsid w:val="00DD4263"/>
    <w:rsid w:val="00DD4329"/>
    <w:rsid w:val="00DD4517"/>
    <w:rsid w:val="00DD45BF"/>
    <w:rsid w:val="00DD4689"/>
    <w:rsid w:val="00DD46A6"/>
    <w:rsid w:val="00DD4729"/>
    <w:rsid w:val="00DD4883"/>
    <w:rsid w:val="00DD48E2"/>
    <w:rsid w:val="00DD4907"/>
    <w:rsid w:val="00DD4959"/>
    <w:rsid w:val="00DD498E"/>
    <w:rsid w:val="00DD4A3E"/>
    <w:rsid w:val="00DD4B99"/>
    <w:rsid w:val="00DD4C2E"/>
    <w:rsid w:val="00DD4D51"/>
    <w:rsid w:val="00DD4E19"/>
    <w:rsid w:val="00DD4E88"/>
    <w:rsid w:val="00DD4F46"/>
    <w:rsid w:val="00DD5536"/>
    <w:rsid w:val="00DD55EB"/>
    <w:rsid w:val="00DD5649"/>
    <w:rsid w:val="00DD5992"/>
    <w:rsid w:val="00DD59C5"/>
    <w:rsid w:val="00DD5B1E"/>
    <w:rsid w:val="00DD5B5B"/>
    <w:rsid w:val="00DD5B84"/>
    <w:rsid w:val="00DD5C4D"/>
    <w:rsid w:val="00DD5CCB"/>
    <w:rsid w:val="00DD5D46"/>
    <w:rsid w:val="00DD5EC1"/>
    <w:rsid w:val="00DD5F5C"/>
    <w:rsid w:val="00DD6198"/>
    <w:rsid w:val="00DD6464"/>
    <w:rsid w:val="00DD6754"/>
    <w:rsid w:val="00DD6782"/>
    <w:rsid w:val="00DD696C"/>
    <w:rsid w:val="00DD6A0F"/>
    <w:rsid w:val="00DD6D53"/>
    <w:rsid w:val="00DD6E8D"/>
    <w:rsid w:val="00DD73D5"/>
    <w:rsid w:val="00DD747B"/>
    <w:rsid w:val="00DD7505"/>
    <w:rsid w:val="00DD798D"/>
    <w:rsid w:val="00DD79D8"/>
    <w:rsid w:val="00DD7A8E"/>
    <w:rsid w:val="00DD7BA1"/>
    <w:rsid w:val="00DD7D21"/>
    <w:rsid w:val="00DD7EA3"/>
    <w:rsid w:val="00DD8C93"/>
    <w:rsid w:val="00DE029B"/>
    <w:rsid w:val="00DE02C8"/>
    <w:rsid w:val="00DE046C"/>
    <w:rsid w:val="00DE051B"/>
    <w:rsid w:val="00DE0589"/>
    <w:rsid w:val="00DE0812"/>
    <w:rsid w:val="00DE0916"/>
    <w:rsid w:val="00DE0A49"/>
    <w:rsid w:val="00DE0A66"/>
    <w:rsid w:val="00DE0BEB"/>
    <w:rsid w:val="00DE0F86"/>
    <w:rsid w:val="00DE15C1"/>
    <w:rsid w:val="00DE1660"/>
    <w:rsid w:val="00DE1754"/>
    <w:rsid w:val="00DE175C"/>
    <w:rsid w:val="00DE1863"/>
    <w:rsid w:val="00DE1A18"/>
    <w:rsid w:val="00DE1C51"/>
    <w:rsid w:val="00DE20C0"/>
    <w:rsid w:val="00DE20EE"/>
    <w:rsid w:val="00DE212B"/>
    <w:rsid w:val="00DE218D"/>
    <w:rsid w:val="00DE219F"/>
    <w:rsid w:val="00DE21BC"/>
    <w:rsid w:val="00DE22EE"/>
    <w:rsid w:val="00DE2483"/>
    <w:rsid w:val="00DE25DA"/>
    <w:rsid w:val="00DE2653"/>
    <w:rsid w:val="00DE266A"/>
    <w:rsid w:val="00DE26F1"/>
    <w:rsid w:val="00DE28A5"/>
    <w:rsid w:val="00DE2907"/>
    <w:rsid w:val="00DE291B"/>
    <w:rsid w:val="00DE2E1F"/>
    <w:rsid w:val="00DE2F7F"/>
    <w:rsid w:val="00DE34B0"/>
    <w:rsid w:val="00DE352F"/>
    <w:rsid w:val="00DE35B6"/>
    <w:rsid w:val="00DE368F"/>
    <w:rsid w:val="00DE37F0"/>
    <w:rsid w:val="00DE386E"/>
    <w:rsid w:val="00DE3ADA"/>
    <w:rsid w:val="00DE3DA1"/>
    <w:rsid w:val="00DE3F2C"/>
    <w:rsid w:val="00DE42D8"/>
    <w:rsid w:val="00DE46F4"/>
    <w:rsid w:val="00DE47A2"/>
    <w:rsid w:val="00DE4C97"/>
    <w:rsid w:val="00DE4CCD"/>
    <w:rsid w:val="00DE4EEE"/>
    <w:rsid w:val="00DE4EF0"/>
    <w:rsid w:val="00DE4FD3"/>
    <w:rsid w:val="00DE5103"/>
    <w:rsid w:val="00DE51B5"/>
    <w:rsid w:val="00DE53C6"/>
    <w:rsid w:val="00DE5483"/>
    <w:rsid w:val="00DE54A3"/>
    <w:rsid w:val="00DE5759"/>
    <w:rsid w:val="00DE581B"/>
    <w:rsid w:val="00DE58D5"/>
    <w:rsid w:val="00DE5920"/>
    <w:rsid w:val="00DE5CC9"/>
    <w:rsid w:val="00DE5D87"/>
    <w:rsid w:val="00DE5F75"/>
    <w:rsid w:val="00DE6059"/>
    <w:rsid w:val="00DE608A"/>
    <w:rsid w:val="00DE6168"/>
    <w:rsid w:val="00DE62C7"/>
    <w:rsid w:val="00DE6725"/>
    <w:rsid w:val="00DE6BBC"/>
    <w:rsid w:val="00DE6D85"/>
    <w:rsid w:val="00DE6F39"/>
    <w:rsid w:val="00DE6F64"/>
    <w:rsid w:val="00DE7007"/>
    <w:rsid w:val="00DE70D1"/>
    <w:rsid w:val="00DE7224"/>
    <w:rsid w:val="00DE723C"/>
    <w:rsid w:val="00DE725D"/>
    <w:rsid w:val="00DE7537"/>
    <w:rsid w:val="00DE759B"/>
    <w:rsid w:val="00DE75CD"/>
    <w:rsid w:val="00DE779E"/>
    <w:rsid w:val="00DE78D7"/>
    <w:rsid w:val="00DE7A39"/>
    <w:rsid w:val="00DE7B2E"/>
    <w:rsid w:val="00DE7C1D"/>
    <w:rsid w:val="00DE7CFD"/>
    <w:rsid w:val="00DE7E98"/>
    <w:rsid w:val="00DE7E9D"/>
    <w:rsid w:val="00DE8EDA"/>
    <w:rsid w:val="00DEF800"/>
    <w:rsid w:val="00DF0009"/>
    <w:rsid w:val="00DF01D5"/>
    <w:rsid w:val="00DF01DF"/>
    <w:rsid w:val="00DF0212"/>
    <w:rsid w:val="00DF06C5"/>
    <w:rsid w:val="00DF0716"/>
    <w:rsid w:val="00DF0778"/>
    <w:rsid w:val="00DF0796"/>
    <w:rsid w:val="00DF0A75"/>
    <w:rsid w:val="00DF0A8C"/>
    <w:rsid w:val="00DF0B8D"/>
    <w:rsid w:val="00DF0C75"/>
    <w:rsid w:val="00DF11D9"/>
    <w:rsid w:val="00DF1216"/>
    <w:rsid w:val="00DF13C3"/>
    <w:rsid w:val="00DF14F9"/>
    <w:rsid w:val="00DF15F9"/>
    <w:rsid w:val="00DF1769"/>
    <w:rsid w:val="00DF17E9"/>
    <w:rsid w:val="00DF1901"/>
    <w:rsid w:val="00DF1F28"/>
    <w:rsid w:val="00DF1F61"/>
    <w:rsid w:val="00DF2095"/>
    <w:rsid w:val="00DF21E7"/>
    <w:rsid w:val="00DF2693"/>
    <w:rsid w:val="00DF29A9"/>
    <w:rsid w:val="00DF35A0"/>
    <w:rsid w:val="00DF387B"/>
    <w:rsid w:val="00DF3961"/>
    <w:rsid w:val="00DF39DE"/>
    <w:rsid w:val="00DF3B95"/>
    <w:rsid w:val="00DF3DD7"/>
    <w:rsid w:val="00DF3E22"/>
    <w:rsid w:val="00DF3E85"/>
    <w:rsid w:val="00DF435D"/>
    <w:rsid w:val="00DF4367"/>
    <w:rsid w:val="00DF44BA"/>
    <w:rsid w:val="00DF476E"/>
    <w:rsid w:val="00DF47F2"/>
    <w:rsid w:val="00DF4A40"/>
    <w:rsid w:val="00DF4CDA"/>
    <w:rsid w:val="00DF4DAE"/>
    <w:rsid w:val="00DF504B"/>
    <w:rsid w:val="00DF5171"/>
    <w:rsid w:val="00DF5178"/>
    <w:rsid w:val="00DF51A2"/>
    <w:rsid w:val="00DF53C9"/>
    <w:rsid w:val="00DF5645"/>
    <w:rsid w:val="00DF5A92"/>
    <w:rsid w:val="00DF5C92"/>
    <w:rsid w:val="00DF5E03"/>
    <w:rsid w:val="00DF5EAA"/>
    <w:rsid w:val="00DF6094"/>
    <w:rsid w:val="00DF61C1"/>
    <w:rsid w:val="00DF61ED"/>
    <w:rsid w:val="00DF628F"/>
    <w:rsid w:val="00DF63EE"/>
    <w:rsid w:val="00DF6653"/>
    <w:rsid w:val="00DF670C"/>
    <w:rsid w:val="00DF6827"/>
    <w:rsid w:val="00DF6894"/>
    <w:rsid w:val="00DF68FF"/>
    <w:rsid w:val="00DF6907"/>
    <w:rsid w:val="00DF69E6"/>
    <w:rsid w:val="00DF6AD0"/>
    <w:rsid w:val="00DF6B7E"/>
    <w:rsid w:val="00DF7218"/>
    <w:rsid w:val="00DF721F"/>
    <w:rsid w:val="00DF7348"/>
    <w:rsid w:val="00DF7541"/>
    <w:rsid w:val="00DF75A3"/>
    <w:rsid w:val="00DF76FB"/>
    <w:rsid w:val="00DF77AA"/>
    <w:rsid w:val="00DF79D8"/>
    <w:rsid w:val="00E0016B"/>
    <w:rsid w:val="00E00302"/>
    <w:rsid w:val="00E00494"/>
    <w:rsid w:val="00E00839"/>
    <w:rsid w:val="00E00981"/>
    <w:rsid w:val="00E00B2B"/>
    <w:rsid w:val="00E00E02"/>
    <w:rsid w:val="00E01032"/>
    <w:rsid w:val="00E0133B"/>
    <w:rsid w:val="00E0145F"/>
    <w:rsid w:val="00E014FF"/>
    <w:rsid w:val="00E0158B"/>
    <w:rsid w:val="00E0184A"/>
    <w:rsid w:val="00E01917"/>
    <w:rsid w:val="00E019E4"/>
    <w:rsid w:val="00E01C72"/>
    <w:rsid w:val="00E01DE8"/>
    <w:rsid w:val="00E01E84"/>
    <w:rsid w:val="00E01EC0"/>
    <w:rsid w:val="00E01F84"/>
    <w:rsid w:val="00E021F1"/>
    <w:rsid w:val="00E022F1"/>
    <w:rsid w:val="00E02503"/>
    <w:rsid w:val="00E02587"/>
    <w:rsid w:val="00E02839"/>
    <w:rsid w:val="00E02881"/>
    <w:rsid w:val="00E02CBE"/>
    <w:rsid w:val="00E02CCA"/>
    <w:rsid w:val="00E02DDB"/>
    <w:rsid w:val="00E02E16"/>
    <w:rsid w:val="00E02EEA"/>
    <w:rsid w:val="00E0305D"/>
    <w:rsid w:val="00E032AA"/>
    <w:rsid w:val="00E03553"/>
    <w:rsid w:val="00E035C0"/>
    <w:rsid w:val="00E035EF"/>
    <w:rsid w:val="00E035F6"/>
    <w:rsid w:val="00E03952"/>
    <w:rsid w:val="00E039F2"/>
    <w:rsid w:val="00E03AA4"/>
    <w:rsid w:val="00E03B5F"/>
    <w:rsid w:val="00E03B93"/>
    <w:rsid w:val="00E0429A"/>
    <w:rsid w:val="00E04317"/>
    <w:rsid w:val="00E04359"/>
    <w:rsid w:val="00E043B6"/>
    <w:rsid w:val="00E048C8"/>
    <w:rsid w:val="00E0492B"/>
    <w:rsid w:val="00E049C1"/>
    <w:rsid w:val="00E04BC9"/>
    <w:rsid w:val="00E04C98"/>
    <w:rsid w:val="00E04D32"/>
    <w:rsid w:val="00E04E6A"/>
    <w:rsid w:val="00E04F7A"/>
    <w:rsid w:val="00E05050"/>
    <w:rsid w:val="00E05148"/>
    <w:rsid w:val="00E0521F"/>
    <w:rsid w:val="00E0555C"/>
    <w:rsid w:val="00E0558D"/>
    <w:rsid w:val="00E05698"/>
    <w:rsid w:val="00E056C7"/>
    <w:rsid w:val="00E05864"/>
    <w:rsid w:val="00E05A87"/>
    <w:rsid w:val="00E05CC2"/>
    <w:rsid w:val="00E05DB6"/>
    <w:rsid w:val="00E05ECB"/>
    <w:rsid w:val="00E06071"/>
    <w:rsid w:val="00E06162"/>
    <w:rsid w:val="00E061DA"/>
    <w:rsid w:val="00E0627A"/>
    <w:rsid w:val="00E062B5"/>
    <w:rsid w:val="00E064BA"/>
    <w:rsid w:val="00E06508"/>
    <w:rsid w:val="00E067C6"/>
    <w:rsid w:val="00E069A2"/>
    <w:rsid w:val="00E06A0C"/>
    <w:rsid w:val="00E06A9C"/>
    <w:rsid w:val="00E06B76"/>
    <w:rsid w:val="00E06E21"/>
    <w:rsid w:val="00E06EA5"/>
    <w:rsid w:val="00E06ED3"/>
    <w:rsid w:val="00E06F2E"/>
    <w:rsid w:val="00E06F72"/>
    <w:rsid w:val="00E07051"/>
    <w:rsid w:val="00E073F6"/>
    <w:rsid w:val="00E074AF"/>
    <w:rsid w:val="00E076BB"/>
    <w:rsid w:val="00E076C0"/>
    <w:rsid w:val="00E077E2"/>
    <w:rsid w:val="00E0783C"/>
    <w:rsid w:val="00E0788C"/>
    <w:rsid w:val="00E07DF1"/>
    <w:rsid w:val="00E07E35"/>
    <w:rsid w:val="00E07EE8"/>
    <w:rsid w:val="00E07F76"/>
    <w:rsid w:val="00E1033A"/>
    <w:rsid w:val="00E1047D"/>
    <w:rsid w:val="00E104E1"/>
    <w:rsid w:val="00E10785"/>
    <w:rsid w:val="00E108D9"/>
    <w:rsid w:val="00E1090F"/>
    <w:rsid w:val="00E10A35"/>
    <w:rsid w:val="00E10DAA"/>
    <w:rsid w:val="00E10F27"/>
    <w:rsid w:val="00E11051"/>
    <w:rsid w:val="00E1108B"/>
    <w:rsid w:val="00E1108F"/>
    <w:rsid w:val="00E11123"/>
    <w:rsid w:val="00E113A0"/>
    <w:rsid w:val="00E113B8"/>
    <w:rsid w:val="00E1158A"/>
    <w:rsid w:val="00E1166A"/>
    <w:rsid w:val="00E116EA"/>
    <w:rsid w:val="00E118A4"/>
    <w:rsid w:val="00E11A81"/>
    <w:rsid w:val="00E11C18"/>
    <w:rsid w:val="00E11C60"/>
    <w:rsid w:val="00E12159"/>
    <w:rsid w:val="00E121DD"/>
    <w:rsid w:val="00E12257"/>
    <w:rsid w:val="00E1230C"/>
    <w:rsid w:val="00E12438"/>
    <w:rsid w:val="00E125F1"/>
    <w:rsid w:val="00E126F4"/>
    <w:rsid w:val="00E12813"/>
    <w:rsid w:val="00E12846"/>
    <w:rsid w:val="00E12A0F"/>
    <w:rsid w:val="00E13074"/>
    <w:rsid w:val="00E1330F"/>
    <w:rsid w:val="00E1345F"/>
    <w:rsid w:val="00E13499"/>
    <w:rsid w:val="00E134D5"/>
    <w:rsid w:val="00E13589"/>
    <w:rsid w:val="00E135CE"/>
    <w:rsid w:val="00E137DF"/>
    <w:rsid w:val="00E13AA3"/>
    <w:rsid w:val="00E13F95"/>
    <w:rsid w:val="00E14138"/>
    <w:rsid w:val="00E14263"/>
    <w:rsid w:val="00E142B3"/>
    <w:rsid w:val="00E1433C"/>
    <w:rsid w:val="00E1438D"/>
    <w:rsid w:val="00E1444C"/>
    <w:rsid w:val="00E145A3"/>
    <w:rsid w:val="00E14818"/>
    <w:rsid w:val="00E148D3"/>
    <w:rsid w:val="00E149EC"/>
    <w:rsid w:val="00E14BE7"/>
    <w:rsid w:val="00E14C50"/>
    <w:rsid w:val="00E14CB1"/>
    <w:rsid w:val="00E14CE1"/>
    <w:rsid w:val="00E14DC1"/>
    <w:rsid w:val="00E14F6F"/>
    <w:rsid w:val="00E14F78"/>
    <w:rsid w:val="00E14F8C"/>
    <w:rsid w:val="00E15115"/>
    <w:rsid w:val="00E151F2"/>
    <w:rsid w:val="00E15416"/>
    <w:rsid w:val="00E1559C"/>
    <w:rsid w:val="00E15721"/>
    <w:rsid w:val="00E159E6"/>
    <w:rsid w:val="00E15A1D"/>
    <w:rsid w:val="00E15B59"/>
    <w:rsid w:val="00E15DA4"/>
    <w:rsid w:val="00E15EB1"/>
    <w:rsid w:val="00E15F02"/>
    <w:rsid w:val="00E160A8"/>
    <w:rsid w:val="00E16275"/>
    <w:rsid w:val="00E16391"/>
    <w:rsid w:val="00E164D6"/>
    <w:rsid w:val="00E16609"/>
    <w:rsid w:val="00E168C0"/>
    <w:rsid w:val="00E169F8"/>
    <w:rsid w:val="00E16A24"/>
    <w:rsid w:val="00E16A2D"/>
    <w:rsid w:val="00E16B34"/>
    <w:rsid w:val="00E16F74"/>
    <w:rsid w:val="00E16FDA"/>
    <w:rsid w:val="00E170C0"/>
    <w:rsid w:val="00E17167"/>
    <w:rsid w:val="00E1730A"/>
    <w:rsid w:val="00E174A0"/>
    <w:rsid w:val="00E174C5"/>
    <w:rsid w:val="00E17613"/>
    <w:rsid w:val="00E1768D"/>
    <w:rsid w:val="00E176D2"/>
    <w:rsid w:val="00E176EB"/>
    <w:rsid w:val="00E17A67"/>
    <w:rsid w:val="00E17A82"/>
    <w:rsid w:val="00E17A99"/>
    <w:rsid w:val="00E17CE1"/>
    <w:rsid w:val="00E20002"/>
    <w:rsid w:val="00E201A9"/>
    <w:rsid w:val="00E20392"/>
    <w:rsid w:val="00E203F6"/>
    <w:rsid w:val="00E2047E"/>
    <w:rsid w:val="00E2048C"/>
    <w:rsid w:val="00E2054E"/>
    <w:rsid w:val="00E207BC"/>
    <w:rsid w:val="00E209D7"/>
    <w:rsid w:val="00E20CE9"/>
    <w:rsid w:val="00E20D3B"/>
    <w:rsid w:val="00E20F88"/>
    <w:rsid w:val="00E20FDA"/>
    <w:rsid w:val="00E2118E"/>
    <w:rsid w:val="00E2123E"/>
    <w:rsid w:val="00E21628"/>
    <w:rsid w:val="00E2172F"/>
    <w:rsid w:val="00E21786"/>
    <w:rsid w:val="00E21BA0"/>
    <w:rsid w:val="00E21BED"/>
    <w:rsid w:val="00E221DD"/>
    <w:rsid w:val="00E221E6"/>
    <w:rsid w:val="00E222CE"/>
    <w:rsid w:val="00E2234B"/>
    <w:rsid w:val="00E22400"/>
    <w:rsid w:val="00E22496"/>
    <w:rsid w:val="00E224A7"/>
    <w:rsid w:val="00E22630"/>
    <w:rsid w:val="00E22749"/>
    <w:rsid w:val="00E22CBC"/>
    <w:rsid w:val="00E22E54"/>
    <w:rsid w:val="00E22F25"/>
    <w:rsid w:val="00E23004"/>
    <w:rsid w:val="00E2315A"/>
    <w:rsid w:val="00E23586"/>
    <w:rsid w:val="00E235F9"/>
    <w:rsid w:val="00E236CE"/>
    <w:rsid w:val="00E23951"/>
    <w:rsid w:val="00E23B77"/>
    <w:rsid w:val="00E23BAD"/>
    <w:rsid w:val="00E23D29"/>
    <w:rsid w:val="00E23EA9"/>
    <w:rsid w:val="00E23F0D"/>
    <w:rsid w:val="00E2447B"/>
    <w:rsid w:val="00E244E2"/>
    <w:rsid w:val="00E2458F"/>
    <w:rsid w:val="00E24592"/>
    <w:rsid w:val="00E2483B"/>
    <w:rsid w:val="00E24891"/>
    <w:rsid w:val="00E249D8"/>
    <w:rsid w:val="00E24D17"/>
    <w:rsid w:val="00E24F58"/>
    <w:rsid w:val="00E2502A"/>
    <w:rsid w:val="00E251A2"/>
    <w:rsid w:val="00E253D9"/>
    <w:rsid w:val="00E25451"/>
    <w:rsid w:val="00E254F6"/>
    <w:rsid w:val="00E25A63"/>
    <w:rsid w:val="00E25A6D"/>
    <w:rsid w:val="00E25BB9"/>
    <w:rsid w:val="00E25C02"/>
    <w:rsid w:val="00E25D7E"/>
    <w:rsid w:val="00E260CA"/>
    <w:rsid w:val="00E2628E"/>
    <w:rsid w:val="00E263E4"/>
    <w:rsid w:val="00E264E4"/>
    <w:rsid w:val="00E2662B"/>
    <w:rsid w:val="00E26826"/>
    <w:rsid w:val="00E26D89"/>
    <w:rsid w:val="00E26E47"/>
    <w:rsid w:val="00E26E53"/>
    <w:rsid w:val="00E26EEC"/>
    <w:rsid w:val="00E26F7B"/>
    <w:rsid w:val="00E271D8"/>
    <w:rsid w:val="00E271E7"/>
    <w:rsid w:val="00E273FA"/>
    <w:rsid w:val="00E27496"/>
    <w:rsid w:val="00E277E9"/>
    <w:rsid w:val="00E27887"/>
    <w:rsid w:val="00E27B34"/>
    <w:rsid w:val="00E27B50"/>
    <w:rsid w:val="00E27E2F"/>
    <w:rsid w:val="00E27ED8"/>
    <w:rsid w:val="00E27F0B"/>
    <w:rsid w:val="00E30324"/>
    <w:rsid w:val="00E3042C"/>
    <w:rsid w:val="00E30441"/>
    <w:rsid w:val="00E3058B"/>
    <w:rsid w:val="00E30C52"/>
    <w:rsid w:val="00E30D55"/>
    <w:rsid w:val="00E30FDA"/>
    <w:rsid w:val="00E3100F"/>
    <w:rsid w:val="00E3111A"/>
    <w:rsid w:val="00E3134B"/>
    <w:rsid w:val="00E31512"/>
    <w:rsid w:val="00E31527"/>
    <w:rsid w:val="00E3153A"/>
    <w:rsid w:val="00E319C4"/>
    <w:rsid w:val="00E31A0C"/>
    <w:rsid w:val="00E31A0F"/>
    <w:rsid w:val="00E31B39"/>
    <w:rsid w:val="00E31B8B"/>
    <w:rsid w:val="00E31CE6"/>
    <w:rsid w:val="00E31EA6"/>
    <w:rsid w:val="00E31EF7"/>
    <w:rsid w:val="00E322C4"/>
    <w:rsid w:val="00E3236A"/>
    <w:rsid w:val="00E32536"/>
    <w:rsid w:val="00E326EA"/>
    <w:rsid w:val="00E32928"/>
    <w:rsid w:val="00E32AF8"/>
    <w:rsid w:val="00E32CC6"/>
    <w:rsid w:val="00E32CCF"/>
    <w:rsid w:val="00E32D2A"/>
    <w:rsid w:val="00E32DD0"/>
    <w:rsid w:val="00E334C6"/>
    <w:rsid w:val="00E33922"/>
    <w:rsid w:val="00E33B68"/>
    <w:rsid w:val="00E33F6F"/>
    <w:rsid w:val="00E33F7B"/>
    <w:rsid w:val="00E33F89"/>
    <w:rsid w:val="00E340B3"/>
    <w:rsid w:val="00E34139"/>
    <w:rsid w:val="00E34467"/>
    <w:rsid w:val="00E34828"/>
    <w:rsid w:val="00E3495F"/>
    <w:rsid w:val="00E34A98"/>
    <w:rsid w:val="00E34DA6"/>
    <w:rsid w:val="00E34E62"/>
    <w:rsid w:val="00E351F1"/>
    <w:rsid w:val="00E35222"/>
    <w:rsid w:val="00E35304"/>
    <w:rsid w:val="00E35447"/>
    <w:rsid w:val="00E3546E"/>
    <w:rsid w:val="00E355E1"/>
    <w:rsid w:val="00E355F0"/>
    <w:rsid w:val="00E357F3"/>
    <w:rsid w:val="00E359F9"/>
    <w:rsid w:val="00E35E80"/>
    <w:rsid w:val="00E360FE"/>
    <w:rsid w:val="00E36215"/>
    <w:rsid w:val="00E3630A"/>
    <w:rsid w:val="00E3647F"/>
    <w:rsid w:val="00E365A9"/>
    <w:rsid w:val="00E366DA"/>
    <w:rsid w:val="00E367D4"/>
    <w:rsid w:val="00E36883"/>
    <w:rsid w:val="00E369D4"/>
    <w:rsid w:val="00E36A2F"/>
    <w:rsid w:val="00E36A9B"/>
    <w:rsid w:val="00E36B08"/>
    <w:rsid w:val="00E36BA5"/>
    <w:rsid w:val="00E36BF6"/>
    <w:rsid w:val="00E36E4A"/>
    <w:rsid w:val="00E36E54"/>
    <w:rsid w:val="00E36F58"/>
    <w:rsid w:val="00E3729D"/>
    <w:rsid w:val="00E37357"/>
    <w:rsid w:val="00E3749D"/>
    <w:rsid w:val="00E37948"/>
    <w:rsid w:val="00E37A5F"/>
    <w:rsid w:val="00E37D04"/>
    <w:rsid w:val="00E37DEB"/>
    <w:rsid w:val="00E37E2B"/>
    <w:rsid w:val="00E37E4A"/>
    <w:rsid w:val="00E37EA7"/>
    <w:rsid w:val="00E37FF8"/>
    <w:rsid w:val="00E40049"/>
    <w:rsid w:val="00E403E1"/>
    <w:rsid w:val="00E40412"/>
    <w:rsid w:val="00E40557"/>
    <w:rsid w:val="00E40671"/>
    <w:rsid w:val="00E4093D"/>
    <w:rsid w:val="00E409D6"/>
    <w:rsid w:val="00E40A61"/>
    <w:rsid w:val="00E40AA6"/>
    <w:rsid w:val="00E40AD5"/>
    <w:rsid w:val="00E40B68"/>
    <w:rsid w:val="00E40D16"/>
    <w:rsid w:val="00E40D1F"/>
    <w:rsid w:val="00E40FBA"/>
    <w:rsid w:val="00E410FD"/>
    <w:rsid w:val="00E41184"/>
    <w:rsid w:val="00E4121C"/>
    <w:rsid w:val="00E413CE"/>
    <w:rsid w:val="00E41510"/>
    <w:rsid w:val="00E4158C"/>
    <w:rsid w:val="00E41590"/>
    <w:rsid w:val="00E417AE"/>
    <w:rsid w:val="00E417BB"/>
    <w:rsid w:val="00E4183D"/>
    <w:rsid w:val="00E41A96"/>
    <w:rsid w:val="00E41C0C"/>
    <w:rsid w:val="00E41D80"/>
    <w:rsid w:val="00E41E2D"/>
    <w:rsid w:val="00E41E7B"/>
    <w:rsid w:val="00E41F5A"/>
    <w:rsid w:val="00E4210A"/>
    <w:rsid w:val="00E42198"/>
    <w:rsid w:val="00E42288"/>
    <w:rsid w:val="00E423D8"/>
    <w:rsid w:val="00E4248F"/>
    <w:rsid w:val="00E42BFE"/>
    <w:rsid w:val="00E42DB3"/>
    <w:rsid w:val="00E42F86"/>
    <w:rsid w:val="00E4303D"/>
    <w:rsid w:val="00E43108"/>
    <w:rsid w:val="00E432D5"/>
    <w:rsid w:val="00E434BC"/>
    <w:rsid w:val="00E434D4"/>
    <w:rsid w:val="00E43655"/>
    <w:rsid w:val="00E436BC"/>
    <w:rsid w:val="00E436C9"/>
    <w:rsid w:val="00E437C2"/>
    <w:rsid w:val="00E43816"/>
    <w:rsid w:val="00E438AD"/>
    <w:rsid w:val="00E439CC"/>
    <w:rsid w:val="00E43ACB"/>
    <w:rsid w:val="00E43EF7"/>
    <w:rsid w:val="00E43F0D"/>
    <w:rsid w:val="00E440AF"/>
    <w:rsid w:val="00E44129"/>
    <w:rsid w:val="00E445A3"/>
    <w:rsid w:val="00E4478A"/>
    <w:rsid w:val="00E44882"/>
    <w:rsid w:val="00E448AD"/>
    <w:rsid w:val="00E44B25"/>
    <w:rsid w:val="00E44B29"/>
    <w:rsid w:val="00E44CE2"/>
    <w:rsid w:val="00E44DE6"/>
    <w:rsid w:val="00E44E15"/>
    <w:rsid w:val="00E4507C"/>
    <w:rsid w:val="00E451B0"/>
    <w:rsid w:val="00E4540A"/>
    <w:rsid w:val="00E4553B"/>
    <w:rsid w:val="00E4564B"/>
    <w:rsid w:val="00E45740"/>
    <w:rsid w:val="00E457EB"/>
    <w:rsid w:val="00E45807"/>
    <w:rsid w:val="00E458C5"/>
    <w:rsid w:val="00E45B98"/>
    <w:rsid w:val="00E45C2C"/>
    <w:rsid w:val="00E45C90"/>
    <w:rsid w:val="00E460FB"/>
    <w:rsid w:val="00E46417"/>
    <w:rsid w:val="00E4641B"/>
    <w:rsid w:val="00E46486"/>
    <w:rsid w:val="00E464BE"/>
    <w:rsid w:val="00E4653A"/>
    <w:rsid w:val="00E465BD"/>
    <w:rsid w:val="00E468FB"/>
    <w:rsid w:val="00E468FD"/>
    <w:rsid w:val="00E46911"/>
    <w:rsid w:val="00E46A71"/>
    <w:rsid w:val="00E46AD8"/>
    <w:rsid w:val="00E46CD8"/>
    <w:rsid w:val="00E46D16"/>
    <w:rsid w:val="00E46E75"/>
    <w:rsid w:val="00E46E95"/>
    <w:rsid w:val="00E46F7D"/>
    <w:rsid w:val="00E470E0"/>
    <w:rsid w:val="00E471FB"/>
    <w:rsid w:val="00E47376"/>
    <w:rsid w:val="00E477EA"/>
    <w:rsid w:val="00E4793C"/>
    <w:rsid w:val="00E47B66"/>
    <w:rsid w:val="00E47C90"/>
    <w:rsid w:val="00E47EB0"/>
    <w:rsid w:val="00E47F37"/>
    <w:rsid w:val="00E47F58"/>
    <w:rsid w:val="00E4C651"/>
    <w:rsid w:val="00E50107"/>
    <w:rsid w:val="00E503CB"/>
    <w:rsid w:val="00E5043B"/>
    <w:rsid w:val="00E50484"/>
    <w:rsid w:val="00E50563"/>
    <w:rsid w:val="00E50872"/>
    <w:rsid w:val="00E509CB"/>
    <w:rsid w:val="00E509CE"/>
    <w:rsid w:val="00E509F9"/>
    <w:rsid w:val="00E50BCB"/>
    <w:rsid w:val="00E50C27"/>
    <w:rsid w:val="00E50F33"/>
    <w:rsid w:val="00E50FF0"/>
    <w:rsid w:val="00E51319"/>
    <w:rsid w:val="00E5133D"/>
    <w:rsid w:val="00E5150A"/>
    <w:rsid w:val="00E51613"/>
    <w:rsid w:val="00E516A0"/>
    <w:rsid w:val="00E51B4E"/>
    <w:rsid w:val="00E51BD2"/>
    <w:rsid w:val="00E51C7C"/>
    <w:rsid w:val="00E51EEB"/>
    <w:rsid w:val="00E51F6F"/>
    <w:rsid w:val="00E52182"/>
    <w:rsid w:val="00E522D2"/>
    <w:rsid w:val="00E524F8"/>
    <w:rsid w:val="00E52735"/>
    <w:rsid w:val="00E5280F"/>
    <w:rsid w:val="00E528C5"/>
    <w:rsid w:val="00E529D3"/>
    <w:rsid w:val="00E52A42"/>
    <w:rsid w:val="00E52C9E"/>
    <w:rsid w:val="00E52DFF"/>
    <w:rsid w:val="00E52FA7"/>
    <w:rsid w:val="00E53209"/>
    <w:rsid w:val="00E5346D"/>
    <w:rsid w:val="00E5351A"/>
    <w:rsid w:val="00E535AB"/>
    <w:rsid w:val="00E53678"/>
    <w:rsid w:val="00E53691"/>
    <w:rsid w:val="00E537C4"/>
    <w:rsid w:val="00E539A9"/>
    <w:rsid w:val="00E53B42"/>
    <w:rsid w:val="00E53BF8"/>
    <w:rsid w:val="00E53C13"/>
    <w:rsid w:val="00E53CB8"/>
    <w:rsid w:val="00E53DAF"/>
    <w:rsid w:val="00E53E4F"/>
    <w:rsid w:val="00E53F88"/>
    <w:rsid w:val="00E53FBF"/>
    <w:rsid w:val="00E54106"/>
    <w:rsid w:val="00E543A9"/>
    <w:rsid w:val="00E5440D"/>
    <w:rsid w:val="00E54584"/>
    <w:rsid w:val="00E546E2"/>
    <w:rsid w:val="00E549B2"/>
    <w:rsid w:val="00E54D8C"/>
    <w:rsid w:val="00E54DD6"/>
    <w:rsid w:val="00E5555E"/>
    <w:rsid w:val="00E5569E"/>
    <w:rsid w:val="00E556D7"/>
    <w:rsid w:val="00E558DF"/>
    <w:rsid w:val="00E55904"/>
    <w:rsid w:val="00E559BC"/>
    <w:rsid w:val="00E55B25"/>
    <w:rsid w:val="00E55D4D"/>
    <w:rsid w:val="00E55E06"/>
    <w:rsid w:val="00E5604E"/>
    <w:rsid w:val="00E56059"/>
    <w:rsid w:val="00E562A5"/>
    <w:rsid w:val="00E562C8"/>
    <w:rsid w:val="00E564C2"/>
    <w:rsid w:val="00E56545"/>
    <w:rsid w:val="00E566D5"/>
    <w:rsid w:val="00E569D4"/>
    <w:rsid w:val="00E56A2C"/>
    <w:rsid w:val="00E56C2D"/>
    <w:rsid w:val="00E56D08"/>
    <w:rsid w:val="00E56DC6"/>
    <w:rsid w:val="00E56E03"/>
    <w:rsid w:val="00E56E76"/>
    <w:rsid w:val="00E56E79"/>
    <w:rsid w:val="00E56F1C"/>
    <w:rsid w:val="00E56FCB"/>
    <w:rsid w:val="00E570BC"/>
    <w:rsid w:val="00E570EE"/>
    <w:rsid w:val="00E57123"/>
    <w:rsid w:val="00E57318"/>
    <w:rsid w:val="00E574C2"/>
    <w:rsid w:val="00E575E4"/>
    <w:rsid w:val="00E57687"/>
    <w:rsid w:val="00E576C1"/>
    <w:rsid w:val="00E57896"/>
    <w:rsid w:val="00E578CB"/>
    <w:rsid w:val="00E57955"/>
    <w:rsid w:val="00E57A80"/>
    <w:rsid w:val="00E57AD2"/>
    <w:rsid w:val="00E5DA03"/>
    <w:rsid w:val="00E6014F"/>
    <w:rsid w:val="00E60163"/>
    <w:rsid w:val="00E602D0"/>
    <w:rsid w:val="00E603F9"/>
    <w:rsid w:val="00E604E3"/>
    <w:rsid w:val="00E6075C"/>
    <w:rsid w:val="00E607B3"/>
    <w:rsid w:val="00E60822"/>
    <w:rsid w:val="00E609F5"/>
    <w:rsid w:val="00E60D14"/>
    <w:rsid w:val="00E60DC5"/>
    <w:rsid w:val="00E60E16"/>
    <w:rsid w:val="00E60E8E"/>
    <w:rsid w:val="00E611B4"/>
    <w:rsid w:val="00E611CE"/>
    <w:rsid w:val="00E6122B"/>
    <w:rsid w:val="00E614B3"/>
    <w:rsid w:val="00E61544"/>
    <w:rsid w:val="00E6157B"/>
    <w:rsid w:val="00E61678"/>
    <w:rsid w:val="00E617EF"/>
    <w:rsid w:val="00E61865"/>
    <w:rsid w:val="00E619B3"/>
    <w:rsid w:val="00E61A36"/>
    <w:rsid w:val="00E61C17"/>
    <w:rsid w:val="00E61C3D"/>
    <w:rsid w:val="00E61DDC"/>
    <w:rsid w:val="00E61E9F"/>
    <w:rsid w:val="00E62048"/>
    <w:rsid w:val="00E6229B"/>
    <w:rsid w:val="00E622A4"/>
    <w:rsid w:val="00E623D6"/>
    <w:rsid w:val="00E623EE"/>
    <w:rsid w:val="00E625DD"/>
    <w:rsid w:val="00E62631"/>
    <w:rsid w:val="00E628F2"/>
    <w:rsid w:val="00E629E4"/>
    <w:rsid w:val="00E62CC7"/>
    <w:rsid w:val="00E62DC4"/>
    <w:rsid w:val="00E6306B"/>
    <w:rsid w:val="00E630E8"/>
    <w:rsid w:val="00E6311F"/>
    <w:rsid w:val="00E6312D"/>
    <w:rsid w:val="00E63371"/>
    <w:rsid w:val="00E6366E"/>
    <w:rsid w:val="00E63743"/>
    <w:rsid w:val="00E6382F"/>
    <w:rsid w:val="00E63A12"/>
    <w:rsid w:val="00E63B25"/>
    <w:rsid w:val="00E63BDA"/>
    <w:rsid w:val="00E63BF2"/>
    <w:rsid w:val="00E63E29"/>
    <w:rsid w:val="00E63E3D"/>
    <w:rsid w:val="00E643B0"/>
    <w:rsid w:val="00E6478B"/>
    <w:rsid w:val="00E6479F"/>
    <w:rsid w:val="00E649D7"/>
    <w:rsid w:val="00E64A7D"/>
    <w:rsid w:val="00E64AF4"/>
    <w:rsid w:val="00E64D1A"/>
    <w:rsid w:val="00E651D2"/>
    <w:rsid w:val="00E65215"/>
    <w:rsid w:val="00E6538B"/>
    <w:rsid w:val="00E654AF"/>
    <w:rsid w:val="00E6552B"/>
    <w:rsid w:val="00E655C7"/>
    <w:rsid w:val="00E655EF"/>
    <w:rsid w:val="00E6573D"/>
    <w:rsid w:val="00E65A94"/>
    <w:rsid w:val="00E65AB6"/>
    <w:rsid w:val="00E65B3D"/>
    <w:rsid w:val="00E65D44"/>
    <w:rsid w:val="00E65D84"/>
    <w:rsid w:val="00E65DA3"/>
    <w:rsid w:val="00E65DE1"/>
    <w:rsid w:val="00E65E8E"/>
    <w:rsid w:val="00E65FF8"/>
    <w:rsid w:val="00E66063"/>
    <w:rsid w:val="00E660D3"/>
    <w:rsid w:val="00E664D0"/>
    <w:rsid w:val="00E6685D"/>
    <w:rsid w:val="00E668E1"/>
    <w:rsid w:val="00E66A7C"/>
    <w:rsid w:val="00E66D3F"/>
    <w:rsid w:val="00E66D4B"/>
    <w:rsid w:val="00E66D9F"/>
    <w:rsid w:val="00E66E67"/>
    <w:rsid w:val="00E66FC0"/>
    <w:rsid w:val="00E66FCF"/>
    <w:rsid w:val="00E66FE9"/>
    <w:rsid w:val="00E6713E"/>
    <w:rsid w:val="00E6736A"/>
    <w:rsid w:val="00E67582"/>
    <w:rsid w:val="00E675FF"/>
    <w:rsid w:val="00E676ED"/>
    <w:rsid w:val="00E67783"/>
    <w:rsid w:val="00E6786D"/>
    <w:rsid w:val="00E67BEF"/>
    <w:rsid w:val="00E67E11"/>
    <w:rsid w:val="00E67F3B"/>
    <w:rsid w:val="00E67F46"/>
    <w:rsid w:val="00E67F4A"/>
    <w:rsid w:val="00E67FDB"/>
    <w:rsid w:val="00E6B0A4"/>
    <w:rsid w:val="00E6FC3C"/>
    <w:rsid w:val="00E700E2"/>
    <w:rsid w:val="00E701C6"/>
    <w:rsid w:val="00E7022B"/>
    <w:rsid w:val="00E706A6"/>
    <w:rsid w:val="00E7085A"/>
    <w:rsid w:val="00E70AF4"/>
    <w:rsid w:val="00E70C5E"/>
    <w:rsid w:val="00E7136E"/>
    <w:rsid w:val="00E714DA"/>
    <w:rsid w:val="00E715DB"/>
    <w:rsid w:val="00E71693"/>
    <w:rsid w:val="00E71695"/>
    <w:rsid w:val="00E71D0F"/>
    <w:rsid w:val="00E71DD0"/>
    <w:rsid w:val="00E71DE5"/>
    <w:rsid w:val="00E71F3D"/>
    <w:rsid w:val="00E724AB"/>
    <w:rsid w:val="00E7251B"/>
    <w:rsid w:val="00E72629"/>
    <w:rsid w:val="00E72689"/>
    <w:rsid w:val="00E726BD"/>
    <w:rsid w:val="00E7284B"/>
    <w:rsid w:val="00E72956"/>
    <w:rsid w:val="00E72CA4"/>
    <w:rsid w:val="00E72E0B"/>
    <w:rsid w:val="00E72ECA"/>
    <w:rsid w:val="00E73487"/>
    <w:rsid w:val="00E7359D"/>
    <w:rsid w:val="00E73AC5"/>
    <w:rsid w:val="00E73E43"/>
    <w:rsid w:val="00E74157"/>
    <w:rsid w:val="00E74185"/>
    <w:rsid w:val="00E7423B"/>
    <w:rsid w:val="00E7427E"/>
    <w:rsid w:val="00E74CDD"/>
    <w:rsid w:val="00E74D7D"/>
    <w:rsid w:val="00E74D97"/>
    <w:rsid w:val="00E74DFD"/>
    <w:rsid w:val="00E74E6E"/>
    <w:rsid w:val="00E7505D"/>
    <w:rsid w:val="00E75089"/>
    <w:rsid w:val="00E750DD"/>
    <w:rsid w:val="00E75138"/>
    <w:rsid w:val="00E752B6"/>
    <w:rsid w:val="00E754D8"/>
    <w:rsid w:val="00E75532"/>
    <w:rsid w:val="00E756D7"/>
    <w:rsid w:val="00E7587A"/>
    <w:rsid w:val="00E75AC9"/>
    <w:rsid w:val="00E75B3A"/>
    <w:rsid w:val="00E75C92"/>
    <w:rsid w:val="00E75D3A"/>
    <w:rsid w:val="00E75ECC"/>
    <w:rsid w:val="00E75FB8"/>
    <w:rsid w:val="00E76222"/>
    <w:rsid w:val="00E762B5"/>
    <w:rsid w:val="00E76322"/>
    <w:rsid w:val="00E76399"/>
    <w:rsid w:val="00E7644A"/>
    <w:rsid w:val="00E765C6"/>
    <w:rsid w:val="00E76670"/>
    <w:rsid w:val="00E76697"/>
    <w:rsid w:val="00E769CB"/>
    <w:rsid w:val="00E769FD"/>
    <w:rsid w:val="00E76DF1"/>
    <w:rsid w:val="00E76EBF"/>
    <w:rsid w:val="00E76F96"/>
    <w:rsid w:val="00E772E0"/>
    <w:rsid w:val="00E776E8"/>
    <w:rsid w:val="00E777E2"/>
    <w:rsid w:val="00E77989"/>
    <w:rsid w:val="00E77A80"/>
    <w:rsid w:val="00E77B2B"/>
    <w:rsid w:val="00E77C7E"/>
    <w:rsid w:val="00E77D4D"/>
    <w:rsid w:val="00E77E0F"/>
    <w:rsid w:val="00E77E36"/>
    <w:rsid w:val="00E77F64"/>
    <w:rsid w:val="00E7CF16"/>
    <w:rsid w:val="00E80151"/>
    <w:rsid w:val="00E80190"/>
    <w:rsid w:val="00E8048A"/>
    <w:rsid w:val="00E80510"/>
    <w:rsid w:val="00E80614"/>
    <w:rsid w:val="00E806E1"/>
    <w:rsid w:val="00E80717"/>
    <w:rsid w:val="00E80725"/>
    <w:rsid w:val="00E80AE7"/>
    <w:rsid w:val="00E80BAC"/>
    <w:rsid w:val="00E80CF0"/>
    <w:rsid w:val="00E80D7F"/>
    <w:rsid w:val="00E810CC"/>
    <w:rsid w:val="00E81187"/>
    <w:rsid w:val="00E8118B"/>
    <w:rsid w:val="00E812EA"/>
    <w:rsid w:val="00E8132D"/>
    <w:rsid w:val="00E815D8"/>
    <w:rsid w:val="00E81743"/>
    <w:rsid w:val="00E8185A"/>
    <w:rsid w:val="00E818CC"/>
    <w:rsid w:val="00E81921"/>
    <w:rsid w:val="00E81B9D"/>
    <w:rsid w:val="00E81BD3"/>
    <w:rsid w:val="00E820BF"/>
    <w:rsid w:val="00E820FE"/>
    <w:rsid w:val="00E8227C"/>
    <w:rsid w:val="00E82300"/>
    <w:rsid w:val="00E824B9"/>
    <w:rsid w:val="00E828BA"/>
    <w:rsid w:val="00E828BD"/>
    <w:rsid w:val="00E82980"/>
    <w:rsid w:val="00E829E5"/>
    <w:rsid w:val="00E82B29"/>
    <w:rsid w:val="00E830A5"/>
    <w:rsid w:val="00E83682"/>
    <w:rsid w:val="00E83B29"/>
    <w:rsid w:val="00E83C28"/>
    <w:rsid w:val="00E83E95"/>
    <w:rsid w:val="00E83EE3"/>
    <w:rsid w:val="00E84068"/>
    <w:rsid w:val="00E8417A"/>
    <w:rsid w:val="00E843BF"/>
    <w:rsid w:val="00E843FD"/>
    <w:rsid w:val="00E8451A"/>
    <w:rsid w:val="00E84669"/>
    <w:rsid w:val="00E84701"/>
    <w:rsid w:val="00E84793"/>
    <w:rsid w:val="00E848F0"/>
    <w:rsid w:val="00E84987"/>
    <w:rsid w:val="00E849E5"/>
    <w:rsid w:val="00E84A09"/>
    <w:rsid w:val="00E84B86"/>
    <w:rsid w:val="00E84BD7"/>
    <w:rsid w:val="00E84E95"/>
    <w:rsid w:val="00E84F0E"/>
    <w:rsid w:val="00E84FB2"/>
    <w:rsid w:val="00E85023"/>
    <w:rsid w:val="00E850A9"/>
    <w:rsid w:val="00E850D0"/>
    <w:rsid w:val="00E85132"/>
    <w:rsid w:val="00E85383"/>
    <w:rsid w:val="00E85420"/>
    <w:rsid w:val="00E85469"/>
    <w:rsid w:val="00E8556B"/>
    <w:rsid w:val="00E85629"/>
    <w:rsid w:val="00E85647"/>
    <w:rsid w:val="00E85656"/>
    <w:rsid w:val="00E85853"/>
    <w:rsid w:val="00E85AC7"/>
    <w:rsid w:val="00E85C2D"/>
    <w:rsid w:val="00E85CAF"/>
    <w:rsid w:val="00E85D1A"/>
    <w:rsid w:val="00E85E97"/>
    <w:rsid w:val="00E8606F"/>
    <w:rsid w:val="00E86104"/>
    <w:rsid w:val="00E86172"/>
    <w:rsid w:val="00E86215"/>
    <w:rsid w:val="00E8649B"/>
    <w:rsid w:val="00E864D7"/>
    <w:rsid w:val="00E86513"/>
    <w:rsid w:val="00E86527"/>
    <w:rsid w:val="00E86634"/>
    <w:rsid w:val="00E86760"/>
    <w:rsid w:val="00E8677D"/>
    <w:rsid w:val="00E868A5"/>
    <w:rsid w:val="00E86993"/>
    <w:rsid w:val="00E86FF6"/>
    <w:rsid w:val="00E87382"/>
    <w:rsid w:val="00E8740B"/>
    <w:rsid w:val="00E874B0"/>
    <w:rsid w:val="00E87525"/>
    <w:rsid w:val="00E87595"/>
    <w:rsid w:val="00E875A0"/>
    <w:rsid w:val="00E87605"/>
    <w:rsid w:val="00E87621"/>
    <w:rsid w:val="00E87A52"/>
    <w:rsid w:val="00E87E55"/>
    <w:rsid w:val="00E87E58"/>
    <w:rsid w:val="00E87FB8"/>
    <w:rsid w:val="00E90106"/>
    <w:rsid w:val="00E90373"/>
    <w:rsid w:val="00E90525"/>
    <w:rsid w:val="00E906C7"/>
    <w:rsid w:val="00E90842"/>
    <w:rsid w:val="00E90916"/>
    <w:rsid w:val="00E90E2F"/>
    <w:rsid w:val="00E90FB3"/>
    <w:rsid w:val="00E911C2"/>
    <w:rsid w:val="00E91377"/>
    <w:rsid w:val="00E913ED"/>
    <w:rsid w:val="00E91473"/>
    <w:rsid w:val="00E914A9"/>
    <w:rsid w:val="00E91667"/>
    <w:rsid w:val="00E916B9"/>
    <w:rsid w:val="00E9173E"/>
    <w:rsid w:val="00E917CC"/>
    <w:rsid w:val="00E9191D"/>
    <w:rsid w:val="00E91B0D"/>
    <w:rsid w:val="00E91B7F"/>
    <w:rsid w:val="00E91D04"/>
    <w:rsid w:val="00E91D66"/>
    <w:rsid w:val="00E91F1E"/>
    <w:rsid w:val="00E92200"/>
    <w:rsid w:val="00E92235"/>
    <w:rsid w:val="00E92403"/>
    <w:rsid w:val="00E924D8"/>
    <w:rsid w:val="00E92598"/>
    <w:rsid w:val="00E926AD"/>
    <w:rsid w:val="00E92810"/>
    <w:rsid w:val="00E92AD7"/>
    <w:rsid w:val="00E92C3E"/>
    <w:rsid w:val="00E92D42"/>
    <w:rsid w:val="00E92E51"/>
    <w:rsid w:val="00E92FE4"/>
    <w:rsid w:val="00E93180"/>
    <w:rsid w:val="00E93323"/>
    <w:rsid w:val="00E933B1"/>
    <w:rsid w:val="00E9372B"/>
    <w:rsid w:val="00E93777"/>
    <w:rsid w:val="00E937A3"/>
    <w:rsid w:val="00E938CC"/>
    <w:rsid w:val="00E93A9F"/>
    <w:rsid w:val="00E93AB7"/>
    <w:rsid w:val="00E93B0B"/>
    <w:rsid w:val="00E93B28"/>
    <w:rsid w:val="00E93E28"/>
    <w:rsid w:val="00E93EE5"/>
    <w:rsid w:val="00E93F09"/>
    <w:rsid w:val="00E93F30"/>
    <w:rsid w:val="00E93F57"/>
    <w:rsid w:val="00E9405E"/>
    <w:rsid w:val="00E940BC"/>
    <w:rsid w:val="00E9412C"/>
    <w:rsid w:val="00E94393"/>
    <w:rsid w:val="00E9440E"/>
    <w:rsid w:val="00E9458C"/>
    <w:rsid w:val="00E945C6"/>
    <w:rsid w:val="00E946AB"/>
    <w:rsid w:val="00E94704"/>
    <w:rsid w:val="00E949CF"/>
    <w:rsid w:val="00E94A9D"/>
    <w:rsid w:val="00E94B9C"/>
    <w:rsid w:val="00E94F8C"/>
    <w:rsid w:val="00E9537D"/>
    <w:rsid w:val="00E953E4"/>
    <w:rsid w:val="00E95440"/>
    <w:rsid w:val="00E95531"/>
    <w:rsid w:val="00E95587"/>
    <w:rsid w:val="00E95612"/>
    <w:rsid w:val="00E9569A"/>
    <w:rsid w:val="00E9571F"/>
    <w:rsid w:val="00E95801"/>
    <w:rsid w:val="00E95867"/>
    <w:rsid w:val="00E95C03"/>
    <w:rsid w:val="00E95F13"/>
    <w:rsid w:val="00E95F94"/>
    <w:rsid w:val="00E9602E"/>
    <w:rsid w:val="00E962C4"/>
    <w:rsid w:val="00E96390"/>
    <w:rsid w:val="00E964A6"/>
    <w:rsid w:val="00E9656D"/>
    <w:rsid w:val="00E968B9"/>
    <w:rsid w:val="00E96A09"/>
    <w:rsid w:val="00E96BCE"/>
    <w:rsid w:val="00E96C5E"/>
    <w:rsid w:val="00E97101"/>
    <w:rsid w:val="00E9743E"/>
    <w:rsid w:val="00E976D8"/>
    <w:rsid w:val="00E9773E"/>
    <w:rsid w:val="00E97C38"/>
    <w:rsid w:val="00E97C97"/>
    <w:rsid w:val="00E97D3A"/>
    <w:rsid w:val="00E97E02"/>
    <w:rsid w:val="00EA06B6"/>
    <w:rsid w:val="00EA0834"/>
    <w:rsid w:val="00EA0A58"/>
    <w:rsid w:val="00EA0A7D"/>
    <w:rsid w:val="00EA0FAC"/>
    <w:rsid w:val="00EA1069"/>
    <w:rsid w:val="00EA118B"/>
    <w:rsid w:val="00EA1200"/>
    <w:rsid w:val="00EA1684"/>
    <w:rsid w:val="00EA1686"/>
    <w:rsid w:val="00EA1760"/>
    <w:rsid w:val="00EA178B"/>
    <w:rsid w:val="00EA1A36"/>
    <w:rsid w:val="00EA1E31"/>
    <w:rsid w:val="00EA1EE2"/>
    <w:rsid w:val="00EA1F38"/>
    <w:rsid w:val="00EA223D"/>
    <w:rsid w:val="00EA2390"/>
    <w:rsid w:val="00EA2391"/>
    <w:rsid w:val="00EA23AA"/>
    <w:rsid w:val="00EA23CD"/>
    <w:rsid w:val="00EA249A"/>
    <w:rsid w:val="00EA24C0"/>
    <w:rsid w:val="00EA2550"/>
    <w:rsid w:val="00EA27FB"/>
    <w:rsid w:val="00EA2973"/>
    <w:rsid w:val="00EA298E"/>
    <w:rsid w:val="00EA2B9E"/>
    <w:rsid w:val="00EA2C63"/>
    <w:rsid w:val="00EA2CAD"/>
    <w:rsid w:val="00EA2E79"/>
    <w:rsid w:val="00EA2FA4"/>
    <w:rsid w:val="00EA2FB0"/>
    <w:rsid w:val="00EA2FF7"/>
    <w:rsid w:val="00EA30E5"/>
    <w:rsid w:val="00EA325F"/>
    <w:rsid w:val="00EA34FC"/>
    <w:rsid w:val="00EA359E"/>
    <w:rsid w:val="00EA36A2"/>
    <w:rsid w:val="00EA3726"/>
    <w:rsid w:val="00EA374A"/>
    <w:rsid w:val="00EA37C0"/>
    <w:rsid w:val="00EA38B3"/>
    <w:rsid w:val="00EA38F6"/>
    <w:rsid w:val="00EA392E"/>
    <w:rsid w:val="00EA39A5"/>
    <w:rsid w:val="00EA3DE5"/>
    <w:rsid w:val="00EA3F97"/>
    <w:rsid w:val="00EA40D1"/>
    <w:rsid w:val="00EA41AD"/>
    <w:rsid w:val="00EA4217"/>
    <w:rsid w:val="00EA42FF"/>
    <w:rsid w:val="00EA43E7"/>
    <w:rsid w:val="00EA4489"/>
    <w:rsid w:val="00EA47B5"/>
    <w:rsid w:val="00EA4A8D"/>
    <w:rsid w:val="00EA4C76"/>
    <w:rsid w:val="00EA4D11"/>
    <w:rsid w:val="00EA4D79"/>
    <w:rsid w:val="00EA4E68"/>
    <w:rsid w:val="00EA53A3"/>
    <w:rsid w:val="00EA5424"/>
    <w:rsid w:val="00EA55DE"/>
    <w:rsid w:val="00EA57D8"/>
    <w:rsid w:val="00EA588C"/>
    <w:rsid w:val="00EA5A9E"/>
    <w:rsid w:val="00EA5B1C"/>
    <w:rsid w:val="00EA5B3C"/>
    <w:rsid w:val="00EA5CE1"/>
    <w:rsid w:val="00EA5EF3"/>
    <w:rsid w:val="00EA5F2F"/>
    <w:rsid w:val="00EA6181"/>
    <w:rsid w:val="00EA61B0"/>
    <w:rsid w:val="00EA621A"/>
    <w:rsid w:val="00EA6341"/>
    <w:rsid w:val="00EA648F"/>
    <w:rsid w:val="00EA6492"/>
    <w:rsid w:val="00EA6578"/>
    <w:rsid w:val="00EA65F4"/>
    <w:rsid w:val="00EA666E"/>
    <w:rsid w:val="00EA66C4"/>
    <w:rsid w:val="00EA6808"/>
    <w:rsid w:val="00EA6921"/>
    <w:rsid w:val="00EA6AEB"/>
    <w:rsid w:val="00EA6B64"/>
    <w:rsid w:val="00EA6B7C"/>
    <w:rsid w:val="00EA6CDD"/>
    <w:rsid w:val="00EA6E11"/>
    <w:rsid w:val="00EA6FB9"/>
    <w:rsid w:val="00EA71A0"/>
    <w:rsid w:val="00EA725F"/>
    <w:rsid w:val="00EA736F"/>
    <w:rsid w:val="00EA7409"/>
    <w:rsid w:val="00EA754F"/>
    <w:rsid w:val="00EA7674"/>
    <w:rsid w:val="00EA7747"/>
    <w:rsid w:val="00EA774F"/>
    <w:rsid w:val="00EA78A9"/>
    <w:rsid w:val="00EA7DE4"/>
    <w:rsid w:val="00EA7F74"/>
    <w:rsid w:val="00EAF37D"/>
    <w:rsid w:val="00EB0224"/>
    <w:rsid w:val="00EB0425"/>
    <w:rsid w:val="00EB0495"/>
    <w:rsid w:val="00EB0577"/>
    <w:rsid w:val="00EB063A"/>
    <w:rsid w:val="00EB07FD"/>
    <w:rsid w:val="00EB0805"/>
    <w:rsid w:val="00EB0809"/>
    <w:rsid w:val="00EB0C6D"/>
    <w:rsid w:val="00EB0C8B"/>
    <w:rsid w:val="00EB0EC8"/>
    <w:rsid w:val="00EB0F19"/>
    <w:rsid w:val="00EB0F8A"/>
    <w:rsid w:val="00EB1306"/>
    <w:rsid w:val="00EB13CD"/>
    <w:rsid w:val="00EB13E5"/>
    <w:rsid w:val="00EB147A"/>
    <w:rsid w:val="00EB14DC"/>
    <w:rsid w:val="00EB15B9"/>
    <w:rsid w:val="00EB162E"/>
    <w:rsid w:val="00EB1650"/>
    <w:rsid w:val="00EB1686"/>
    <w:rsid w:val="00EB16B4"/>
    <w:rsid w:val="00EB1819"/>
    <w:rsid w:val="00EB1A06"/>
    <w:rsid w:val="00EB1A1C"/>
    <w:rsid w:val="00EB1B8C"/>
    <w:rsid w:val="00EB1CCB"/>
    <w:rsid w:val="00EB1D31"/>
    <w:rsid w:val="00EB1D90"/>
    <w:rsid w:val="00EB1E05"/>
    <w:rsid w:val="00EB1E80"/>
    <w:rsid w:val="00EB1F93"/>
    <w:rsid w:val="00EB2047"/>
    <w:rsid w:val="00EB21FD"/>
    <w:rsid w:val="00EB2203"/>
    <w:rsid w:val="00EB220C"/>
    <w:rsid w:val="00EB2400"/>
    <w:rsid w:val="00EB2574"/>
    <w:rsid w:val="00EB25D6"/>
    <w:rsid w:val="00EB266E"/>
    <w:rsid w:val="00EB27EB"/>
    <w:rsid w:val="00EB28E4"/>
    <w:rsid w:val="00EB2915"/>
    <w:rsid w:val="00EB2A65"/>
    <w:rsid w:val="00EB2B16"/>
    <w:rsid w:val="00EB2B68"/>
    <w:rsid w:val="00EB2E0A"/>
    <w:rsid w:val="00EB31BC"/>
    <w:rsid w:val="00EB33AC"/>
    <w:rsid w:val="00EB376A"/>
    <w:rsid w:val="00EB3ADB"/>
    <w:rsid w:val="00EB3ADF"/>
    <w:rsid w:val="00EB3C82"/>
    <w:rsid w:val="00EB3F19"/>
    <w:rsid w:val="00EB400E"/>
    <w:rsid w:val="00EB40F1"/>
    <w:rsid w:val="00EB47C5"/>
    <w:rsid w:val="00EB4B68"/>
    <w:rsid w:val="00EB4C16"/>
    <w:rsid w:val="00EB4D8D"/>
    <w:rsid w:val="00EB4E49"/>
    <w:rsid w:val="00EB4FF9"/>
    <w:rsid w:val="00EB4FFA"/>
    <w:rsid w:val="00EB50E0"/>
    <w:rsid w:val="00EB53E6"/>
    <w:rsid w:val="00EB5455"/>
    <w:rsid w:val="00EB558E"/>
    <w:rsid w:val="00EB5821"/>
    <w:rsid w:val="00EB5B22"/>
    <w:rsid w:val="00EB5CA2"/>
    <w:rsid w:val="00EB5EE2"/>
    <w:rsid w:val="00EB6064"/>
    <w:rsid w:val="00EB6095"/>
    <w:rsid w:val="00EB6137"/>
    <w:rsid w:val="00EB639A"/>
    <w:rsid w:val="00EB650E"/>
    <w:rsid w:val="00EB656E"/>
    <w:rsid w:val="00EB65CB"/>
    <w:rsid w:val="00EB669B"/>
    <w:rsid w:val="00EB66D6"/>
    <w:rsid w:val="00EB68D0"/>
    <w:rsid w:val="00EB69C1"/>
    <w:rsid w:val="00EB6A8B"/>
    <w:rsid w:val="00EB6B90"/>
    <w:rsid w:val="00EB6BB8"/>
    <w:rsid w:val="00EB6E67"/>
    <w:rsid w:val="00EB6FC2"/>
    <w:rsid w:val="00EB71A8"/>
    <w:rsid w:val="00EB72C1"/>
    <w:rsid w:val="00EB73E0"/>
    <w:rsid w:val="00EB74D1"/>
    <w:rsid w:val="00EB764C"/>
    <w:rsid w:val="00EB76CF"/>
    <w:rsid w:val="00EB78BE"/>
    <w:rsid w:val="00EB79AB"/>
    <w:rsid w:val="00EB7B1C"/>
    <w:rsid w:val="00EB7BFF"/>
    <w:rsid w:val="00EB7DEC"/>
    <w:rsid w:val="00EB7FCA"/>
    <w:rsid w:val="00EC0063"/>
    <w:rsid w:val="00EC0153"/>
    <w:rsid w:val="00EC04DB"/>
    <w:rsid w:val="00EC06DB"/>
    <w:rsid w:val="00EC0816"/>
    <w:rsid w:val="00EC0BAB"/>
    <w:rsid w:val="00EC0EC5"/>
    <w:rsid w:val="00EC0F37"/>
    <w:rsid w:val="00EC0F88"/>
    <w:rsid w:val="00EC10E8"/>
    <w:rsid w:val="00EC122A"/>
    <w:rsid w:val="00EC1349"/>
    <w:rsid w:val="00EC1390"/>
    <w:rsid w:val="00EC13DF"/>
    <w:rsid w:val="00EC1555"/>
    <w:rsid w:val="00EC1633"/>
    <w:rsid w:val="00EC1674"/>
    <w:rsid w:val="00EC18C3"/>
    <w:rsid w:val="00EC1BDD"/>
    <w:rsid w:val="00EC1E1F"/>
    <w:rsid w:val="00EC1E26"/>
    <w:rsid w:val="00EC1E7D"/>
    <w:rsid w:val="00EC1E9B"/>
    <w:rsid w:val="00EC20B0"/>
    <w:rsid w:val="00EC20F6"/>
    <w:rsid w:val="00EC22D2"/>
    <w:rsid w:val="00EC24FE"/>
    <w:rsid w:val="00EC2602"/>
    <w:rsid w:val="00EC26D8"/>
    <w:rsid w:val="00EC272D"/>
    <w:rsid w:val="00EC2804"/>
    <w:rsid w:val="00EC2B9B"/>
    <w:rsid w:val="00EC2BD0"/>
    <w:rsid w:val="00EC2D91"/>
    <w:rsid w:val="00EC2E09"/>
    <w:rsid w:val="00EC2F40"/>
    <w:rsid w:val="00EC3383"/>
    <w:rsid w:val="00EC3454"/>
    <w:rsid w:val="00EC36C2"/>
    <w:rsid w:val="00EC37E6"/>
    <w:rsid w:val="00EC38A6"/>
    <w:rsid w:val="00EC38E5"/>
    <w:rsid w:val="00EC390E"/>
    <w:rsid w:val="00EC3919"/>
    <w:rsid w:val="00EC391A"/>
    <w:rsid w:val="00EC3928"/>
    <w:rsid w:val="00EC3B57"/>
    <w:rsid w:val="00EC3C8B"/>
    <w:rsid w:val="00EC4148"/>
    <w:rsid w:val="00EC4485"/>
    <w:rsid w:val="00EC4527"/>
    <w:rsid w:val="00EC4646"/>
    <w:rsid w:val="00EC46A1"/>
    <w:rsid w:val="00EC48E5"/>
    <w:rsid w:val="00EC4AAD"/>
    <w:rsid w:val="00EC4BCE"/>
    <w:rsid w:val="00EC4C67"/>
    <w:rsid w:val="00EC4F41"/>
    <w:rsid w:val="00EC4FDA"/>
    <w:rsid w:val="00EC53DC"/>
    <w:rsid w:val="00EC5555"/>
    <w:rsid w:val="00EC558A"/>
    <w:rsid w:val="00EC5766"/>
    <w:rsid w:val="00EC57B4"/>
    <w:rsid w:val="00EC5867"/>
    <w:rsid w:val="00EC5913"/>
    <w:rsid w:val="00EC5968"/>
    <w:rsid w:val="00EC5A08"/>
    <w:rsid w:val="00EC5A24"/>
    <w:rsid w:val="00EC5A61"/>
    <w:rsid w:val="00EC5B0D"/>
    <w:rsid w:val="00EC5DC9"/>
    <w:rsid w:val="00EC5E01"/>
    <w:rsid w:val="00EC5ECF"/>
    <w:rsid w:val="00EC5F90"/>
    <w:rsid w:val="00EC608A"/>
    <w:rsid w:val="00EC63EC"/>
    <w:rsid w:val="00EC6430"/>
    <w:rsid w:val="00EC6444"/>
    <w:rsid w:val="00EC644E"/>
    <w:rsid w:val="00EC6506"/>
    <w:rsid w:val="00EC652B"/>
    <w:rsid w:val="00EC6682"/>
    <w:rsid w:val="00EC66B5"/>
    <w:rsid w:val="00EC68B8"/>
    <w:rsid w:val="00EC69E6"/>
    <w:rsid w:val="00EC6A9D"/>
    <w:rsid w:val="00EC6B17"/>
    <w:rsid w:val="00EC6CB8"/>
    <w:rsid w:val="00EC6CFB"/>
    <w:rsid w:val="00EC6D79"/>
    <w:rsid w:val="00EC6E64"/>
    <w:rsid w:val="00EC6F1C"/>
    <w:rsid w:val="00EC6F45"/>
    <w:rsid w:val="00EC7032"/>
    <w:rsid w:val="00EC7243"/>
    <w:rsid w:val="00EC7314"/>
    <w:rsid w:val="00EC741B"/>
    <w:rsid w:val="00EC78C7"/>
    <w:rsid w:val="00EC7AD6"/>
    <w:rsid w:val="00EC7B48"/>
    <w:rsid w:val="00EC7BDC"/>
    <w:rsid w:val="00EC80B0"/>
    <w:rsid w:val="00ED0098"/>
    <w:rsid w:val="00ED021B"/>
    <w:rsid w:val="00ED0331"/>
    <w:rsid w:val="00ED089E"/>
    <w:rsid w:val="00ED0A39"/>
    <w:rsid w:val="00ED0DED"/>
    <w:rsid w:val="00ED0FB1"/>
    <w:rsid w:val="00ED1054"/>
    <w:rsid w:val="00ED10C2"/>
    <w:rsid w:val="00ED1133"/>
    <w:rsid w:val="00ED11B0"/>
    <w:rsid w:val="00ED1318"/>
    <w:rsid w:val="00ED15CF"/>
    <w:rsid w:val="00ED1667"/>
    <w:rsid w:val="00ED17A8"/>
    <w:rsid w:val="00ED17E8"/>
    <w:rsid w:val="00ED19D2"/>
    <w:rsid w:val="00ED1A8C"/>
    <w:rsid w:val="00ED1D6A"/>
    <w:rsid w:val="00ED1E03"/>
    <w:rsid w:val="00ED1E3D"/>
    <w:rsid w:val="00ED1E77"/>
    <w:rsid w:val="00ED2217"/>
    <w:rsid w:val="00ED255E"/>
    <w:rsid w:val="00ED2622"/>
    <w:rsid w:val="00ED2670"/>
    <w:rsid w:val="00ED275A"/>
    <w:rsid w:val="00ED28B4"/>
    <w:rsid w:val="00ED2A59"/>
    <w:rsid w:val="00ED2AC8"/>
    <w:rsid w:val="00ED2B05"/>
    <w:rsid w:val="00ED2E72"/>
    <w:rsid w:val="00ED32BE"/>
    <w:rsid w:val="00ED32FC"/>
    <w:rsid w:val="00ED332A"/>
    <w:rsid w:val="00ED342C"/>
    <w:rsid w:val="00ED342D"/>
    <w:rsid w:val="00ED3763"/>
    <w:rsid w:val="00ED37A5"/>
    <w:rsid w:val="00ED384E"/>
    <w:rsid w:val="00ED3927"/>
    <w:rsid w:val="00ED3997"/>
    <w:rsid w:val="00ED3BA0"/>
    <w:rsid w:val="00ED3CAE"/>
    <w:rsid w:val="00ED3D86"/>
    <w:rsid w:val="00ED4207"/>
    <w:rsid w:val="00ED4331"/>
    <w:rsid w:val="00ED455F"/>
    <w:rsid w:val="00ED45A6"/>
    <w:rsid w:val="00ED4877"/>
    <w:rsid w:val="00ED48F2"/>
    <w:rsid w:val="00ED491A"/>
    <w:rsid w:val="00ED493E"/>
    <w:rsid w:val="00ED4976"/>
    <w:rsid w:val="00ED4B8E"/>
    <w:rsid w:val="00ED4C99"/>
    <w:rsid w:val="00ED4F09"/>
    <w:rsid w:val="00ED51C2"/>
    <w:rsid w:val="00ED52AB"/>
    <w:rsid w:val="00ED5767"/>
    <w:rsid w:val="00ED57AA"/>
    <w:rsid w:val="00ED5927"/>
    <w:rsid w:val="00ED59E8"/>
    <w:rsid w:val="00ED5A62"/>
    <w:rsid w:val="00ED5BF1"/>
    <w:rsid w:val="00ED5D54"/>
    <w:rsid w:val="00ED5E60"/>
    <w:rsid w:val="00ED5E90"/>
    <w:rsid w:val="00ED5FB6"/>
    <w:rsid w:val="00ED6122"/>
    <w:rsid w:val="00ED622F"/>
    <w:rsid w:val="00ED6518"/>
    <w:rsid w:val="00ED6594"/>
    <w:rsid w:val="00ED65F4"/>
    <w:rsid w:val="00ED682B"/>
    <w:rsid w:val="00ED688C"/>
    <w:rsid w:val="00ED68D0"/>
    <w:rsid w:val="00ED6997"/>
    <w:rsid w:val="00ED6C89"/>
    <w:rsid w:val="00ED6E54"/>
    <w:rsid w:val="00ED6F3E"/>
    <w:rsid w:val="00ED6FA7"/>
    <w:rsid w:val="00ED70FD"/>
    <w:rsid w:val="00ED71CE"/>
    <w:rsid w:val="00ED7289"/>
    <w:rsid w:val="00ED7492"/>
    <w:rsid w:val="00ED74C2"/>
    <w:rsid w:val="00ED74CF"/>
    <w:rsid w:val="00ED75E4"/>
    <w:rsid w:val="00ED7676"/>
    <w:rsid w:val="00ED782F"/>
    <w:rsid w:val="00ED7915"/>
    <w:rsid w:val="00ED7A71"/>
    <w:rsid w:val="00ED7C9D"/>
    <w:rsid w:val="00ED7EAD"/>
    <w:rsid w:val="00ED7FB2"/>
    <w:rsid w:val="00EE0096"/>
    <w:rsid w:val="00EE02CC"/>
    <w:rsid w:val="00EE03A0"/>
    <w:rsid w:val="00EE0733"/>
    <w:rsid w:val="00EE0994"/>
    <w:rsid w:val="00EE099F"/>
    <w:rsid w:val="00EE09F6"/>
    <w:rsid w:val="00EE0B05"/>
    <w:rsid w:val="00EE0B9C"/>
    <w:rsid w:val="00EE0CEF"/>
    <w:rsid w:val="00EE0DA0"/>
    <w:rsid w:val="00EE0E28"/>
    <w:rsid w:val="00EE0FFF"/>
    <w:rsid w:val="00EE1089"/>
    <w:rsid w:val="00EE1167"/>
    <w:rsid w:val="00EE1207"/>
    <w:rsid w:val="00EE1541"/>
    <w:rsid w:val="00EE17BA"/>
    <w:rsid w:val="00EE1A97"/>
    <w:rsid w:val="00EE1B1D"/>
    <w:rsid w:val="00EE1B9B"/>
    <w:rsid w:val="00EE1BDD"/>
    <w:rsid w:val="00EE1C4D"/>
    <w:rsid w:val="00EE1E00"/>
    <w:rsid w:val="00EE2059"/>
    <w:rsid w:val="00EE20AD"/>
    <w:rsid w:val="00EE20C9"/>
    <w:rsid w:val="00EE2159"/>
    <w:rsid w:val="00EE21AE"/>
    <w:rsid w:val="00EE226B"/>
    <w:rsid w:val="00EE2294"/>
    <w:rsid w:val="00EE229A"/>
    <w:rsid w:val="00EE23EE"/>
    <w:rsid w:val="00EE2461"/>
    <w:rsid w:val="00EE2645"/>
    <w:rsid w:val="00EE26F3"/>
    <w:rsid w:val="00EE29E2"/>
    <w:rsid w:val="00EE2AA3"/>
    <w:rsid w:val="00EE2BE0"/>
    <w:rsid w:val="00EE2CD0"/>
    <w:rsid w:val="00EE2D42"/>
    <w:rsid w:val="00EE2EF9"/>
    <w:rsid w:val="00EE30C1"/>
    <w:rsid w:val="00EE30D6"/>
    <w:rsid w:val="00EE317B"/>
    <w:rsid w:val="00EE31C1"/>
    <w:rsid w:val="00EE32B7"/>
    <w:rsid w:val="00EE32C3"/>
    <w:rsid w:val="00EE333C"/>
    <w:rsid w:val="00EE3340"/>
    <w:rsid w:val="00EE3584"/>
    <w:rsid w:val="00EE35BB"/>
    <w:rsid w:val="00EE3A31"/>
    <w:rsid w:val="00EE3AA8"/>
    <w:rsid w:val="00EE3AD6"/>
    <w:rsid w:val="00EE3B53"/>
    <w:rsid w:val="00EE3C82"/>
    <w:rsid w:val="00EE3D59"/>
    <w:rsid w:val="00EE3D65"/>
    <w:rsid w:val="00EE3D83"/>
    <w:rsid w:val="00EE3E95"/>
    <w:rsid w:val="00EE3EB0"/>
    <w:rsid w:val="00EE3FB0"/>
    <w:rsid w:val="00EE4244"/>
    <w:rsid w:val="00EE438C"/>
    <w:rsid w:val="00EE44D2"/>
    <w:rsid w:val="00EE4662"/>
    <w:rsid w:val="00EE468D"/>
    <w:rsid w:val="00EE4BCC"/>
    <w:rsid w:val="00EE4BE9"/>
    <w:rsid w:val="00EE507D"/>
    <w:rsid w:val="00EE50C4"/>
    <w:rsid w:val="00EE51CB"/>
    <w:rsid w:val="00EE543A"/>
    <w:rsid w:val="00EE5707"/>
    <w:rsid w:val="00EE573D"/>
    <w:rsid w:val="00EE578B"/>
    <w:rsid w:val="00EE582D"/>
    <w:rsid w:val="00EE5880"/>
    <w:rsid w:val="00EE58AD"/>
    <w:rsid w:val="00EE58AE"/>
    <w:rsid w:val="00EE5A24"/>
    <w:rsid w:val="00EE5C0A"/>
    <w:rsid w:val="00EE5C36"/>
    <w:rsid w:val="00EE5D0D"/>
    <w:rsid w:val="00EE5E24"/>
    <w:rsid w:val="00EE5EB8"/>
    <w:rsid w:val="00EE5EDC"/>
    <w:rsid w:val="00EE5F64"/>
    <w:rsid w:val="00EE62DC"/>
    <w:rsid w:val="00EE62FF"/>
    <w:rsid w:val="00EE6410"/>
    <w:rsid w:val="00EE6492"/>
    <w:rsid w:val="00EE688B"/>
    <w:rsid w:val="00EE6A3F"/>
    <w:rsid w:val="00EE6A55"/>
    <w:rsid w:val="00EE6A64"/>
    <w:rsid w:val="00EE6B1E"/>
    <w:rsid w:val="00EE71C7"/>
    <w:rsid w:val="00EE7493"/>
    <w:rsid w:val="00EE74A8"/>
    <w:rsid w:val="00EE76EA"/>
    <w:rsid w:val="00EE77C7"/>
    <w:rsid w:val="00EE7807"/>
    <w:rsid w:val="00EE7926"/>
    <w:rsid w:val="00EE795E"/>
    <w:rsid w:val="00EE79C4"/>
    <w:rsid w:val="00EE7B74"/>
    <w:rsid w:val="00EE7C05"/>
    <w:rsid w:val="00EE7CEB"/>
    <w:rsid w:val="00EE7CFF"/>
    <w:rsid w:val="00EE7E1E"/>
    <w:rsid w:val="00EE7E53"/>
    <w:rsid w:val="00EEA8C2"/>
    <w:rsid w:val="00EEE330"/>
    <w:rsid w:val="00EF00B2"/>
    <w:rsid w:val="00EF01D5"/>
    <w:rsid w:val="00EF0287"/>
    <w:rsid w:val="00EF02A7"/>
    <w:rsid w:val="00EF03FC"/>
    <w:rsid w:val="00EF0505"/>
    <w:rsid w:val="00EF0686"/>
    <w:rsid w:val="00EF07BF"/>
    <w:rsid w:val="00EF07D2"/>
    <w:rsid w:val="00EF08ED"/>
    <w:rsid w:val="00EF0AB9"/>
    <w:rsid w:val="00EF0CA4"/>
    <w:rsid w:val="00EF100A"/>
    <w:rsid w:val="00EF1093"/>
    <w:rsid w:val="00EF1167"/>
    <w:rsid w:val="00EF129D"/>
    <w:rsid w:val="00EF12EC"/>
    <w:rsid w:val="00EF13CA"/>
    <w:rsid w:val="00EF15CC"/>
    <w:rsid w:val="00EF172C"/>
    <w:rsid w:val="00EF18E1"/>
    <w:rsid w:val="00EF1C3B"/>
    <w:rsid w:val="00EF1CD2"/>
    <w:rsid w:val="00EF1DE2"/>
    <w:rsid w:val="00EF1E1D"/>
    <w:rsid w:val="00EF1E57"/>
    <w:rsid w:val="00EF1FA3"/>
    <w:rsid w:val="00EF2021"/>
    <w:rsid w:val="00EF20B0"/>
    <w:rsid w:val="00EF20B2"/>
    <w:rsid w:val="00EF2748"/>
    <w:rsid w:val="00EF2755"/>
    <w:rsid w:val="00EF2884"/>
    <w:rsid w:val="00EF2CB2"/>
    <w:rsid w:val="00EF2EAA"/>
    <w:rsid w:val="00EF2F8B"/>
    <w:rsid w:val="00EF2FF2"/>
    <w:rsid w:val="00EF326C"/>
    <w:rsid w:val="00EF36ED"/>
    <w:rsid w:val="00EF395E"/>
    <w:rsid w:val="00EF3DFF"/>
    <w:rsid w:val="00EF3E0B"/>
    <w:rsid w:val="00EF3E5F"/>
    <w:rsid w:val="00EF41E9"/>
    <w:rsid w:val="00EF45E6"/>
    <w:rsid w:val="00EF4722"/>
    <w:rsid w:val="00EF47BB"/>
    <w:rsid w:val="00EF48DB"/>
    <w:rsid w:val="00EF49A8"/>
    <w:rsid w:val="00EF4A97"/>
    <w:rsid w:val="00EF4C6D"/>
    <w:rsid w:val="00EF5115"/>
    <w:rsid w:val="00EF5478"/>
    <w:rsid w:val="00EF59D5"/>
    <w:rsid w:val="00EF5AEE"/>
    <w:rsid w:val="00EF5B42"/>
    <w:rsid w:val="00EF5BC7"/>
    <w:rsid w:val="00EF5C3F"/>
    <w:rsid w:val="00EF5E32"/>
    <w:rsid w:val="00EF5E7E"/>
    <w:rsid w:val="00EF5F65"/>
    <w:rsid w:val="00EF5FFD"/>
    <w:rsid w:val="00EF600E"/>
    <w:rsid w:val="00EF6041"/>
    <w:rsid w:val="00EF625C"/>
    <w:rsid w:val="00EF6263"/>
    <w:rsid w:val="00EF641C"/>
    <w:rsid w:val="00EF6422"/>
    <w:rsid w:val="00EF68FE"/>
    <w:rsid w:val="00EF6B5B"/>
    <w:rsid w:val="00EF6C6A"/>
    <w:rsid w:val="00EF6D12"/>
    <w:rsid w:val="00EF6DB0"/>
    <w:rsid w:val="00EF6DD6"/>
    <w:rsid w:val="00EF6F35"/>
    <w:rsid w:val="00EF6F86"/>
    <w:rsid w:val="00EF7031"/>
    <w:rsid w:val="00EF71A1"/>
    <w:rsid w:val="00EF7219"/>
    <w:rsid w:val="00EF7265"/>
    <w:rsid w:val="00EF7273"/>
    <w:rsid w:val="00EF72DA"/>
    <w:rsid w:val="00EF745A"/>
    <w:rsid w:val="00EF772E"/>
    <w:rsid w:val="00EF7872"/>
    <w:rsid w:val="00EF7A0E"/>
    <w:rsid w:val="00EF7A45"/>
    <w:rsid w:val="00EF7E69"/>
    <w:rsid w:val="00EFFEAA"/>
    <w:rsid w:val="00F000A7"/>
    <w:rsid w:val="00F00284"/>
    <w:rsid w:val="00F004FF"/>
    <w:rsid w:val="00F0062A"/>
    <w:rsid w:val="00F00721"/>
    <w:rsid w:val="00F007CE"/>
    <w:rsid w:val="00F00822"/>
    <w:rsid w:val="00F0091D"/>
    <w:rsid w:val="00F00B63"/>
    <w:rsid w:val="00F00B9B"/>
    <w:rsid w:val="00F00D60"/>
    <w:rsid w:val="00F01023"/>
    <w:rsid w:val="00F01179"/>
    <w:rsid w:val="00F014A2"/>
    <w:rsid w:val="00F0161B"/>
    <w:rsid w:val="00F01671"/>
    <w:rsid w:val="00F01894"/>
    <w:rsid w:val="00F01E92"/>
    <w:rsid w:val="00F01F81"/>
    <w:rsid w:val="00F022C0"/>
    <w:rsid w:val="00F02310"/>
    <w:rsid w:val="00F023A4"/>
    <w:rsid w:val="00F0249E"/>
    <w:rsid w:val="00F02514"/>
    <w:rsid w:val="00F02693"/>
    <w:rsid w:val="00F0280A"/>
    <w:rsid w:val="00F029D1"/>
    <w:rsid w:val="00F02ADE"/>
    <w:rsid w:val="00F02B1A"/>
    <w:rsid w:val="00F02F80"/>
    <w:rsid w:val="00F02FA6"/>
    <w:rsid w:val="00F0304A"/>
    <w:rsid w:val="00F033A2"/>
    <w:rsid w:val="00F033FA"/>
    <w:rsid w:val="00F034DD"/>
    <w:rsid w:val="00F03799"/>
    <w:rsid w:val="00F037D9"/>
    <w:rsid w:val="00F037FD"/>
    <w:rsid w:val="00F037FE"/>
    <w:rsid w:val="00F03917"/>
    <w:rsid w:val="00F03A03"/>
    <w:rsid w:val="00F03B9E"/>
    <w:rsid w:val="00F041C3"/>
    <w:rsid w:val="00F041CA"/>
    <w:rsid w:val="00F0447C"/>
    <w:rsid w:val="00F04528"/>
    <w:rsid w:val="00F0456F"/>
    <w:rsid w:val="00F04881"/>
    <w:rsid w:val="00F04A89"/>
    <w:rsid w:val="00F04AA4"/>
    <w:rsid w:val="00F04D3C"/>
    <w:rsid w:val="00F04E53"/>
    <w:rsid w:val="00F05187"/>
    <w:rsid w:val="00F0533F"/>
    <w:rsid w:val="00F0539D"/>
    <w:rsid w:val="00F055DE"/>
    <w:rsid w:val="00F0571F"/>
    <w:rsid w:val="00F0578C"/>
    <w:rsid w:val="00F058FF"/>
    <w:rsid w:val="00F05BF3"/>
    <w:rsid w:val="00F05D4E"/>
    <w:rsid w:val="00F06302"/>
    <w:rsid w:val="00F0631D"/>
    <w:rsid w:val="00F065CF"/>
    <w:rsid w:val="00F066D5"/>
    <w:rsid w:val="00F068E5"/>
    <w:rsid w:val="00F06C45"/>
    <w:rsid w:val="00F06DA5"/>
    <w:rsid w:val="00F06E31"/>
    <w:rsid w:val="00F06EAF"/>
    <w:rsid w:val="00F06EFA"/>
    <w:rsid w:val="00F06F5A"/>
    <w:rsid w:val="00F07068"/>
    <w:rsid w:val="00F0713E"/>
    <w:rsid w:val="00F071F9"/>
    <w:rsid w:val="00F0740A"/>
    <w:rsid w:val="00F074ED"/>
    <w:rsid w:val="00F0752A"/>
    <w:rsid w:val="00F075D0"/>
    <w:rsid w:val="00F07B47"/>
    <w:rsid w:val="00F07C0F"/>
    <w:rsid w:val="00F07E35"/>
    <w:rsid w:val="00F07FCA"/>
    <w:rsid w:val="00F07FD9"/>
    <w:rsid w:val="00F100DD"/>
    <w:rsid w:val="00F1019E"/>
    <w:rsid w:val="00F101DE"/>
    <w:rsid w:val="00F1042D"/>
    <w:rsid w:val="00F1051A"/>
    <w:rsid w:val="00F1054C"/>
    <w:rsid w:val="00F1055A"/>
    <w:rsid w:val="00F10671"/>
    <w:rsid w:val="00F106FD"/>
    <w:rsid w:val="00F10720"/>
    <w:rsid w:val="00F108B4"/>
    <w:rsid w:val="00F10B07"/>
    <w:rsid w:val="00F10B13"/>
    <w:rsid w:val="00F10B91"/>
    <w:rsid w:val="00F10C2D"/>
    <w:rsid w:val="00F10C54"/>
    <w:rsid w:val="00F10D1C"/>
    <w:rsid w:val="00F10D74"/>
    <w:rsid w:val="00F10D7D"/>
    <w:rsid w:val="00F10DA8"/>
    <w:rsid w:val="00F10DBE"/>
    <w:rsid w:val="00F10E3C"/>
    <w:rsid w:val="00F10E4B"/>
    <w:rsid w:val="00F10E82"/>
    <w:rsid w:val="00F10EA3"/>
    <w:rsid w:val="00F10F9E"/>
    <w:rsid w:val="00F11166"/>
    <w:rsid w:val="00F112A7"/>
    <w:rsid w:val="00F114D6"/>
    <w:rsid w:val="00F115B5"/>
    <w:rsid w:val="00F116AB"/>
    <w:rsid w:val="00F11791"/>
    <w:rsid w:val="00F117E9"/>
    <w:rsid w:val="00F11904"/>
    <w:rsid w:val="00F11967"/>
    <w:rsid w:val="00F119E8"/>
    <w:rsid w:val="00F11B07"/>
    <w:rsid w:val="00F11B17"/>
    <w:rsid w:val="00F11BCE"/>
    <w:rsid w:val="00F11BD7"/>
    <w:rsid w:val="00F11CB3"/>
    <w:rsid w:val="00F11E79"/>
    <w:rsid w:val="00F11F2F"/>
    <w:rsid w:val="00F12105"/>
    <w:rsid w:val="00F12261"/>
    <w:rsid w:val="00F123D4"/>
    <w:rsid w:val="00F123D9"/>
    <w:rsid w:val="00F12444"/>
    <w:rsid w:val="00F1249D"/>
    <w:rsid w:val="00F125A2"/>
    <w:rsid w:val="00F1262C"/>
    <w:rsid w:val="00F128E6"/>
    <w:rsid w:val="00F12A37"/>
    <w:rsid w:val="00F12B06"/>
    <w:rsid w:val="00F12C56"/>
    <w:rsid w:val="00F12C58"/>
    <w:rsid w:val="00F13347"/>
    <w:rsid w:val="00F135CD"/>
    <w:rsid w:val="00F13622"/>
    <w:rsid w:val="00F13A54"/>
    <w:rsid w:val="00F13B44"/>
    <w:rsid w:val="00F13B4E"/>
    <w:rsid w:val="00F13D02"/>
    <w:rsid w:val="00F13FC9"/>
    <w:rsid w:val="00F140FB"/>
    <w:rsid w:val="00F14173"/>
    <w:rsid w:val="00F14184"/>
    <w:rsid w:val="00F14246"/>
    <w:rsid w:val="00F14292"/>
    <w:rsid w:val="00F1437E"/>
    <w:rsid w:val="00F14541"/>
    <w:rsid w:val="00F145E7"/>
    <w:rsid w:val="00F147BA"/>
    <w:rsid w:val="00F14890"/>
    <w:rsid w:val="00F148D4"/>
    <w:rsid w:val="00F14B61"/>
    <w:rsid w:val="00F14CED"/>
    <w:rsid w:val="00F15035"/>
    <w:rsid w:val="00F151CC"/>
    <w:rsid w:val="00F151DE"/>
    <w:rsid w:val="00F15378"/>
    <w:rsid w:val="00F1541A"/>
    <w:rsid w:val="00F15458"/>
    <w:rsid w:val="00F154E7"/>
    <w:rsid w:val="00F15585"/>
    <w:rsid w:val="00F1592F"/>
    <w:rsid w:val="00F159A7"/>
    <w:rsid w:val="00F15BF0"/>
    <w:rsid w:val="00F16034"/>
    <w:rsid w:val="00F162C1"/>
    <w:rsid w:val="00F165AA"/>
    <w:rsid w:val="00F1685D"/>
    <w:rsid w:val="00F16860"/>
    <w:rsid w:val="00F16875"/>
    <w:rsid w:val="00F16B76"/>
    <w:rsid w:val="00F16E9A"/>
    <w:rsid w:val="00F171F2"/>
    <w:rsid w:val="00F17333"/>
    <w:rsid w:val="00F17675"/>
    <w:rsid w:val="00F17718"/>
    <w:rsid w:val="00F17979"/>
    <w:rsid w:val="00F17B6D"/>
    <w:rsid w:val="00F17CBA"/>
    <w:rsid w:val="00F17DD8"/>
    <w:rsid w:val="00F17F4E"/>
    <w:rsid w:val="00F2028E"/>
    <w:rsid w:val="00F203EF"/>
    <w:rsid w:val="00F20466"/>
    <w:rsid w:val="00F2069D"/>
    <w:rsid w:val="00F206F7"/>
    <w:rsid w:val="00F20773"/>
    <w:rsid w:val="00F2097A"/>
    <w:rsid w:val="00F20C9B"/>
    <w:rsid w:val="00F20DC6"/>
    <w:rsid w:val="00F20F77"/>
    <w:rsid w:val="00F21078"/>
    <w:rsid w:val="00F2118D"/>
    <w:rsid w:val="00F2125A"/>
    <w:rsid w:val="00F21567"/>
    <w:rsid w:val="00F21599"/>
    <w:rsid w:val="00F21630"/>
    <w:rsid w:val="00F216DE"/>
    <w:rsid w:val="00F21747"/>
    <w:rsid w:val="00F21A4E"/>
    <w:rsid w:val="00F21DA0"/>
    <w:rsid w:val="00F220C1"/>
    <w:rsid w:val="00F22218"/>
    <w:rsid w:val="00F2221D"/>
    <w:rsid w:val="00F224DC"/>
    <w:rsid w:val="00F22570"/>
    <w:rsid w:val="00F2272F"/>
    <w:rsid w:val="00F229EA"/>
    <w:rsid w:val="00F22A95"/>
    <w:rsid w:val="00F22CCE"/>
    <w:rsid w:val="00F22F8A"/>
    <w:rsid w:val="00F23017"/>
    <w:rsid w:val="00F2305E"/>
    <w:rsid w:val="00F23099"/>
    <w:rsid w:val="00F230FA"/>
    <w:rsid w:val="00F23282"/>
    <w:rsid w:val="00F23322"/>
    <w:rsid w:val="00F23445"/>
    <w:rsid w:val="00F235D9"/>
    <w:rsid w:val="00F237CD"/>
    <w:rsid w:val="00F23819"/>
    <w:rsid w:val="00F2383F"/>
    <w:rsid w:val="00F23C85"/>
    <w:rsid w:val="00F23C91"/>
    <w:rsid w:val="00F23E8B"/>
    <w:rsid w:val="00F23EF3"/>
    <w:rsid w:val="00F23F85"/>
    <w:rsid w:val="00F2454B"/>
    <w:rsid w:val="00F245F8"/>
    <w:rsid w:val="00F24666"/>
    <w:rsid w:val="00F246F7"/>
    <w:rsid w:val="00F247B4"/>
    <w:rsid w:val="00F24823"/>
    <w:rsid w:val="00F24AB2"/>
    <w:rsid w:val="00F24C92"/>
    <w:rsid w:val="00F24D19"/>
    <w:rsid w:val="00F24E81"/>
    <w:rsid w:val="00F24E97"/>
    <w:rsid w:val="00F24EB4"/>
    <w:rsid w:val="00F24F7B"/>
    <w:rsid w:val="00F2505E"/>
    <w:rsid w:val="00F250BF"/>
    <w:rsid w:val="00F25190"/>
    <w:rsid w:val="00F25245"/>
    <w:rsid w:val="00F25626"/>
    <w:rsid w:val="00F256C8"/>
    <w:rsid w:val="00F258CB"/>
    <w:rsid w:val="00F25A9D"/>
    <w:rsid w:val="00F25C71"/>
    <w:rsid w:val="00F25CC0"/>
    <w:rsid w:val="00F25EB7"/>
    <w:rsid w:val="00F26192"/>
    <w:rsid w:val="00F2627D"/>
    <w:rsid w:val="00F26534"/>
    <w:rsid w:val="00F2684A"/>
    <w:rsid w:val="00F269B1"/>
    <w:rsid w:val="00F26B63"/>
    <w:rsid w:val="00F26D3A"/>
    <w:rsid w:val="00F26D42"/>
    <w:rsid w:val="00F26EA5"/>
    <w:rsid w:val="00F2707F"/>
    <w:rsid w:val="00F2738C"/>
    <w:rsid w:val="00F274D4"/>
    <w:rsid w:val="00F278A9"/>
    <w:rsid w:val="00F27D02"/>
    <w:rsid w:val="00F30105"/>
    <w:rsid w:val="00F301E3"/>
    <w:rsid w:val="00F30294"/>
    <w:rsid w:val="00F30693"/>
    <w:rsid w:val="00F306FE"/>
    <w:rsid w:val="00F30BDB"/>
    <w:rsid w:val="00F30F36"/>
    <w:rsid w:val="00F310AC"/>
    <w:rsid w:val="00F31104"/>
    <w:rsid w:val="00F3121E"/>
    <w:rsid w:val="00F312CC"/>
    <w:rsid w:val="00F31600"/>
    <w:rsid w:val="00F318D1"/>
    <w:rsid w:val="00F31921"/>
    <w:rsid w:val="00F319F6"/>
    <w:rsid w:val="00F31EB6"/>
    <w:rsid w:val="00F31EF8"/>
    <w:rsid w:val="00F3226C"/>
    <w:rsid w:val="00F32493"/>
    <w:rsid w:val="00F3259D"/>
    <w:rsid w:val="00F32605"/>
    <w:rsid w:val="00F32819"/>
    <w:rsid w:val="00F32856"/>
    <w:rsid w:val="00F3298C"/>
    <w:rsid w:val="00F32A6B"/>
    <w:rsid w:val="00F32B0C"/>
    <w:rsid w:val="00F32B79"/>
    <w:rsid w:val="00F32E62"/>
    <w:rsid w:val="00F32F2A"/>
    <w:rsid w:val="00F32F52"/>
    <w:rsid w:val="00F331C2"/>
    <w:rsid w:val="00F331D4"/>
    <w:rsid w:val="00F3320E"/>
    <w:rsid w:val="00F332A8"/>
    <w:rsid w:val="00F33CFE"/>
    <w:rsid w:val="00F33DA3"/>
    <w:rsid w:val="00F33E27"/>
    <w:rsid w:val="00F33F11"/>
    <w:rsid w:val="00F33F41"/>
    <w:rsid w:val="00F33FE3"/>
    <w:rsid w:val="00F3417F"/>
    <w:rsid w:val="00F34192"/>
    <w:rsid w:val="00F341BF"/>
    <w:rsid w:val="00F34728"/>
    <w:rsid w:val="00F3499F"/>
    <w:rsid w:val="00F34A1E"/>
    <w:rsid w:val="00F34B12"/>
    <w:rsid w:val="00F34BF6"/>
    <w:rsid w:val="00F34C6F"/>
    <w:rsid w:val="00F351EB"/>
    <w:rsid w:val="00F352C7"/>
    <w:rsid w:val="00F35685"/>
    <w:rsid w:val="00F356BE"/>
    <w:rsid w:val="00F357B1"/>
    <w:rsid w:val="00F3584A"/>
    <w:rsid w:val="00F35C9F"/>
    <w:rsid w:val="00F35D5B"/>
    <w:rsid w:val="00F35DCB"/>
    <w:rsid w:val="00F35EEB"/>
    <w:rsid w:val="00F35F1E"/>
    <w:rsid w:val="00F3600F"/>
    <w:rsid w:val="00F360A6"/>
    <w:rsid w:val="00F361E8"/>
    <w:rsid w:val="00F36223"/>
    <w:rsid w:val="00F36248"/>
    <w:rsid w:val="00F36294"/>
    <w:rsid w:val="00F365DC"/>
    <w:rsid w:val="00F3676F"/>
    <w:rsid w:val="00F36951"/>
    <w:rsid w:val="00F36C3B"/>
    <w:rsid w:val="00F36E35"/>
    <w:rsid w:val="00F36FB1"/>
    <w:rsid w:val="00F376E1"/>
    <w:rsid w:val="00F37782"/>
    <w:rsid w:val="00F37831"/>
    <w:rsid w:val="00F37844"/>
    <w:rsid w:val="00F3794B"/>
    <w:rsid w:val="00F3795C"/>
    <w:rsid w:val="00F37986"/>
    <w:rsid w:val="00F37C36"/>
    <w:rsid w:val="00F37D8F"/>
    <w:rsid w:val="00F37E76"/>
    <w:rsid w:val="00F4047C"/>
    <w:rsid w:val="00F404A2"/>
    <w:rsid w:val="00F404A5"/>
    <w:rsid w:val="00F404D1"/>
    <w:rsid w:val="00F40545"/>
    <w:rsid w:val="00F40569"/>
    <w:rsid w:val="00F407EA"/>
    <w:rsid w:val="00F409D9"/>
    <w:rsid w:val="00F40AC8"/>
    <w:rsid w:val="00F40DB3"/>
    <w:rsid w:val="00F40F67"/>
    <w:rsid w:val="00F40FAC"/>
    <w:rsid w:val="00F40FF7"/>
    <w:rsid w:val="00F40FFA"/>
    <w:rsid w:val="00F4107D"/>
    <w:rsid w:val="00F41140"/>
    <w:rsid w:val="00F41193"/>
    <w:rsid w:val="00F411B2"/>
    <w:rsid w:val="00F4124C"/>
    <w:rsid w:val="00F416F5"/>
    <w:rsid w:val="00F4171C"/>
    <w:rsid w:val="00F418CD"/>
    <w:rsid w:val="00F41AB9"/>
    <w:rsid w:val="00F41B63"/>
    <w:rsid w:val="00F41CB5"/>
    <w:rsid w:val="00F41E87"/>
    <w:rsid w:val="00F41E8E"/>
    <w:rsid w:val="00F41F0A"/>
    <w:rsid w:val="00F41F9D"/>
    <w:rsid w:val="00F42542"/>
    <w:rsid w:val="00F4256E"/>
    <w:rsid w:val="00F42595"/>
    <w:rsid w:val="00F425FC"/>
    <w:rsid w:val="00F426BA"/>
    <w:rsid w:val="00F42AA6"/>
    <w:rsid w:val="00F42FE5"/>
    <w:rsid w:val="00F43163"/>
    <w:rsid w:val="00F4327C"/>
    <w:rsid w:val="00F43420"/>
    <w:rsid w:val="00F43547"/>
    <w:rsid w:val="00F43582"/>
    <w:rsid w:val="00F436ED"/>
    <w:rsid w:val="00F4372F"/>
    <w:rsid w:val="00F43A0E"/>
    <w:rsid w:val="00F43B98"/>
    <w:rsid w:val="00F43C9D"/>
    <w:rsid w:val="00F43D4F"/>
    <w:rsid w:val="00F43DAD"/>
    <w:rsid w:val="00F43E0C"/>
    <w:rsid w:val="00F44383"/>
    <w:rsid w:val="00F443C2"/>
    <w:rsid w:val="00F4498A"/>
    <w:rsid w:val="00F449BE"/>
    <w:rsid w:val="00F44AF4"/>
    <w:rsid w:val="00F44AFE"/>
    <w:rsid w:val="00F44B86"/>
    <w:rsid w:val="00F44E75"/>
    <w:rsid w:val="00F44EDD"/>
    <w:rsid w:val="00F453F1"/>
    <w:rsid w:val="00F45468"/>
    <w:rsid w:val="00F45546"/>
    <w:rsid w:val="00F45665"/>
    <w:rsid w:val="00F456B6"/>
    <w:rsid w:val="00F456CE"/>
    <w:rsid w:val="00F45825"/>
    <w:rsid w:val="00F458CC"/>
    <w:rsid w:val="00F458D6"/>
    <w:rsid w:val="00F45BBD"/>
    <w:rsid w:val="00F45C43"/>
    <w:rsid w:val="00F46002"/>
    <w:rsid w:val="00F4631F"/>
    <w:rsid w:val="00F463FC"/>
    <w:rsid w:val="00F464C3"/>
    <w:rsid w:val="00F4665B"/>
    <w:rsid w:val="00F467DB"/>
    <w:rsid w:val="00F46B55"/>
    <w:rsid w:val="00F46B5B"/>
    <w:rsid w:val="00F46B9B"/>
    <w:rsid w:val="00F46C48"/>
    <w:rsid w:val="00F46D61"/>
    <w:rsid w:val="00F46DFD"/>
    <w:rsid w:val="00F46E11"/>
    <w:rsid w:val="00F46E99"/>
    <w:rsid w:val="00F46E9D"/>
    <w:rsid w:val="00F46EC1"/>
    <w:rsid w:val="00F47259"/>
    <w:rsid w:val="00F4738F"/>
    <w:rsid w:val="00F47409"/>
    <w:rsid w:val="00F47651"/>
    <w:rsid w:val="00F476C2"/>
    <w:rsid w:val="00F47840"/>
    <w:rsid w:val="00F478D5"/>
    <w:rsid w:val="00F47CF5"/>
    <w:rsid w:val="00F47D9C"/>
    <w:rsid w:val="00F4D196"/>
    <w:rsid w:val="00F50236"/>
    <w:rsid w:val="00F5032F"/>
    <w:rsid w:val="00F503FF"/>
    <w:rsid w:val="00F5045B"/>
    <w:rsid w:val="00F50D06"/>
    <w:rsid w:val="00F50F68"/>
    <w:rsid w:val="00F511E5"/>
    <w:rsid w:val="00F5136D"/>
    <w:rsid w:val="00F51639"/>
    <w:rsid w:val="00F5169A"/>
    <w:rsid w:val="00F51747"/>
    <w:rsid w:val="00F517D5"/>
    <w:rsid w:val="00F51839"/>
    <w:rsid w:val="00F51A4B"/>
    <w:rsid w:val="00F51BDF"/>
    <w:rsid w:val="00F51BE0"/>
    <w:rsid w:val="00F51C70"/>
    <w:rsid w:val="00F51C96"/>
    <w:rsid w:val="00F51CD1"/>
    <w:rsid w:val="00F51E7C"/>
    <w:rsid w:val="00F51FAC"/>
    <w:rsid w:val="00F51FF6"/>
    <w:rsid w:val="00F524F9"/>
    <w:rsid w:val="00F526D2"/>
    <w:rsid w:val="00F52835"/>
    <w:rsid w:val="00F5287E"/>
    <w:rsid w:val="00F528E7"/>
    <w:rsid w:val="00F52A03"/>
    <w:rsid w:val="00F52AB2"/>
    <w:rsid w:val="00F52B40"/>
    <w:rsid w:val="00F52D2A"/>
    <w:rsid w:val="00F52DE7"/>
    <w:rsid w:val="00F52E37"/>
    <w:rsid w:val="00F52FA8"/>
    <w:rsid w:val="00F530E3"/>
    <w:rsid w:val="00F5313E"/>
    <w:rsid w:val="00F531BA"/>
    <w:rsid w:val="00F531FB"/>
    <w:rsid w:val="00F533C3"/>
    <w:rsid w:val="00F53737"/>
    <w:rsid w:val="00F5378C"/>
    <w:rsid w:val="00F5398E"/>
    <w:rsid w:val="00F53AE7"/>
    <w:rsid w:val="00F53BA7"/>
    <w:rsid w:val="00F540A4"/>
    <w:rsid w:val="00F545C2"/>
    <w:rsid w:val="00F54734"/>
    <w:rsid w:val="00F548A1"/>
    <w:rsid w:val="00F54AB2"/>
    <w:rsid w:val="00F54C1D"/>
    <w:rsid w:val="00F54C3B"/>
    <w:rsid w:val="00F54FEB"/>
    <w:rsid w:val="00F54FFC"/>
    <w:rsid w:val="00F550EC"/>
    <w:rsid w:val="00F55280"/>
    <w:rsid w:val="00F55297"/>
    <w:rsid w:val="00F552BD"/>
    <w:rsid w:val="00F5588E"/>
    <w:rsid w:val="00F55C70"/>
    <w:rsid w:val="00F55CBB"/>
    <w:rsid w:val="00F5619B"/>
    <w:rsid w:val="00F562D5"/>
    <w:rsid w:val="00F563D3"/>
    <w:rsid w:val="00F565DE"/>
    <w:rsid w:val="00F5669D"/>
    <w:rsid w:val="00F5681C"/>
    <w:rsid w:val="00F568ED"/>
    <w:rsid w:val="00F56980"/>
    <w:rsid w:val="00F569F8"/>
    <w:rsid w:val="00F56A11"/>
    <w:rsid w:val="00F56A47"/>
    <w:rsid w:val="00F56B6A"/>
    <w:rsid w:val="00F56E8D"/>
    <w:rsid w:val="00F56ED7"/>
    <w:rsid w:val="00F56F64"/>
    <w:rsid w:val="00F56F99"/>
    <w:rsid w:val="00F57290"/>
    <w:rsid w:val="00F573A8"/>
    <w:rsid w:val="00F575C3"/>
    <w:rsid w:val="00F576DA"/>
    <w:rsid w:val="00F578F7"/>
    <w:rsid w:val="00F57904"/>
    <w:rsid w:val="00F57AB6"/>
    <w:rsid w:val="00F57AF3"/>
    <w:rsid w:val="00F57D68"/>
    <w:rsid w:val="00F600F0"/>
    <w:rsid w:val="00F6012F"/>
    <w:rsid w:val="00F601D7"/>
    <w:rsid w:val="00F60322"/>
    <w:rsid w:val="00F604D8"/>
    <w:rsid w:val="00F60528"/>
    <w:rsid w:val="00F60537"/>
    <w:rsid w:val="00F605A3"/>
    <w:rsid w:val="00F6068F"/>
    <w:rsid w:val="00F60736"/>
    <w:rsid w:val="00F6084A"/>
    <w:rsid w:val="00F608DF"/>
    <w:rsid w:val="00F60B39"/>
    <w:rsid w:val="00F60E9F"/>
    <w:rsid w:val="00F60F48"/>
    <w:rsid w:val="00F6135D"/>
    <w:rsid w:val="00F6142D"/>
    <w:rsid w:val="00F615D0"/>
    <w:rsid w:val="00F6161A"/>
    <w:rsid w:val="00F61627"/>
    <w:rsid w:val="00F616D7"/>
    <w:rsid w:val="00F616FB"/>
    <w:rsid w:val="00F61930"/>
    <w:rsid w:val="00F61997"/>
    <w:rsid w:val="00F61AE2"/>
    <w:rsid w:val="00F61B77"/>
    <w:rsid w:val="00F61BE0"/>
    <w:rsid w:val="00F61CB0"/>
    <w:rsid w:val="00F61DD4"/>
    <w:rsid w:val="00F61E3B"/>
    <w:rsid w:val="00F61ED6"/>
    <w:rsid w:val="00F61F3B"/>
    <w:rsid w:val="00F61F59"/>
    <w:rsid w:val="00F623D0"/>
    <w:rsid w:val="00F6249A"/>
    <w:rsid w:val="00F62563"/>
    <w:rsid w:val="00F625D6"/>
    <w:rsid w:val="00F6270F"/>
    <w:rsid w:val="00F62AA5"/>
    <w:rsid w:val="00F62F21"/>
    <w:rsid w:val="00F62F4D"/>
    <w:rsid w:val="00F632D7"/>
    <w:rsid w:val="00F63398"/>
    <w:rsid w:val="00F63525"/>
    <w:rsid w:val="00F635ED"/>
    <w:rsid w:val="00F63606"/>
    <w:rsid w:val="00F63654"/>
    <w:rsid w:val="00F63732"/>
    <w:rsid w:val="00F637AE"/>
    <w:rsid w:val="00F63B3D"/>
    <w:rsid w:val="00F63E21"/>
    <w:rsid w:val="00F64130"/>
    <w:rsid w:val="00F64136"/>
    <w:rsid w:val="00F645F5"/>
    <w:rsid w:val="00F64696"/>
    <w:rsid w:val="00F646B6"/>
    <w:rsid w:val="00F64821"/>
    <w:rsid w:val="00F64858"/>
    <w:rsid w:val="00F64B20"/>
    <w:rsid w:val="00F64C20"/>
    <w:rsid w:val="00F6512B"/>
    <w:rsid w:val="00F653A6"/>
    <w:rsid w:val="00F6546A"/>
    <w:rsid w:val="00F65477"/>
    <w:rsid w:val="00F654DD"/>
    <w:rsid w:val="00F6555D"/>
    <w:rsid w:val="00F655E1"/>
    <w:rsid w:val="00F65715"/>
    <w:rsid w:val="00F65CAC"/>
    <w:rsid w:val="00F65D5B"/>
    <w:rsid w:val="00F65EA9"/>
    <w:rsid w:val="00F6635D"/>
    <w:rsid w:val="00F663C8"/>
    <w:rsid w:val="00F664AE"/>
    <w:rsid w:val="00F666A1"/>
    <w:rsid w:val="00F66886"/>
    <w:rsid w:val="00F669E1"/>
    <w:rsid w:val="00F66A64"/>
    <w:rsid w:val="00F66A79"/>
    <w:rsid w:val="00F66A88"/>
    <w:rsid w:val="00F66C4E"/>
    <w:rsid w:val="00F66D01"/>
    <w:rsid w:val="00F66E35"/>
    <w:rsid w:val="00F67253"/>
    <w:rsid w:val="00F673F4"/>
    <w:rsid w:val="00F6747E"/>
    <w:rsid w:val="00F6749F"/>
    <w:rsid w:val="00F6757E"/>
    <w:rsid w:val="00F67600"/>
    <w:rsid w:val="00F6763E"/>
    <w:rsid w:val="00F676C8"/>
    <w:rsid w:val="00F6774C"/>
    <w:rsid w:val="00F67A0B"/>
    <w:rsid w:val="00F67BDB"/>
    <w:rsid w:val="00F67E5A"/>
    <w:rsid w:val="00F67E7D"/>
    <w:rsid w:val="00F68A42"/>
    <w:rsid w:val="00F70105"/>
    <w:rsid w:val="00F7012A"/>
    <w:rsid w:val="00F70166"/>
    <w:rsid w:val="00F701AA"/>
    <w:rsid w:val="00F70228"/>
    <w:rsid w:val="00F7037A"/>
    <w:rsid w:val="00F7042D"/>
    <w:rsid w:val="00F704C2"/>
    <w:rsid w:val="00F7066F"/>
    <w:rsid w:val="00F70889"/>
    <w:rsid w:val="00F70925"/>
    <w:rsid w:val="00F709CA"/>
    <w:rsid w:val="00F70B21"/>
    <w:rsid w:val="00F70B7A"/>
    <w:rsid w:val="00F70D40"/>
    <w:rsid w:val="00F70F1D"/>
    <w:rsid w:val="00F71515"/>
    <w:rsid w:val="00F7163F"/>
    <w:rsid w:val="00F71692"/>
    <w:rsid w:val="00F716D3"/>
    <w:rsid w:val="00F71A96"/>
    <w:rsid w:val="00F71AA4"/>
    <w:rsid w:val="00F71ACB"/>
    <w:rsid w:val="00F71B2D"/>
    <w:rsid w:val="00F71B8C"/>
    <w:rsid w:val="00F71BB8"/>
    <w:rsid w:val="00F71BB9"/>
    <w:rsid w:val="00F71CDC"/>
    <w:rsid w:val="00F71FEC"/>
    <w:rsid w:val="00F7203C"/>
    <w:rsid w:val="00F72258"/>
    <w:rsid w:val="00F722B0"/>
    <w:rsid w:val="00F722C0"/>
    <w:rsid w:val="00F722D0"/>
    <w:rsid w:val="00F72625"/>
    <w:rsid w:val="00F72719"/>
    <w:rsid w:val="00F727B5"/>
    <w:rsid w:val="00F7289C"/>
    <w:rsid w:val="00F72939"/>
    <w:rsid w:val="00F72A26"/>
    <w:rsid w:val="00F72C6B"/>
    <w:rsid w:val="00F72D2F"/>
    <w:rsid w:val="00F72DC7"/>
    <w:rsid w:val="00F72F00"/>
    <w:rsid w:val="00F72F69"/>
    <w:rsid w:val="00F73111"/>
    <w:rsid w:val="00F732E2"/>
    <w:rsid w:val="00F7336E"/>
    <w:rsid w:val="00F7377C"/>
    <w:rsid w:val="00F73AB2"/>
    <w:rsid w:val="00F73C0D"/>
    <w:rsid w:val="00F73C26"/>
    <w:rsid w:val="00F73D7F"/>
    <w:rsid w:val="00F74020"/>
    <w:rsid w:val="00F7406C"/>
    <w:rsid w:val="00F7411D"/>
    <w:rsid w:val="00F747EB"/>
    <w:rsid w:val="00F74865"/>
    <w:rsid w:val="00F74ACD"/>
    <w:rsid w:val="00F74B91"/>
    <w:rsid w:val="00F74D6F"/>
    <w:rsid w:val="00F74DE8"/>
    <w:rsid w:val="00F74EBB"/>
    <w:rsid w:val="00F7548D"/>
    <w:rsid w:val="00F7591E"/>
    <w:rsid w:val="00F75927"/>
    <w:rsid w:val="00F75997"/>
    <w:rsid w:val="00F75ABB"/>
    <w:rsid w:val="00F75DCA"/>
    <w:rsid w:val="00F75E39"/>
    <w:rsid w:val="00F75EFA"/>
    <w:rsid w:val="00F76171"/>
    <w:rsid w:val="00F76286"/>
    <w:rsid w:val="00F76432"/>
    <w:rsid w:val="00F76595"/>
    <w:rsid w:val="00F76739"/>
    <w:rsid w:val="00F76960"/>
    <w:rsid w:val="00F769CA"/>
    <w:rsid w:val="00F76A3A"/>
    <w:rsid w:val="00F76B2C"/>
    <w:rsid w:val="00F76C22"/>
    <w:rsid w:val="00F76C8E"/>
    <w:rsid w:val="00F76CEF"/>
    <w:rsid w:val="00F76DA2"/>
    <w:rsid w:val="00F76DED"/>
    <w:rsid w:val="00F76EC3"/>
    <w:rsid w:val="00F76F6D"/>
    <w:rsid w:val="00F775F0"/>
    <w:rsid w:val="00F77A87"/>
    <w:rsid w:val="00F77C53"/>
    <w:rsid w:val="00F77CCC"/>
    <w:rsid w:val="00F77D4E"/>
    <w:rsid w:val="00F8005A"/>
    <w:rsid w:val="00F80088"/>
    <w:rsid w:val="00F8021C"/>
    <w:rsid w:val="00F802B6"/>
    <w:rsid w:val="00F802D0"/>
    <w:rsid w:val="00F80393"/>
    <w:rsid w:val="00F803F3"/>
    <w:rsid w:val="00F80608"/>
    <w:rsid w:val="00F80742"/>
    <w:rsid w:val="00F807D6"/>
    <w:rsid w:val="00F80BFE"/>
    <w:rsid w:val="00F80C33"/>
    <w:rsid w:val="00F80C80"/>
    <w:rsid w:val="00F80C96"/>
    <w:rsid w:val="00F80DA2"/>
    <w:rsid w:val="00F80DD2"/>
    <w:rsid w:val="00F8103A"/>
    <w:rsid w:val="00F8111A"/>
    <w:rsid w:val="00F811F5"/>
    <w:rsid w:val="00F81284"/>
    <w:rsid w:val="00F81298"/>
    <w:rsid w:val="00F8149B"/>
    <w:rsid w:val="00F814CC"/>
    <w:rsid w:val="00F81583"/>
    <w:rsid w:val="00F8166E"/>
    <w:rsid w:val="00F817CF"/>
    <w:rsid w:val="00F8186F"/>
    <w:rsid w:val="00F81A51"/>
    <w:rsid w:val="00F81BBD"/>
    <w:rsid w:val="00F81BEF"/>
    <w:rsid w:val="00F81DE7"/>
    <w:rsid w:val="00F81DEA"/>
    <w:rsid w:val="00F81F85"/>
    <w:rsid w:val="00F8205D"/>
    <w:rsid w:val="00F82060"/>
    <w:rsid w:val="00F822AB"/>
    <w:rsid w:val="00F8236A"/>
    <w:rsid w:val="00F823D6"/>
    <w:rsid w:val="00F82631"/>
    <w:rsid w:val="00F826DD"/>
    <w:rsid w:val="00F826FF"/>
    <w:rsid w:val="00F82983"/>
    <w:rsid w:val="00F82AD9"/>
    <w:rsid w:val="00F82B98"/>
    <w:rsid w:val="00F82C6E"/>
    <w:rsid w:val="00F82C74"/>
    <w:rsid w:val="00F82D68"/>
    <w:rsid w:val="00F82E83"/>
    <w:rsid w:val="00F82F76"/>
    <w:rsid w:val="00F82FD3"/>
    <w:rsid w:val="00F83005"/>
    <w:rsid w:val="00F830E1"/>
    <w:rsid w:val="00F831D7"/>
    <w:rsid w:val="00F832EB"/>
    <w:rsid w:val="00F832F4"/>
    <w:rsid w:val="00F8332E"/>
    <w:rsid w:val="00F83408"/>
    <w:rsid w:val="00F8361A"/>
    <w:rsid w:val="00F838F5"/>
    <w:rsid w:val="00F83AC8"/>
    <w:rsid w:val="00F83B37"/>
    <w:rsid w:val="00F83C95"/>
    <w:rsid w:val="00F84021"/>
    <w:rsid w:val="00F840C2"/>
    <w:rsid w:val="00F84137"/>
    <w:rsid w:val="00F84278"/>
    <w:rsid w:val="00F842AA"/>
    <w:rsid w:val="00F844A5"/>
    <w:rsid w:val="00F846F0"/>
    <w:rsid w:val="00F847CB"/>
    <w:rsid w:val="00F848F7"/>
    <w:rsid w:val="00F84ACF"/>
    <w:rsid w:val="00F84B01"/>
    <w:rsid w:val="00F84B12"/>
    <w:rsid w:val="00F84B42"/>
    <w:rsid w:val="00F84C5C"/>
    <w:rsid w:val="00F84FA4"/>
    <w:rsid w:val="00F8500A"/>
    <w:rsid w:val="00F85112"/>
    <w:rsid w:val="00F8512F"/>
    <w:rsid w:val="00F8550D"/>
    <w:rsid w:val="00F8559C"/>
    <w:rsid w:val="00F856FC"/>
    <w:rsid w:val="00F8575B"/>
    <w:rsid w:val="00F8577F"/>
    <w:rsid w:val="00F85B2F"/>
    <w:rsid w:val="00F85BFF"/>
    <w:rsid w:val="00F85C2D"/>
    <w:rsid w:val="00F85C46"/>
    <w:rsid w:val="00F85C7C"/>
    <w:rsid w:val="00F85EB3"/>
    <w:rsid w:val="00F85FA2"/>
    <w:rsid w:val="00F86364"/>
    <w:rsid w:val="00F863BA"/>
    <w:rsid w:val="00F86471"/>
    <w:rsid w:val="00F86567"/>
    <w:rsid w:val="00F8658B"/>
    <w:rsid w:val="00F86597"/>
    <w:rsid w:val="00F865E9"/>
    <w:rsid w:val="00F8687C"/>
    <w:rsid w:val="00F86BD6"/>
    <w:rsid w:val="00F86C89"/>
    <w:rsid w:val="00F86D0E"/>
    <w:rsid w:val="00F86D9D"/>
    <w:rsid w:val="00F86F68"/>
    <w:rsid w:val="00F87017"/>
    <w:rsid w:val="00F87061"/>
    <w:rsid w:val="00F873BB"/>
    <w:rsid w:val="00F87444"/>
    <w:rsid w:val="00F8755B"/>
    <w:rsid w:val="00F879D9"/>
    <w:rsid w:val="00F87B4F"/>
    <w:rsid w:val="00F87C62"/>
    <w:rsid w:val="00F87C86"/>
    <w:rsid w:val="00F87D21"/>
    <w:rsid w:val="00F87E1C"/>
    <w:rsid w:val="00F87E51"/>
    <w:rsid w:val="00F87E72"/>
    <w:rsid w:val="00F87E9D"/>
    <w:rsid w:val="00F87EEB"/>
    <w:rsid w:val="00F87FAF"/>
    <w:rsid w:val="00F90019"/>
    <w:rsid w:val="00F90136"/>
    <w:rsid w:val="00F9013C"/>
    <w:rsid w:val="00F901CB"/>
    <w:rsid w:val="00F90273"/>
    <w:rsid w:val="00F902B5"/>
    <w:rsid w:val="00F902EF"/>
    <w:rsid w:val="00F902F2"/>
    <w:rsid w:val="00F90395"/>
    <w:rsid w:val="00F906FF"/>
    <w:rsid w:val="00F90847"/>
    <w:rsid w:val="00F90C0F"/>
    <w:rsid w:val="00F90C1E"/>
    <w:rsid w:val="00F90F0C"/>
    <w:rsid w:val="00F91177"/>
    <w:rsid w:val="00F912EE"/>
    <w:rsid w:val="00F912F9"/>
    <w:rsid w:val="00F91303"/>
    <w:rsid w:val="00F914E5"/>
    <w:rsid w:val="00F91616"/>
    <w:rsid w:val="00F91620"/>
    <w:rsid w:val="00F91694"/>
    <w:rsid w:val="00F91705"/>
    <w:rsid w:val="00F917D6"/>
    <w:rsid w:val="00F91AC7"/>
    <w:rsid w:val="00F91DE4"/>
    <w:rsid w:val="00F91E2C"/>
    <w:rsid w:val="00F91FDE"/>
    <w:rsid w:val="00F920B8"/>
    <w:rsid w:val="00F92367"/>
    <w:rsid w:val="00F9294F"/>
    <w:rsid w:val="00F92A94"/>
    <w:rsid w:val="00F92B98"/>
    <w:rsid w:val="00F92E79"/>
    <w:rsid w:val="00F92FED"/>
    <w:rsid w:val="00F930D4"/>
    <w:rsid w:val="00F93102"/>
    <w:rsid w:val="00F93104"/>
    <w:rsid w:val="00F9315E"/>
    <w:rsid w:val="00F93190"/>
    <w:rsid w:val="00F9327D"/>
    <w:rsid w:val="00F93294"/>
    <w:rsid w:val="00F937A0"/>
    <w:rsid w:val="00F9381A"/>
    <w:rsid w:val="00F9391F"/>
    <w:rsid w:val="00F9394C"/>
    <w:rsid w:val="00F93CC9"/>
    <w:rsid w:val="00F93EFE"/>
    <w:rsid w:val="00F94095"/>
    <w:rsid w:val="00F941B3"/>
    <w:rsid w:val="00F941C7"/>
    <w:rsid w:val="00F9421A"/>
    <w:rsid w:val="00F9422F"/>
    <w:rsid w:val="00F94372"/>
    <w:rsid w:val="00F9439F"/>
    <w:rsid w:val="00F943CD"/>
    <w:rsid w:val="00F944A3"/>
    <w:rsid w:val="00F9469D"/>
    <w:rsid w:val="00F9483E"/>
    <w:rsid w:val="00F94875"/>
    <w:rsid w:val="00F94973"/>
    <w:rsid w:val="00F949EC"/>
    <w:rsid w:val="00F94B35"/>
    <w:rsid w:val="00F94EB1"/>
    <w:rsid w:val="00F94F49"/>
    <w:rsid w:val="00F95001"/>
    <w:rsid w:val="00F951F6"/>
    <w:rsid w:val="00F95220"/>
    <w:rsid w:val="00F9559E"/>
    <w:rsid w:val="00F95A80"/>
    <w:rsid w:val="00F95AA5"/>
    <w:rsid w:val="00F95C31"/>
    <w:rsid w:val="00F95C38"/>
    <w:rsid w:val="00F95C3C"/>
    <w:rsid w:val="00F95C65"/>
    <w:rsid w:val="00F95D5D"/>
    <w:rsid w:val="00F95FFA"/>
    <w:rsid w:val="00F9604A"/>
    <w:rsid w:val="00F9617E"/>
    <w:rsid w:val="00F96230"/>
    <w:rsid w:val="00F96298"/>
    <w:rsid w:val="00F9632E"/>
    <w:rsid w:val="00F964F0"/>
    <w:rsid w:val="00F9679F"/>
    <w:rsid w:val="00F96A6D"/>
    <w:rsid w:val="00F96C6B"/>
    <w:rsid w:val="00F96D74"/>
    <w:rsid w:val="00F96EF9"/>
    <w:rsid w:val="00F96F53"/>
    <w:rsid w:val="00F96F80"/>
    <w:rsid w:val="00F971A3"/>
    <w:rsid w:val="00F97380"/>
    <w:rsid w:val="00F9752E"/>
    <w:rsid w:val="00F97563"/>
    <w:rsid w:val="00F975D9"/>
    <w:rsid w:val="00F97631"/>
    <w:rsid w:val="00F97902"/>
    <w:rsid w:val="00F97C61"/>
    <w:rsid w:val="00F97CB6"/>
    <w:rsid w:val="00F97EFC"/>
    <w:rsid w:val="00FA0001"/>
    <w:rsid w:val="00FA01B8"/>
    <w:rsid w:val="00FA0273"/>
    <w:rsid w:val="00FA02E7"/>
    <w:rsid w:val="00FA0383"/>
    <w:rsid w:val="00FA0580"/>
    <w:rsid w:val="00FA0981"/>
    <w:rsid w:val="00FA1045"/>
    <w:rsid w:val="00FA10C2"/>
    <w:rsid w:val="00FA1241"/>
    <w:rsid w:val="00FA1384"/>
    <w:rsid w:val="00FA1538"/>
    <w:rsid w:val="00FA15FC"/>
    <w:rsid w:val="00FA168B"/>
    <w:rsid w:val="00FA171A"/>
    <w:rsid w:val="00FA1791"/>
    <w:rsid w:val="00FA187F"/>
    <w:rsid w:val="00FA19A5"/>
    <w:rsid w:val="00FA1B0F"/>
    <w:rsid w:val="00FA1B4D"/>
    <w:rsid w:val="00FA1B78"/>
    <w:rsid w:val="00FA1BDA"/>
    <w:rsid w:val="00FA1E32"/>
    <w:rsid w:val="00FA1E3B"/>
    <w:rsid w:val="00FA1FBC"/>
    <w:rsid w:val="00FA2406"/>
    <w:rsid w:val="00FA24C6"/>
    <w:rsid w:val="00FA2837"/>
    <w:rsid w:val="00FA284D"/>
    <w:rsid w:val="00FA295A"/>
    <w:rsid w:val="00FA2A38"/>
    <w:rsid w:val="00FA2B4F"/>
    <w:rsid w:val="00FA2C49"/>
    <w:rsid w:val="00FA2FDC"/>
    <w:rsid w:val="00FA3156"/>
    <w:rsid w:val="00FA3591"/>
    <w:rsid w:val="00FA3928"/>
    <w:rsid w:val="00FA3A5C"/>
    <w:rsid w:val="00FA3B1E"/>
    <w:rsid w:val="00FA3DCE"/>
    <w:rsid w:val="00FA3FDE"/>
    <w:rsid w:val="00FA42D0"/>
    <w:rsid w:val="00FA45DE"/>
    <w:rsid w:val="00FA471A"/>
    <w:rsid w:val="00FA47D1"/>
    <w:rsid w:val="00FA47EF"/>
    <w:rsid w:val="00FA48B8"/>
    <w:rsid w:val="00FA4985"/>
    <w:rsid w:val="00FA4CF3"/>
    <w:rsid w:val="00FA4E35"/>
    <w:rsid w:val="00FA4F16"/>
    <w:rsid w:val="00FA51BD"/>
    <w:rsid w:val="00FA55EA"/>
    <w:rsid w:val="00FA56BA"/>
    <w:rsid w:val="00FA56D9"/>
    <w:rsid w:val="00FA5704"/>
    <w:rsid w:val="00FA5925"/>
    <w:rsid w:val="00FA5AC2"/>
    <w:rsid w:val="00FA5D77"/>
    <w:rsid w:val="00FA5D7E"/>
    <w:rsid w:val="00FA5E4D"/>
    <w:rsid w:val="00FA5FB0"/>
    <w:rsid w:val="00FA6214"/>
    <w:rsid w:val="00FA62F7"/>
    <w:rsid w:val="00FA6305"/>
    <w:rsid w:val="00FA630F"/>
    <w:rsid w:val="00FA64C7"/>
    <w:rsid w:val="00FA6748"/>
    <w:rsid w:val="00FA67D7"/>
    <w:rsid w:val="00FA682B"/>
    <w:rsid w:val="00FA683E"/>
    <w:rsid w:val="00FA68AB"/>
    <w:rsid w:val="00FA6AA7"/>
    <w:rsid w:val="00FA6C46"/>
    <w:rsid w:val="00FA6F11"/>
    <w:rsid w:val="00FA704C"/>
    <w:rsid w:val="00FA7098"/>
    <w:rsid w:val="00FA70F5"/>
    <w:rsid w:val="00FA71A1"/>
    <w:rsid w:val="00FA71B3"/>
    <w:rsid w:val="00FA727F"/>
    <w:rsid w:val="00FA736D"/>
    <w:rsid w:val="00FA75CD"/>
    <w:rsid w:val="00FA7779"/>
    <w:rsid w:val="00FA7784"/>
    <w:rsid w:val="00FA785C"/>
    <w:rsid w:val="00FA79AC"/>
    <w:rsid w:val="00FA7A66"/>
    <w:rsid w:val="00FA7AEB"/>
    <w:rsid w:val="00FA7C68"/>
    <w:rsid w:val="00FA7D04"/>
    <w:rsid w:val="00FA7E72"/>
    <w:rsid w:val="00FB020D"/>
    <w:rsid w:val="00FB0244"/>
    <w:rsid w:val="00FB03CA"/>
    <w:rsid w:val="00FB051B"/>
    <w:rsid w:val="00FB052C"/>
    <w:rsid w:val="00FB0583"/>
    <w:rsid w:val="00FB0654"/>
    <w:rsid w:val="00FB06DD"/>
    <w:rsid w:val="00FB079C"/>
    <w:rsid w:val="00FB07DA"/>
    <w:rsid w:val="00FB0930"/>
    <w:rsid w:val="00FB0AB2"/>
    <w:rsid w:val="00FB0D29"/>
    <w:rsid w:val="00FB166E"/>
    <w:rsid w:val="00FB1834"/>
    <w:rsid w:val="00FB1971"/>
    <w:rsid w:val="00FB19E7"/>
    <w:rsid w:val="00FB1A21"/>
    <w:rsid w:val="00FB1A57"/>
    <w:rsid w:val="00FB1B56"/>
    <w:rsid w:val="00FB1DAD"/>
    <w:rsid w:val="00FB1E25"/>
    <w:rsid w:val="00FB1EE1"/>
    <w:rsid w:val="00FB1F2C"/>
    <w:rsid w:val="00FB1F53"/>
    <w:rsid w:val="00FB2187"/>
    <w:rsid w:val="00FB21AF"/>
    <w:rsid w:val="00FB22ED"/>
    <w:rsid w:val="00FB23AD"/>
    <w:rsid w:val="00FB2494"/>
    <w:rsid w:val="00FB29F7"/>
    <w:rsid w:val="00FB2BD3"/>
    <w:rsid w:val="00FB2C8A"/>
    <w:rsid w:val="00FB2CB7"/>
    <w:rsid w:val="00FB2CEB"/>
    <w:rsid w:val="00FB2F0A"/>
    <w:rsid w:val="00FB2F24"/>
    <w:rsid w:val="00FB3039"/>
    <w:rsid w:val="00FB3124"/>
    <w:rsid w:val="00FB3158"/>
    <w:rsid w:val="00FB321B"/>
    <w:rsid w:val="00FB3229"/>
    <w:rsid w:val="00FB322B"/>
    <w:rsid w:val="00FB33B7"/>
    <w:rsid w:val="00FB343B"/>
    <w:rsid w:val="00FB352C"/>
    <w:rsid w:val="00FB371D"/>
    <w:rsid w:val="00FB3745"/>
    <w:rsid w:val="00FB379E"/>
    <w:rsid w:val="00FB3801"/>
    <w:rsid w:val="00FB38A8"/>
    <w:rsid w:val="00FB3923"/>
    <w:rsid w:val="00FB3B3D"/>
    <w:rsid w:val="00FB3B82"/>
    <w:rsid w:val="00FB3C03"/>
    <w:rsid w:val="00FB3D60"/>
    <w:rsid w:val="00FB3F51"/>
    <w:rsid w:val="00FB3FA1"/>
    <w:rsid w:val="00FB4007"/>
    <w:rsid w:val="00FB4111"/>
    <w:rsid w:val="00FB4196"/>
    <w:rsid w:val="00FB4217"/>
    <w:rsid w:val="00FB4228"/>
    <w:rsid w:val="00FB436E"/>
    <w:rsid w:val="00FB43D8"/>
    <w:rsid w:val="00FB466A"/>
    <w:rsid w:val="00FB470A"/>
    <w:rsid w:val="00FB4736"/>
    <w:rsid w:val="00FB4829"/>
    <w:rsid w:val="00FB48D0"/>
    <w:rsid w:val="00FB491C"/>
    <w:rsid w:val="00FB4955"/>
    <w:rsid w:val="00FB4969"/>
    <w:rsid w:val="00FB4E24"/>
    <w:rsid w:val="00FB4E9A"/>
    <w:rsid w:val="00FB4F94"/>
    <w:rsid w:val="00FB50C5"/>
    <w:rsid w:val="00FB50C8"/>
    <w:rsid w:val="00FB50F6"/>
    <w:rsid w:val="00FB518E"/>
    <w:rsid w:val="00FB51C8"/>
    <w:rsid w:val="00FB5317"/>
    <w:rsid w:val="00FB5333"/>
    <w:rsid w:val="00FB53F8"/>
    <w:rsid w:val="00FB55B9"/>
    <w:rsid w:val="00FB57B3"/>
    <w:rsid w:val="00FB57B8"/>
    <w:rsid w:val="00FB587D"/>
    <w:rsid w:val="00FB59ED"/>
    <w:rsid w:val="00FB5BC6"/>
    <w:rsid w:val="00FB5CB3"/>
    <w:rsid w:val="00FB5DE8"/>
    <w:rsid w:val="00FB6475"/>
    <w:rsid w:val="00FB66DC"/>
    <w:rsid w:val="00FB6785"/>
    <w:rsid w:val="00FB693E"/>
    <w:rsid w:val="00FB69BA"/>
    <w:rsid w:val="00FB6A19"/>
    <w:rsid w:val="00FB6AD0"/>
    <w:rsid w:val="00FB6C67"/>
    <w:rsid w:val="00FB6FBA"/>
    <w:rsid w:val="00FB6FF5"/>
    <w:rsid w:val="00FB72D0"/>
    <w:rsid w:val="00FB73DE"/>
    <w:rsid w:val="00FB73EC"/>
    <w:rsid w:val="00FB77EB"/>
    <w:rsid w:val="00FB79AA"/>
    <w:rsid w:val="00FB7A91"/>
    <w:rsid w:val="00FB7C25"/>
    <w:rsid w:val="00FB7D15"/>
    <w:rsid w:val="00FB7E0F"/>
    <w:rsid w:val="00FB7E37"/>
    <w:rsid w:val="00FB7E3A"/>
    <w:rsid w:val="00FB7FE6"/>
    <w:rsid w:val="00FBCBDF"/>
    <w:rsid w:val="00FC0235"/>
    <w:rsid w:val="00FC061E"/>
    <w:rsid w:val="00FC0643"/>
    <w:rsid w:val="00FC0674"/>
    <w:rsid w:val="00FC06B1"/>
    <w:rsid w:val="00FC06F3"/>
    <w:rsid w:val="00FC077C"/>
    <w:rsid w:val="00FC0878"/>
    <w:rsid w:val="00FC0A64"/>
    <w:rsid w:val="00FC0B42"/>
    <w:rsid w:val="00FC0B5F"/>
    <w:rsid w:val="00FC0B65"/>
    <w:rsid w:val="00FC0DCB"/>
    <w:rsid w:val="00FC10CF"/>
    <w:rsid w:val="00FC1864"/>
    <w:rsid w:val="00FC1AA9"/>
    <w:rsid w:val="00FC1AE5"/>
    <w:rsid w:val="00FC1C90"/>
    <w:rsid w:val="00FC1CBB"/>
    <w:rsid w:val="00FC1E89"/>
    <w:rsid w:val="00FC1F82"/>
    <w:rsid w:val="00FC23FD"/>
    <w:rsid w:val="00FC2429"/>
    <w:rsid w:val="00FC269D"/>
    <w:rsid w:val="00FC2718"/>
    <w:rsid w:val="00FC2970"/>
    <w:rsid w:val="00FC2B8C"/>
    <w:rsid w:val="00FC2C43"/>
    <w:rsid w:val="00FC2CD7"/>
    <w:rsid w:val="00FC2D8B"/>
    <w:rsid w:val="00FC2EDE"/>
    <w:rsid w:val="00FC2F06"/>
    <w:rsid w:val="00FC2F22"/>
    <w:rsid w:val="00FC361E"/>
    <w:rsid w:val="00FC36B6"/>
    <w:rsid w:val="00FC36B9"/>
    <w:rsid w:val="00FC379C"/>
    <w:rsid w:val="00FC3987"/>
    <w:rsid w:val="00FC3B3C"/>
    <w:rsid w:val="00FC3E9B"/>
    <w:rsid w:val="00FC3F0E"/>
    <w:rsid w:val="00FC4017"/>
    <w:rsid w:val="00FC42BD"/>
    <w:rsid w:val="00FC43BF"/>
    <w:rsid w:val="00FC45AD"/>
    <w:rsid w:val="00FC4664"/>
    <w:rsid w:val="00FC4665"/>
    <w:rsid w:val="00FC4882"/>
    <w:rsid w:val="00FC496F"/>
    <w:rsid w:val="00FC4A9C"/>
    <w:rsid w:val="00FC4AAF"/>
    <w:rsid w:val="00FC4ADC"/>
    <w:rsid w:val="00FC4C09"/>
    <w:rsid w:val="00FC4CAB"/>
    <w:rsid w:val="00FC4D61"/>
    <w:rsid w:val="00FC4E6D"/>
    <w:rsid w:val="00FC54F2"/>
    <w:rsid w:val="00FC5741"/>
    <w:rsid w:val="00FC5771"/>
    <w:rsid w:val="00FC5939"/>
    <w:rsid w:val="00FC5B62"/>
    <w:rsid w:val="00FC5D23"/>
    <w:rsid w:val="00FC5D3D"/>
    <w:rsid w:val="00FC5DB6"/>
    <w:rsid w:val="00FC5F1F"/>
    <w:rsid w:val="00FC5FDA"/>
    <w:rsid w:val="00FC604C"/>
    <w:rsid w:val="00FC64B0"/>
    <w:rsid w:val="00FC663B"/>
    <w:rsid w:val="00FC67CD"/>
    <w:rsid w:val="00FC67D2"/>
    <w:rsid w:val="00FC688F"/>
    <w:rsid w:val="00FC6BB2"/>
    <w:rsid w:val="00FC6CB3"/>
    <w:rsid w:val="00FC6FC7"/>
    <w:rsid w:val="00FC71F9"/>
    <w:rsid w:val="00FC73D4"/>
    <w:rsid w:val="00FC749A"/>
    <w:rsid w:val="00FC74B1"/>
    <w:rsid w:val="00FC784F"/>
    <w:rsid w:val="00FC7AEA"/>
    <w:rsid w:val="00FC7B06"/>
    <w:rsid w:val="00FC7C52"/>
    <w:rsid w:val="00FC7C5A"/>
    <w:rsid w:val="00FC7EFF"/>
    <w:rsid w:val="00FCA523"/>
    <w:rsid w:val="00FD0073"/>
    <w:rsid w:val="00FD055C"/>
    <w:rsid w:val="00FD05E6"/>
    <w:rsid w:val="00FD061D"/>
    <w:rsid w:val="00FD0892"/>
    <w:rsid w:val="00FD0EBE"/>
    <w:rsid w:val="00FD0F38"/>
    <w:rsid w:val="00FD1000"/>
    <w:rsid w:val="00FD1001"/>
    <w:rsid w:val="00FD1575"/>
    <w:rsid w:val="00FD1859"/>
    <w:rsid w:val="00FD186B"/>
    <w:rsid w:val="00FD1A1A"/>
    <w:rsid w:val="00FD1A3E"/>
    <w:rsid w:val="00FD1C82"/>
    <w:rsid w:val="00FD1CAC"/>
    <w:rsid w:val="00FD1F47"/>
    <w:rsid w:val="00FD1FB0"/>
    <w:rsid w:val="00FD202B"/>
    <w:rsid w:val="00FD2079"/>
    <w:rsid w:val="00FD20CC"/>
    <w:rsid w:val="00FD21D9"/>
    <w:rsid w:val="00FD22E8"/>
    <w:rsid w:val="00FD25C0"/>
    <w:rsid w:val="00FD27BD"/>
    <w:rsid w:val="00FD27D7"/>
    <w:rsid w:val="00FD284B"/>
    <w:rsid w:val="00FD285B"/>
    <w:rsid w:val="00FD28E5"/>
    <w:rsid w:val="00FD2A10"/>
    <w:rsid w:val="00FD2C55"/>
    <w:rsid w:val="00FD2CC4"/>
    <w:rsid w:val="00FD2E64"/>
    <w:rsid w:val="00FD2F82"/>
    <w:rsid w:val="00FD2FE6"/>
    <w:rsid w:val="00FD2FEE"/>
    <w:rsid w:val="00FD30B7"/>
    <w:rsid w:val="00FD327D"/>
    <w:rsid w:val="00FD33A7"/>
    <w:rsid w:val="00FD33AB"/>
    <w:rsid w:val="00FD3797"/>
    <w:rsid w:val="00FD37B1"/>
    <w:rsid w:val="00FD37C1"/>
    <w:rsid w:val="00FD39CF"/>
    <w:rsid w:val="00FD3B28"/>
    <w:rsid w:val="00FD3CD7"/>
    <w:rsid w:val="00FD3F1F"/>
    <w:rsid w:val="00FD3F36"/>
    <w:rsid w:val="00FD41A3"/>
    <w:rsid w:val="00FD42A6"/>
    <w:rsid w:val="00FD4431"/>
    <w:rsid w:val="00FD44A3"/>
    <w:rsid w:val="00FD4682"/>
    <w:rsid w:val="00FD477F"/>
    <w:rsid w:val="00FD47C5"/>
    <w:rsid w:val="00FD486D"/>
    <w:rsid w:val="00FD48D3"/>
    <w:rsid w:val="00FD49DB"/>
    <w:rsid w:val="00FD49E6"/>
    <w:rsid w:val="00FD49F9"/>
    <w:rsid w:val="00FD4A0D"/>
    <w:rsid w:val="00FD4A1E"/>
    <w:rsid w:val="00FD4AAB"/>
    <w:rsid w:val="00FD4AB9"/>
    <w:rsid w:val="00FD4B11"/>
    <w:rsid w:val="00FD4D56"/>
    <w:rsid w:val="00FD509E"/>
    <w:rsid w:val="00FD51CA"/>
    <w:rsid w:val="00FD5343"/>
    <w:rsid w:val="00FD53A6"/>
    <w:rsid w:val="00FD5404"/>
    <w:rsid w:val="00FD54BB"/>
    <w:rsid w:val="00FD552C"/>
    <w:rsid w:val="00FD556D"/>
    <w:rsid w:val="00FD56E6"/>
    <w:rsid w:val="00FD56F1"/>
    <w:rsid w:val="00FD5986"/>
    <w:rsid w:val="00FD59ED"/>
    <w:rsid w:val="00FD5B02"/>
    <w:rsid w:val="00FD5B29"/>
    <w:rsid w:val="00FD5C90"/>
    <w:rsid w:val="00FD5D65"/>
    <w:rsid w:val="00FD5DCA"/>
    <w:rsid w:val="00FD5EF1"/>
    <w:rsid w:val="00FD5FEC"/>
    <w:rsid w:val="00FD6039"/>
    <w:rsid w:val="00FD61F3"/>
    <w:rsid w:val="00FD6775"/>
    <w:rsid w:val="00FD681B"/>
    <w:rsid w:val="00FD6B17"/>
    <w:rsid w:val="00FD6B76"/>
    <w:rsid w:val="00FD6CDC"/>
    <w:rsid w:val="00FD6CF0"/>
    <w:rsid w:val="00FD6EDC"/>
    <w:rsid w:val="00FD6F15"/>
    <w:rsid w:val="00FD6FF5"/>
    <w:rsid w:val="00FD703E"/>
    <w:rsid w:val="00FD70B6"/>
    <w:rsid w:val="00FD70BD"/>
    <w:rsid w:val="00FD7141"/>
    <w:rsid w:val="00FD72B8"/>
    <w:rsid w:val="00FD7591"/>
    <w:rsid w:val="00FD773D"/>
    <w:rsid w:val="00FD7780"/>
    <w:rsid w:val="00FD78AD"/>
    <w:rsid w:val="00FD7A4B"/>
    <w:rsid w:val="00FD7AEE"/>
    <w:rsid w:val="00FD7C18"/>
    <w:rsid w:val="00FD7C96"/>
    <w:rsid w:val="00FD7D42"/>
    <w:rsid w:val="00FD7E87"/>
    <w:rsid w:val="00FD7F92"/>
    <w:rsid w:val="00FE00A5"/>
    <w:rsid w:val="00FE014C"/>
    <w:rsid w:val="00FE016A"/>
    <w:rsid w:val="00FE03CD"/>
    <w:rsid w:val="00FE03D2"/>
    <w:rsid w:val="00FE042D"/>
    <w:rsid w:val="00FE0477"/>
    <w:rsid w:val="00FE07AB"/>
    <w:rsid w:val="00FE07E3"/>
    <w:rsid w:val="00FE0844"/>
    <w:rsid w:val="00FE09A1"/>
    <w:rsid w:val="00FE09B5"/>
    <w:rsid w:val="00FE0A26"/>
    <w:rsid w:val="00FE0A2D"/>
    <w:rsid w:val="00FE0AB1"/>
    <w:rsid w:val="00FE10B9"/>
    <w:rsid w:val="00FE1256"/>
    <w:rsid w:val="00FE1285"/>
    <w:rsid w:val="00FE13AD"/>
    <w:rsid w:val="00FE13E5"/>
    <w:rsid w:val="00FE143A"/>
    <w:rsid w:val="00FE16F2"/>
    <w:rsid w:val="00FE1718"/>
    <w:rsid w:val="00FE176F"/>
    <w:rsid w:val="00FE1B2C"/>
    <w:rsid w:val="00FE1B42"/>
    <w:rsid w:val="00FE1C32"/>
    <w:rsid w:val="00FE1D6D"/>
    <w:rsid w:val="00FE1DAF"/>
    <w:rsid w:val="00FE1E36"/>
    <w:rsid w:val="00FE1E78"/>
    <w:rsid w:val="00FE2050"/>
    <w:rsid w:val="00FE2287"/>
    <w:rsid w:val="00FE22BE"/>
    <w:rsid w:val="00FE22E5"/>
    <w:rsid w:val="00FE241F"/>
    <w:rsid w:val="00FE273A"/>
    <w:rsid w:val="00FE28B8"/>
    <w:rsid w:val="00FE2987"/>
    <w:rsid w:val="00FE2ABF"/>
    <w:rsid w:val="00FE317B"/>
    <w:rsid w:val="00FE328E"/>
    <w:rsid w:val="00FE359D"/>
    <w:rsid w:val="00FE3AF8"/>
    <w:rsid w:val="00FE3BE0"/>
    <w:rsid w:val="00FE3C03"/>
    <w:rsid w:val="00FE3C8D"/>
    <w:rsid w:val="00FE3E4B"/>
    <w:rsid w:val="00FE4056"/>
    <w:rsid w:val="00FE41D9"/>
    <w:rsid w:val="00FE43CC"/>
    <w:rsid w:val="00FE43F4"/>
    <w:rsid w:val="00FE4C8E"/>
    <w:rsid w:val="00FE4D3A"/>
    <w:rsid w:val="00FE4E85"/>
    <w:rsid w:val="00FE4EC3"/>
    <w:rsid w:val="00FE4F6A"/>
    <w:rsid w:val="00FE5027"/>
    <w:rsid w:val="00FE51C5"/>
    <w:rsid w:val="00FE5245"/>
    <w:rsid w:val="00FE53FD"/>
    <w:rsid w:val="00FE552B"/>
    <w:rsid w:val="00FE553A"/>
    <w:rsid w:val="00FE568B"/>
    <w:rsid w:val="00FE56D1"/>
    <w:rsid w:val="00FE5843"/>
    <w:rsid w:val="00FE589F"/>
    <w:rsid w:val="00FE594F"/>
    <w:rsid w:val="00FE5977"/>
    <w:rsid w:val="00FE5B13"/>
    <w:rsid w:val="00FE5B9D"/>
    <w:rsid w:val="00FE5CAD"/>
    <w:rsid w:val="00FE5D3D"/>
    <w:rsid w:val="00FE5EC0"/>
    <w:rsid w:val="00FE5EFA"/>
    <w:rsid w:val="00FE60F6"/>
    <w:rsid w:val="00FE6432"/>
    <w:rsid w:val="00FE64F8"/>
    <w:rsid w:val="00FE651D"/>
    <w:rsid w:val="00FE691C"/>
    <w:rsid w:val="00FE6BA6"/>
    <w:rsid w:val="00FE6C41"/>
    <w:rsid w:val="00FE6E97"/>
    <w:rsid w:val="00FE7109"/>
    <w:rsid w:val="00FE752B"/>
    <w:rsid w:val="00FE75AD"/>
    <w:rsid w:val="00FE76FA"/>
    <w:rsid w:val="00FE777D"/>
    <w:rsid w:val="00FE782F"/>
    <w:rsid w:val="00FE789B"/>
    <w:rsid w:val="00FE78DB"/>
    <w:rsid w:val="00FE7988"/>
    <w:rsid w:val="00FE79BB"/>
    <w:rsid w:val="00FE7D09"/>
    <w:rsid w:val="00FE7DC4"/>
    <w:rsid w:val="00FE90EE"/>
    <w:rsid w:val="00FE98BB"/>
    <w:rsid w:val="00FF00F2"/>
    <w:rsid w:val="00FF0274"/>
    <w:rsid w:val="00FF028F"/>
    <w:rsid w:val="00FF0308"/>
    <w:rsid w:val="00FF042F"/>
    <w:rsid w:val="00FF050B"/>
    <w:rsid w:val="00FF0621"/>
    <w:rsid w:val="00FF09A8"/>
    <w:rsid w:val="00FF0A7C"/>
    <w:rsid w:val="00FF0AFC"/>
    <w:rsid w:val="00FF0CA7"/>
    <w:rsid w:val="00FF0D36"/>
    <w:rsid w:val="00FF0E73"/>
    <w:rsid w:val="00FF0EE3"/>
    <w:rsid w:val="00FF1148"/>
    <w:rsid w:val="00FF127A"/>
    <w:rsid w:val="00FF129F"/>
    <w:rsid w:val="00FF1436"/>
    <w:rsid w:val="00FF1534"/>
    <w:rsid w:val="00FF155C"/>
    <w:rsid w:val="00FF192E"/>
    <w:rsid w:val="00FF1A0C"/>
    <w:rsid w:val="00FF1B34"/>
    <w:rsid w:val="00FF1C90"/>
    <w:rsid w:val="00FF1D2E"/>
    <w:rsid w:val="00FF1D8F"/>
    <w:rsid w:val="00FF1DA1"/>
    <w:rsid w:val="00FF1DA2"/>
    <w:rsid w:val="00FF1E4D"/>
    <w:rsid w:val="00FF1F9F"/>
    <w:rsid w:val="00FF2026"/>
    <w:rsid w:val="00FF20D0"/>
    <w:rsid w:val="00FF2165"/>
    <w:rsid w:val="00FF22E1"/>
    <w:rsid w:val="00FF2359"/>
    <w:rsid w:val="00FF2461"/>
    <w:rsid w:val="00FF2644"/>
    <w:rsid w:val="00FF2673"/>
    <w:rsid w:val="00FF26D0"/>
    <w:rsid w:val="00FF2742"/>
    <w:rsid w:val="00FF278A"/>
    <w:rsid w:val="00FF2880"/>
    <w:rsid w:val="00FF2915"/>
    <w:rsid w:val="00FF2C4C"/>
    <w:rsid w:val="00FF2F96"/>
    <w:rsid w:val="00FF2FA5"/>
    <w:rsid w:val="00FF323E"/>
    <w:rsid w:val="00FF3592"/>
    <w:rsid w:val="00FF3691"/>
    <w:rsid w:val="00FF3A8C"/>
    <w:rsid w:val="00FF3A8F"/>
    <w:rsid w:val="00FF3C8B"/>
    <w:rsid w:val="00FF3D22"/>
    <w:rsid w:val="00FF3D82"/>
    <w:rsid w:val="00FF3DE5"/>
    <w:rsid w:val="00FF3EA2"/>
    <w:rsid w:val="00FF3F88"/>
    <w:rsid w:val="00FF40B1"/>
    <w:rsid w:val="00FF417A"/>
    <w:rsid w:val="00FF442A"/>
    <w:rsid w:val="00FF445C"/>
    <w:rsid w:val="00FF448E"/>
    <w:rsid w:val="00FF4526"/>
    <w:rsid w:val="00FF474C"/>
    <w:rsid w:val="00FF4794"/>
    <w:rsid w:val="00FF47CD"/>
    <w:rsid w:val="00FF48E2"/>
    <w:rsid w:val="00FF4A19"/>
    <w:rsid w:val="00FF4B61"/>
    <w:rsid w:val="00FF4B63"/>
    <w:rsid w:val="00FF4CDF"/>
    <w:rsid w:val="00FF4D42"/>
    <w:rsid w:val="00FF4DFD"/>
    <w:rsid w:val="00FF5137"/>
    <w:rsid w:val="00FF5288"/>
    <w:rsid w:val="00FF532E"/>
    <w:rsid w:val="00FF539F"/>
    <w:rsid w:val="00FF55E9"/>
    <w:rsid w:val="00FF55EF"/>
    <w:rsid w:val="00FF5642"/>
    <w:rsid w:val="00FF594B"/>
    <w:rsid w:val="00FF5A79"/>
    <w:rsid w:val="00FF5C2E"/>
    <w:rsid w:val="00FF5C84"/>
    <w:rsid w:val="00FF5CD1"/>
    <w:rsid w:val="00FF6038"/>
    <w:rsid w:val="00FF6198"/>
    <w:rsid w:val="00FF6205"/>
    <w:rsid w:val="00FF6244"/>
    <w:rsid w:val="00FF63B6"/>
    <w:rsid w:val="00FF63D0"/>
    <w:rsid w:val="00FF642C"/>
    <w:rsid w:val="00FF6616"/>
    <w:rsid w:val="00FF6687"/>
    <w:rsid w:val="00FF68A6"/>
    <w:rsid w:val="00FF69E3"/>
    <w:rsid w:val="00FF6AC1"/>
    <w:rsid w:val="00FF6C22"/>
    <w:rsid w:val="00FF6DDF"/>
    <w:rsid w:val="00FF6ED3"/>
    <w:rsid w:val="00FF6F1A"/>
    <w:rsid w:val="00FF6F78"/>
    <w:rsid w:val="00FF6FDA"/>
    <w:rsid w:val="00FF6FFD"/>
    <w:rsid w:val="00FF7115"/>
    <w:rsid w:val="00FF7262"/>
    <w:rsid w:val="00FF7571"/>
    <w:rsid w:val="00FF777D"/>
    <w:rsid w:val="00FF7A44"/>
    <w:rsid w:val="00FF7B51"/>
    <w:rsid w:val="00FF7C76"/>
    <w:rsid w:val="00FF7DEB"/>
    <w:rsid w:val="00FF7DED"/>
    <w:rsid w:val="00FF7E81"/>
    <w:rsid w:val="0100D12D"/>
    <w:rsid w:val="01033C92"/>
    <w:rsid w:val="01041EE9"/>
    <w:rsid w:val="0104F9DE"/>
    <w:rsid w:val="0105BDCD"/>
    <w:rsid w:val="0106ED97"/>
    <w:rsid w:val="0108D08D"/>
    <w:rsid w:val="0109A55A"/>
    <w:rsid w:val="0109D9F4"/>
    <w:rsid w:val="0109F690"/>
    <w:rsid w:val="010A5A84"/>
    <w:rsid w:val="010B537A"/>
    <w:rsid w:val="010C50D9"/>
    <w:rsid w:val="010D3F96"/>
    <w:rsid w:val="010DC529"/>
    <w:rsid w:val="010F708E"/>
    <w:rsid w:val="011021B0"/>
    <w:rsid w:val="0111C7CA"/>
    <w:rsid w:val="01132241"/>
    <w:rsid w:val="01132E57"/>
    <w:rsid w:val="0114B90B"/>
    <w:rsid w:val="0114CE4A"/>
    <w:rsid w:val="01160FB0"/>
    <w:rsid w:val="0116D4A1"/>
    <w:rsid w:val="0118018C"/>
    <w:rsid w:val="01181C46"/>
    <w:rsid w:val="0118A74A"/>
    <w:rsid w:val="011B2EC0"/>
    <w:rsid w:val="011B4D9D"/>
    <w:rsid w:val="011BF28E"/>
    <w:rsid w:val="011C69AB"/>
    <w:rsid w:val="011D7E77"/>
    <w:rsid w:val="01201A9A"/>
    <w:rsid w:val="012064CC"/>
    <w:rsid w:val="01207856"/>
    <w:rsid w:val="012160ED"/>
    <w:rsid w:val="01226CDE"/>
    <w:rsid w:val="0122E52E"/>
    <w:rsid w:val="012379F3"/>
    <w:rsid w:val="01244A6D"/>
    <w:rsid w:val="0124CFB0"/>
    <w:rsid w:val="01265797"/>
    <w:rsid w:val="01278EC1"/>
    <w:rsid w:val="01279AEF"/>
    <w:rsid w:val="0127A0DB"/>
    <w:rsid w:val="0128448E"/>
    <w:rsid w:val="012AF7A8"/>
    <w:rsid w:val="012C1A95"/>
    <w:rsid w:val="012C3A20"/>
    <w:rsid w:val="012C4727"/>
    <w:rsid w:val="012C565C"/>
    <w:rsid w:val="012DBB0E"/>
    <w:rsid w:val="012F771F"/>
    <w:rsid w:val="0130DA28"/>
    <w:rsid w:val="01353D0C"/>
    <w:rsid w:val="0136BC8B"/>
    <w:rsid w:val="0138B89F"/>
    <w:rsid w:val="013A0DE7"/>
    <w:rsid w:val="013A144B"/>
    <w:rsid w:val="013A1911"/>
    <w:rsid w:val="013A36CE"/>
    <w:rsid w:val="013B1402"/>
    <w:rsid w:val="013DB75E"/>
    <w:rsid w:val="013DBA6F"/>
    <w:rsid w:val="013FF8DE"/>
    <w:rsid w:val="014061C0"/>
    <w:rsid w:val="0143BF48"/>
    <w:rsid w:val="01472BDC"/>
    <w:rsid w:val="0149D63A"/>
    <w:rsid w:val="014EABFC"/>
    <w:rsid w:val="014EB088"/>
    <w:rsid w:val="01521273"/>
    <w:rsid w:val="015235C6"/>
    <w:rsid w:val="0152D305"/>
    <w:rsid w:val="0154B12E"/>
    <w:rsid w:val="01569079"/>
    <w:rsid w:val="01578AAA"/>
    <w:rsid w:val="015AAF32"/>
    <w:rsid w:val="015B1C65"/>
    <w:rsid w:val="015D538C"/>
    <w:rsid w:val="015D5EE1"/>
    <w:rsid w:val="015EAFEA"/>
    <w:rsid w:val="015FF578"/>
    <w:rsid w:val="01600981"/>
    <w:rsid w:val="01617A21"/>
    <w:rsid w:val="0165487D"/>
    <w:rsid w:val="0165793E"/>
    <w:rsid w:val="01666F36"/>
    <w:rsid w:val="0169F0E4"/>
    <w:rsid w:val="016A0825"/>
    <w:rsid w:val="016B1A30"/>
    <w:rsid w:val="016B87EF"/>
    <w:rsid w:val="016C372C"/>
    <w:rsid w:val="016D0608"/>
    <w:rsid w:val="016DCAA5"/>
    <w:rsid w:val="017193E3"/>
    <w:rsid w:val="01726053"/>
    <w:rsid w:val="01728D90"/>
    <w:rsid w:val="0174A7E3"/>
    <w:rsid w:val="0174D925"/>
    <w:rsid w:val="0174E0EC"/>
    <w:rsid w:val="0175CB47"/>
    <w:rsid w:val="0176B74E"/>
    <w:rsid w:val="0176DA49"/>
    <w:rsid w:val="01770D47"/>
    <w:rsid w:val="01771B0C"/>
    <w:rsid w:val="0177294E"/>
    <w:rsid w:val="01794508"/>
    <w:rsid w:val="017A9297"/>
    <w:rsid w:val="017B8A04"/>
    <w:rsid w:val="017BC52E"/>
    <w:rsid w:val="017DB09D"/>
    <w:rsid w:val="017EF865"/>
    <w:rsid w:val="017FD08B"/>
    <w:rsid w:val="0181A4E2"/>
    <w:rsid w:val="0181D00D"/>
    <w:rsid w:val="01857561"/>
    <w:rsid w:val="01861195"/>
    <w:rsid w:val="018637E4"/>
    <w:rsid w:val="01874399"/>
    <w:rsid w:val="0187B04D"/>
    <w:rsid w:val="018A4C06"/>
    <w:rsid w:val="018AA45D"/>
    <w:rsid w:val="018B6E6A"/>
    <w:rsid w:val="01952FB3"/>
    <w:rsid w:val="01956596"/>
    <w:rsid w:val="01986E94"/>
    <w:rsid w:val="0198DF2F"/>
    <w:rsid w:val="0199163E"/>
    <w:rsid w:val="01998F65"/>
    <w:rsid w:val="019A1048"/>
    <w:rsid w:val="019E3A2F"/>
    <w:rsid w:val="01A0A44F"/>
    <w:rsid w:val="01A16ADD"/>
    <w:rsid w:val="01A2483E"/>
    <w:rsid w:val="01A4EA77"/>
    <w:rsid w:val="01A55EF3"/>
    <w:rsid w:val="01A697DE"/>
    <w:rsid w:val="01A8819F"/>
    <w:rsid w:val="01A90C43"/>
    <w:rsid w:val="01A912A9"/>
    <w:rsid w:val="01AA6271"/>
    <w:rsid w:val="01B01D88"/>
    <w:rsid w:val="01B0D577"/>
    <w:rsid w:val="01B2262B"/>
    <w:rsid w:val="01B37EEC"/>
    <w:rsid w:val="01B53CBB"/>
    <w:rsid w:val="01B5A1E1"/>
    <w:rsid w:val="01B5D5FE"/>
    <w:rsid w:val="01B8676C"/>
    <w:rsid w:val="01B8792C"/>
    <w:rsid w:val="01B87D31"/>
    <w:rsid w:val="01B8CD82"/>
    <w:rsid w:val="01BA1707"/>
    <w:rsid w:val="01BB0C34"/>
    <w:rsid w:val="01BB2B02"/>
    <w:rsid w:val="01BB57A5"/>
    <w:rsid w:val="01BC0650"/>
    <w:rsid w:val="01BECF24"/>
    <w:rsid w:val="01C042F0"/>
    <w:rsid w:val="01C0B48D"/>
    <w:rsid w:val="01C0C847"/>
    <w:rsid w:val="01C1891B"/>
    <w:rsid w:val="01C5041A"/>
    <w:rsid w:val="01C743ED"/>
    <w:rsid w:val="01C8CEAA"/>
    <w:rsid w:val="01C9CE16"/>
    <w:rsid w:val="01CACFBE"/>
    <w:rsid w:val="01CAF5B0"/>
    <w:rsid w:val="01CB0EDA"/>
    <w:rsid w:val="01CB8BAC"/>
    <w:rsid w:val="01CBFB6E"/>
    <w:rsid w:val="01CCDD1E"/>
    <w:rsid w:val="01D03A01"/>
    <w:rsid w:val="01D0D88E"/>
    <w:rsid w:val="01D104A1"/>
    <w:rsid w:val="01D36DCE"/>
    <w:rsid w:val="01D4BF9C"/>
    <w:rsid w:val="01D65349"/>
    <w:rsid w:val="01D85C12"/>
    <w:rsid w:val="01D997EB"/>
    <w:rsid w:val="01DACA4F"/>
    <w:rsid w:val="01DC940E"/>
    <w:rsid w:val="01DCAE0A"/>
    <w:rsid w:val="01DCF6CB"/>
    <w:rsid w:val="01DDD24F"/>
    <w:rsid w:val="01DEFFBE"/>
    <w:rsid w:val="01E0BB05"/>
    <w:rsid w:val="01E26330"/>
    <w:rsid w:val="01E48539"/>
    <w:rsid w:val="01E514FD"/>
    <w:rsid w:val="01E835C7"/>
    <w:rsid w:val="01E95B6E"/>
    <w:rsid w:val="01EA300B"/>
    <w:rsid w:val="01ECA3DE"/>
    <w:rsid w:val="01ED6CF1"/>
    <w:rsid w:val="01EF8A46"/>
    <w:rsid w:val="01F1589E"/>
    <w:rsid w:val="01F15D4B"/>
    <w:rsid w:val="01F29C22"/>
    <w:rsid w:val="01F3A0DD"/>
    <w:rsid w:val="01F3E977"/>
    <w:rsid w:val="01F6EA1D"/>
    <w:rsid w:val="01F8A0BC"/>
    <w:rsid w:val="01F8FC30"/>
    <w:rsid w:val="01F91919"/>
    <w:rsid w:val="01FA4E84"/>
    <w:rsid w:val="01FD610A"/>
    <w:rsid w:val="01FF6345"/>
    <w:rsid w:val="01FFDCDB"/>
    <w:rsid w:val="02007E92"/>
    <w:rsid w:val="02009A51"/>
    <w:rsid w:val="0201760B"/>
    <w:rsid w:val="02018B54"/>
    <w:rsid w:val="0201D668"/>
    <w:rsid w:val="0202230F"/>
    <w:rsid w:val="020227A1"/>
    <w:rsid w:val="0202DA8A"/>
    <w:rsid w:val="0203D6F9"/>
    <w:rsid w:val="0205B80F"/>
    <w:rsid w:val="0206EFEF"/>
    <w:rsid w:val="0208A53F"/>
    <w:rsid w:val="0208F47A"/>
    <w:rsid w:val="0209021D"/>
    <w:rsid w:val="020968BE"/>
    <w:rsid w:val="0209C366"/>
    <w:rsid w:val="0209E34A"/>
    <w:rsid w:val="020ABE8C"/>
    <w:rsid w:val="020B1174"/>
    <w:rsid w:val="020B169C"/>
    <w:rsid w:val="020B5DF0"/>
    <w:rsid w:val="020B7D9E"/>
    <w:rsid w:val="020BAD70"/>
    <w:rsid w:val="020E1591"/>
    <w:rsid w:val="02121593"/>
    <w:rsid w:val="021243B7"/>
    <w:rsid w:val="02150D5A"/>
    <w:rsid w:val="02159B46"/>
    <w:rsid w:val="0216A396"/>
    <w:rsid w:val="02177C2E"/>
    <w:rsid w:val="021782C3"/>
    <w:rsid w:val="0219BDE7"/>
    <w:rsid w:val="021ADA99"/>
    <w:rsid w:val="021B4B6C"/>
    <w:rsid w:val="021B982C"/>
    <w:rsid w:val="021E4F89"/>
    <w:rsid w:val="021FE7E0"/>
    <w:rsid w:val="0220093F"/>
    <w:rsid w:val="02212084"/>
    <w:rsid w:val="022285D4"/>
    <w:rsid w:val="02247AD2"/>
    <w:rsid w:val="0224A0ED"/>
    <w:rsid w:val="0224F86A"/>
    <w:rsid w:val="0225320A"/>
    <w:rsid w:val="02263C4F"/>
    <w:rsid w:val="02274965"/>
    <w:rsid w:val="02287EC9"/>
    <w:rsid w:val="02288015"/>
    <w:rsid w:val="022C049D"/>
    <w:rsid w:val="022DE759"/>
    <w:rsid w:val="022E3627"/>
    <w:rsid w:val="02322A59"/>
    <w:rsid w:val="02327C84"/>
    <w:rsid w:val="02331276"/>
    <w:rsid w:val="0233A5EF"/>
    <w:rsid w:val="023448EF"/>
    <w:rsid w:val="02345A8A"/>
    <w:rsid w:val="02346879"/>
    <w:rsid w:val="02366DC9"/>
    <w:rsid w:val="0236B4A2"/>
    <w:rsid w:val="02382F5C"/>
    <w:rsid w:val="02390A1D"/>
    <w:rsid w:val="02392832"/>
    <w:rsid w:val="02395BBE"/>
    <w:rsid w:val="0239B2EC"/>
    <w:rsid w:val="0239F34B"/>
    <w:rsid w:val="023A25F1"/>
    <w:rsid w:val="023AB811"/>
    <w:rsid w:val="023ABECF"/>
    <w:rsid w:val="023AD98F"/>
    <w:rsid w:val="023BF97F"/>
    <w:rsid w:val="023C6F94"/>
    <w:rsid w:val="023D2019"/>
    <w:rsid w:val="023F591D"/>
    <w:rsid w:val="02427327"/>
    <w:rsid w:val="02439B43"/>
    <w:rsid w:val="02450F20"/>
    <w:rsid w:val="0245B51B"/>
    <w:rsid w:val="02487D7A"/>
    <w:rsid w:val="024C5247"/>
    <w:rsid w:val="024C61AB"/>
    <w:rsid w:val="024E3F68"/>
    <w:rsid w:val="024E8F19"/>
    <w:rsid w:val="024ED972"/>
    <w:rsid w:val="024EF95C"/>
    <w:rsid w:val="024FDABA"/>
    <w:rsid w:val="0251D097"/>
    <w:rsid w:val="025401FA"/>
    <w:rsid w:val="02556D6E"/>
    <w:rsid w:val="0255703B"/>
    <w:rsid w:val="0255DFD9"/>
    <w:rsid w:val="02567064"/>
    <w:rsid w:val="0256E977"/>
    <w:rsid w:val="02579D11"/>
    <w:rsid w:val="0257B26C"/>
    <w:rsid w:val="02580C7B"/>
    <w:rsid w:val="025A41F2"/>
    <w:rsid w:val="025A6DC2"/>
    <w:rsid w:val="025A85BC"/>
    <w:rsid w:val="025B3FA5"/>
    <w:rsid w:val="025CA82C"/>
    <w:rsid w:val="025D06A5"/>
    <w:rsid w:val="025D2EFD"/>
    <w:rsid w:val="025E4105"/>
    <w:rsid w:val="025F0F7B"/>
    <w:rsid w:val="025F2DF9"/>
    <w:rsid w:val="026498E6"/>
    <w:rsid w:val="0264B0A6"/>
    <w:rsid w:val="026871BB"/>
    <w:rsid w:val="0268DEAF"/>
    <w:rsid w:val="026B1867"/>
    <w:rsid w:val="026BB4B2"/>
    <w:rsid w:val="026CA89A"/>
    <w:rsid w:val="026CABE9"/>
    <w:rsid w:val="026D1BCF"/>
    <w:rsid w:val="026EA971"/>
    <w:rsid w:val="026F6E34"/>
    <w:rsid w:val="026F6FB6"/>
    <w:rsid w:val="0271A411"/>
    <w:rsid w:val="0271A568"/>
    <w:rsid w:val="02748544"/>
    <w:rsid w:val="027753DE"/>
    <w:rsid w:val="02783DB6"/>
    <w:rsid w:val="02784A0D"/>
    <w:rsid w:val="02791B87"/>
    <w:rsid w:val="027B22D6"/>
    <w:rsid w:val="027C0A2F"/>
    <w:rsid w:val="027C0C59"/>
    <w:rsid w:val="0280CD71"/>
    <w:rsid w:val="0280CF22"/>
    <w:rsid w:val="02838162"/>
    <w:rsid w:val="0283CAAB"/>
    <w:rsid w:val="0283D165"/>
    <w:rsid w:val="02846DF0"/>
    <w:rsid w:val="02879C1A"/>
    <w:rsid w:val="028C301F"/>
    <w:rsid w:val="028F1B05"/>
    <w:rsid w:val="028FEB52"/>
    <w:rsid w:val="0291994D"/>
    <w:rsid w:val="02921A56"/>
    <w:rsid w:val="02930EC9"/>
    <w:rsid w:val="029349B9"/>
    <w:rsid w:val="02952AD9"/>
    <w:rsid w:val="02954CBB"/>
    <w:rsid w:val="0296EE11"/>
    <w:rsid w:val="02979C7F"/>
    <w:rsid w:val="02981B95"/>
    <w:rsid w:val="029B01B4"/>
    <w:rsid w:val="029BCF73"/>
    <w:rsid w:val="029BFD79"/>
    <w:rsid w:val="029C5FB9"/>
    <w:rsid w:val="029CF3B8"/>
    <w:rsid w:val="029D2F5D"/>
    <w:rsid w:val="029FCC3C"/>
    <w:rsid w:val="02A151EF"/>
    <w:rsid w:val="02A3F18E"/>
    <w:rsid w:val="02A41442"/>
    <w:rsid w:val="02A7BD36"/>
    <w:rsid w:val="02AA4AEF"/>
    <w:rsid w:val="02AAB0EF"/>
    <w:rsid w:val="02AB1554"/>
    <w:rsid w:val="02AB6693"/>
    <w:rsid w:val="02AB817F"/>
    <w:rsid w:val="02ABEDED"/>
    <w:rsid w:val="02AC063C"/>
    <w:rsid w:val="02B3AB62"/>
    <w:rsid w:val="02B41227"/>
    <w:rsid w:val="02B5E3D4"/>
    <w:rsid w:val="02B71836"/>
    <w:rsid w:val="02B78E18"/>
    <w:rsid w:val="02B7B791"/>
    <w:rsid w:val="02B8C450"/>
    <w:rsid w:val="02B9FE4B"/>
    <w:rsid w:val="02BA512F"/>
    <w:rsid w:val="02BC0FDB"/>
    <w:rsid w:val="02BEB438"/>
    <w:rsid w:val="02BEBF7A"/>
    <w:rsid w:val="02BEF4A7"/>
    <w:rsid w:val="02BEFB1B"/>
    <w:rsid w:val="02BF3EF7"/>
    <w:rsid w:val="02BF5F43"/>
    <w:rsid w:val="02C05202"/>
    <w:rsid w:val="02C1A678"/>
    <w:rsid w:val="02C2DCF5"/>
    <w:rsid w:val="02C3B8A4"/>
    <w:rsid w:val="02C4CAC2"/>
    <w:rsid w:val="02C57E5F"/>
    <w:rsid w:val="02C5919A"/>
    <w:rsid w:val="02C95AA6"/>
    <w:rsid w:val="02C9B823"/>
    <w:rsid w:val="02C9F996"/>
    <w:rsid w:val="02CAAE8F"/>
    <w:rsid w:val="02CAC8BE"/>
    <w:rsid w:val="02CAD260"/>
    <w:rsid w:val="02CCBB03"/>
    <w:rsid w:val="02CEAC78"/>
    <w:rsid w:val="02D25BAC"/>
    <w:rsid w:val="02D5625D"/>
    <w:rsid w:val="02D7F535"/>
    <w:rsid w:val="02DA97C2"/>
    <w:rsid w:val="02DD800B"/>
    <w:rsid w:val="02DDC6E6"/>
    <w:rsid w:val="02DF46E0"/>
    <w:rsid w:val="02E592B8"/>
    <w:rsid w:val="02E5F346"/>
    <w:rsid w:val="02E62964"/>
    <w:rsid w:val="02E8C856"/>
    <w:rsid w:val="02E98643"/>
    <w:rsid w:val="02E9C56B"/>
    <w:rsid w:val="02E9E842"/>
    <w:rsid w:val="02EA9B76"/>
    <w:rsid w:val="02EB73E9"/>
    <w:rsid w:val="02EBAABE"/>
    <w:rsid w:val="02EBB774"/>
    <w:rsid w:val="02EBEF51"/>
    <w:rsid w:val="02EC9E8D"/>
    <w:rsid w:val="02EF5413"/>
    <w:rsid w:val="02EFA65A"/>
    <w:rsid w:val="02F04FC0"/>
    <w:rsid w:val="02F0E72B"/>
    <w:rsid w:val="02F10DE4"/>
    <w:rsid w:val="02F1B926"/>
    <w:rsid w:val="02F25F31"/>
    <w:rsid w:val="02F26309"/>
    <w:rsid w:val="02F35A71"/>
    <w:rsid w:val="02F6680E"/>
    <w:rsid w:val="02F6E221"/>
    <w:rsid w:val="02F7AEDC"/>
    <w:rsid w:val="02FA37AA"/>
    <w:rsid w:val="02FB94A1"/>
    <w:rsid w:val="02FBBEE8"/>
    <w:rsid w:val="02FCFC38"/>
    <w:rsid w:val="02FD1C85"/>
    <w:rsid w:val="02FDDA13"/>
    <w:rsid w:val="03004292"/>
    <w:rsid w:val="03006B62"/>
    <w:rsid w:val="0300D57A"/>
    <w:rsid w:val="03013838"/>
    <w:rsid w:val="03028624"/>
    <w:rsid w:val="03034EC5"/>
    <w:rsid w:val="0304E30C"/>
    <w:rsid w:val="03076F72"/>
    <w:rsid w:val="03093B39"/>
    <w:rsid w:val="030D2688"/>
    <w:rsid w:val="03112747"/>
    <w:rsid w:val="0311D923"/>
    <w:rsid w:val="0311DED2"/>
    <w:rsid w:val="03127694"/>
    <w:rsid w:val="031354F7"/>
    <w:rsid w:val="0313BD22"/>
    <w:rsid w:val="03145AC7"/>
    <w:rsid w:val="031706E9"/>
    <w:rsid w:val="03177FA4"/>
    <w:rsid w:val="031B0421"/>
    <w:rsid w:val="031C7600"/>
    <w:rsid w:val="031C81D4"/>
    <w:rsid w:val="031DFA6B"/>
    <w:rsid w:val="031FF718"/>
    <w:rsid w:val="0320202F"/>
    <w:rsid w:val="032026C5"/>
    <w:rsid w:val="032171FF"/>
    <w:rsid w:val="0322126C"/>
    <w:rsid w:val="0322E129"/>
    <w:rsid w:val="0322EA3F"/>
    <w:rsid w:val="03268CA1"/>
    <w:rsid w:val="03284A56"/>
    <w:rsid w:val="032A7EFE"/>
    <w:rsid w:val="032BB447"/>
    <w:rsid w:val="032BE3D4"/>
    <w:rsid w:val="032D1A25"/>
    <w:rsid w:val="032F72BD"/>
    <w:rsid w:val="032FB9E5"/>
    <w:rsid w:val="03303B55"/>
    <w:rsid w:val="03316897"/>
    <w:rsid w:val="0332C6CF"/>
    <w:rsid w:val="0333A584"/>
    <w:rsid w:val="033481A2"/>
    <w:rsid w:val="0334979B"/>
    <w:rsid w:val="0334E33B"/>
    <w:rsid w:val="0335CADB"/>
    <w:rsid w:val="0336AF18"/>
    <w:rsid w:val="03379352"/>
    <w:rsid w:val="033A2990"/>
    <w:rsid w:val="033BC038"/>
    <w:rsid w:val="033F5AF1"/>
    <w:rsid w:val="03405C81"/>
    <w:rsid w:val="0341EBA0"/>
    <w:rsid w:val="0342F721"/>
    <w:rsid w:val="034647A2"/>
    <w:rsid w:val="03478FD7"/>
    <w:rsid w:val="034878D6"/>
    <w:rsid w:val="03494AEC"/>
    <w:rsid w:val="034A786F"/>
    <w:rsid w:val="034B06E6"/>
    <w:rsid w:val="034B194E"/>
    <w:rsid w:val="034BF1D9"/>
    <w:rsid w:val="034CDD3F"/>
    <w:rsid w:val="034F2BB2"/>
    <w:rsid w:val="03518067"/>
    <w:rsid w:val="0351E5B8"/>
    <w:rsid w:val="03530EDF"/>
    <w:rsid w:val="0354877A"/>
    <w:rsid w:val="03566C18"/>
    <w:rsid w:val="035722A4"/>
    <w:rsid w:val="0357AD9B"/>
    <w:rsid w:val="03586CC3"/>
    <w:rsid w:val="03595ADE"/>
    <w:rsid w:val="035988DB"/>
    <w:rsid w:val="035A75BC"/>
    <w:rsid w:val="035AFE74"/>
    <w:rsid w:val="035C79FD"/>
    <w:rsid w:val="035EC56D"/>
    <w:rsid w:val="035F9865"/>
    <w:rsid w:val="03607A53"/>
    <w:rsid w:val="0362BC56"/>
    <w:rsid w:val="0367FA86"/>
    <w:rsid w:val="0369E208"/>
    <w:rsid w:val="036AB642"/>
    <w:rsid w:val="036B6648"/>
    <w:rsid w:val="036D1883"/>
    <w:rsid w:val="0370A3C2"/>
    <w:rsid w:val="0370B008"/>
    <w:rsid w:val="0371AAD5"/>
    <w:rsid w:val="0371C345"/>
    <w:rsid w:val="0372A939"/>
    <w:rsid w:val="0372D019"/>
    <w:rsid w:val="0373179B"/>
    <w:rsid w:val="03740BB8"/>
    <w:rsid w:val="03753571"/>
    <w:rsid w:val="03759E35"/>
    <w:rsid w:val="0375C74A"/>
    <w:rsid w:val="0376B9BD"/>
    <w:rsid w:val="0379E3EE"/>
    <w:rsid w:val="037A0D58"/>
    <w:rsid w:val="037B4D52"/>
    <w:rsid w:val="037C27AC"/>
    <w:rsid w:val="037DCB96"/>
    <w:rsid w:val="037E4E8F"/>
    <w:rsid w:val="037F2633"/>
    <w:rsid w:val="0381A32C"/>
    <w:rsid w:val="0381ABC8"/>
    <w:rsid w:val="038343DB"/>
    <w:rsid w:val="03861468"/>
    <w:rsid w:val="03883657"/>
    <w:rsid w:val="03887836"/>
    <w:rsid w:val="03887DE5"/>
    <w:rsid w:val="0388F378"/>
    <w:rsid w:val="03892C42"/>
    <w:rsid w:val="03897FF6"/>
    <w:rsid w:val="038CB899"/>
    <w:rsid w:val="038D0C14"/>
    <w:rsid w:val="038D3CA3"/>
    <w:rsid w:val="038E0217"/>
    <w:rsid w:val="038E762B"/>
    <w:rsid w:val="038FE5FC"/>
    <w:rsid w:val="039013A4"/>
    <w:rsid w:val="0390CC22"/>
    <w:rsid w:val="0393FBE9"/>
    <w:rsid w:val="03942DBF"/>
    <w:rsid w:val="0394886A"/>
    <w:rsid w:val="03957F86"/>
    <w:rsid w:val="0395A56E"/>
    <w:rsid w:val="03977B7B"/>
    <w:rsid w:val="03986602"/>
    <w:rsid w:val="0398A0C3"/>
    <w:rsid w:val="03994E26"/>
    <w:rsid w:val="03996FDF"/>
    <w:rsid w:val="0399D913"/>
    <w:rsid w:val="039A2719"/>
    <w:rsid w:val="039AB00E"/>
    <w:rsid w:val="039BD398"/>
    <w:rsid w:val="039DB273"/>
    <w:rsid w:val="039DFF8C"/>
    <w:rsid w:val="039E73CE"/>
    <w:rsid w:val="03A010D6"/>
    <w:rsid w:val="03A05500"/>
    <w:rsid w:val="03A09631"/>
    <w:rsid w:val="03A5F371"/>
    <w:rsid w:val="03A70297"/>
    <w:rsid w:val="03A76E13"/>
    <w:rsid w:val="03A77860"/>
    <w:rsid w:val="03A7BEF0"/>
    <w:rsid w:val="03A8CC66"/>
    <w:rsid w:val="03AA2C42"/>
    <w:rsid w:val="03AB23B6"/>
    <w:rsid w:val="03AB7CC9"/>
    <w:rsid w:val="03AB8FB4"/>
    <w:rsid w:val="03ABC422"/>
    <w:rsid w:val="03AC15B3"/>
    <w:rsid w:val="03AC4E3A"/>
    <w:rsid w:val="03ACB7A3"/>
    <w:rsid w:val="03AD127F"/>
    <w:rsid w:val="03AFF4B9"/>
    <w:rsid w:val="03B243F2"/>
    <w:rsid w:val="03B7C8A4"/>
    <w:rsid w:val="03B9728C"/>
    <w:rsid w:val="03BA984E"/>
    <w:rsid w:val="03BCEC5D"/>
    <w:rsid w:val="03BE07CE"/>
    <w:rsid w:val="03BF001A"/>
    <w:rsid w:val="03C1A32A"/>
    <w:rsid w:val="03C20312"/>
    <w:rsid w:val="03C8E26F"/>
    <w:rsid w:val="03CC8D58"/>
    <w:rsid w:val="03CEEDA3"/>
    <w:rsid w:val="03D26601"/>
    <w:rsid w:val="03D537AC"/>
    <w:rsid w:val="03D5B972"/>
    <w:rsid w:val="03D6B592"/>
    <w:rsid w:val="03D72261"/>
    <w:rsid w:val="03D76239"/>
    <w:rsid w:val="03D8A3A1"/>
    <w:rsid w:val="03D90FA5"/>
    <w:rsid w:val="03D910A4"/>
    <w:rsid w:val="03D9A1EA"/>
    <w:rsid w:val="03DBFCEE"/>
    <w:rsid w:val="03DC176E"/>
    <w:rsid w:val="03DE3D62"/>
    <w:rsid w:val="03E17049"/>
    <w:rsid w:val="03E2176F"/>
    <w:rsid w:val="03E23DA0"/>
    <w:rsid w:val="03E2A2D3"/>
    <w:rsid w:val="03E36AE3"/>
    <w:rsid w:val="03E3D6B4"/>
    <w:rsid w:val="03E44AD9"/>
    <w:rsid w:val="03E462E4"/>
    <w:rsid w:val="03E4DD4A"/>
    <w:rsid w:val="03E5C455"/>
    <w:rsid w:val="03E63C79"/>
    <w:rsid w:val="03E65B95"/>
    <w:rsid w:val="03E70CE0"/>
    <w:rsid w:val="03E72DFF"/>
    <w:rsid w:val="03E95D27"/>
    <w:rsid w:val="03EAD1DA"/>
    <w:rsid w:val="03EB328B"/>
    <w:rsid w:val="03EB42C4"/>
    <w:rsid w:val="03EB5CDF"/>
    <w:rsid w:val="03EBA9B5"/>
    <w:rsid w:val="03EC7BC6"/>
    <w:rsid w:val="03EF39EA"/>
    <w:rsid w:val="03EFE8FA"/>
    <w:rsid w:val="03F1A047"/>
    <w:rsid w:val="03F40E31"/>
    <w:rsid w:val="03F486A5"/>
    <w:rsid w:val="03F5AADB"/>
    <w:rsid w:val="03F6F766"/>
    <w:rsid w:val="03FB8853"/>
    <w:rsid w:val="03FE4BD1"/>
    <w:rsid w:val="03FE7498"/>
    <w:rsid w:val="03FF5EFE"/>
    <w:rsid w:val="0400364C"/>
    <w:rsid w:val="0400D6E3"/>
    <w:rsid w:val="0401F085"/>
    <w:rsid w:val="04069068"/>
    <w:rsid w:val="04073F30"/>
    <w:rsid w:val="04077988"/>
    <w:rsid w:val="0408A252"/>
    <w:rsid w:val="040A1F30"/>
    <w:rsid w:val="040D5CEA"/>
    <w:rsid w:val="0410823C"/>
    <w:rsid w:val="04115589"/>
    <w:rsid w:val="041204CF"/>
    <w:rsid w:val="04130084"/>
    <w:rsid w:val="04132545"/>
    <w:rsid w:val="04156D5C"/>
    <w:rsid w:val="04167C3C"/>
    <w:rsid w:val="041A975C"/>
    <w:rsid w:val="041C7424"/>
    <w:rsid w:val="041CBAD4"/>
    <w:rsid w:val="042010C7"/>
    <w:rsid w:val="04205F35"/>
    <w:rsid w:val="042112C7"/>
    <w:rsid w:val="042494E4"/>
    <w:rsid w:val="042678FF"/>
    <w:rsid w:val="04271393"/>
    <w:rsid w:val="0428F428"/>
    <w:rsid w:val="042BD7EE"/>
    <w:rsid w:val="042CC088"/>
    <w:rsid w:val="042DA59A"/>
    <w:rsid w:val="042E581C"/>
    <w:rsid w:val="042ED25C"/>
    <w:rsid w:val="042F269D"/>
    <w:rsid w:val="042F2729"/>
    <w:rsid w:val="042F7D02"/>
    <w:rsid w:val="0432F4EE"/>
    <w:rsid w:val="04362B5F"/>
    <w:rsid w:val="043879B9"/>
    <w:rsid w:val="0438B50A"/>
    <w:rsid w:val="04399023"/>
    <w:rsid w:val="043D51A2"/>
    <w:rsid w:val="043EC19D"/>
    <w:rsid w:val="0442C576"/>
    <w:rsid w:val="0442DB45"/>
    <w:rsid w:val="0442FABA"/>
    <w:rsid w:val="044313B1"/>
    <w:rsid w:val="0445567E"/>
    <w:rsid w:val="04456E20"/>
    <w:rsid w:val="04458256"/>
    <w:rsid w:val="0445AAEC"/>
    <w:rsid w:val="04482F30"/>
    <w:rsid w:val="04483470"/>
    <w:rsid w:val="04492E1F"/>
    <w:rsid w:val="0449DD92"/>
    <w:rsid w:val="044A359A"/>
    <w:rsid w:val="044B797F"/>
    <w:rsid w:val="044BBE96"/>
    <w:rsid w:val="044F01BA"/>
    <w:rsid w:val="044F6446"/>
    <w:rsid w:val="044FC7A1"/>
    <w:rsid w:val="0452032B"/>
    <w:rsid w:val="0454E874"/>
    <w:rsid w:val="04556800"/>
    <w:rsid w:val="04557162"/>
    <w:rsid w:val="04577765"/>
    <w:rsid w:val="0458D370"/>
    <w:rsid w:val="045ADF39"/>
    <w:rsid w:val="045B7BDA"/>
    <w:rsid w:val="045BA629"/>
    <w:rsid w:val="045BCA7F"/>
    <w:rsid w:val="045BD665"/>
    <w:rsid w:val="045C85C9"/>
    <w:rsid w:val="045CE804"/>
    <w:rsid w:val="04601EE2"/>
    <w:rsid w:val="0460D762"/>
    <w:rsid w:val="04619A6B"/>
    <w:rsid w:val="04625C60"/>
    <w:rsid w:val="0463445C"/>
    <w:rsid w:val="0465D9E0"/>
    <w:rsid w:val="04664683"/>
    <w:rsid w:val="04672EAB"/>
    <w:rsid w:val="0467D988"/>
    <w:rsid w:val="04682471"/>
    <w:rsid w:val="046B8F6A"/>
    <w:rsid w:val="046D89A4"/>
    <w:rsid w:val="046EB365"/>
    <w:rsid w:val="0470D380"/>
    <w:rsid w:val="047254F0"/>
    <w:rsid w:val="04726A2B"/>
    <w:rsid w:val="0472D66F"/>
    <w:rsid w:val="04753CE5"/>
    <w:rsid w:val="04763AA4"/>
    <w:rsid w:val="047B5349"/>
    <w:rsid w:val="047C0078"/>
    <w:rsid w:val="047C3326"/>
    <w:rsid w:val="04805279"/>
    <w:rsid w:val="048076E6"/>
    <w:rsid w:val="0480C674"/>
    <w:rsid w:val="04831203"/>
    <w:rsid w:val="0483DDF2"/>
    <w:rsid w:val="04853E5A"/>
    <w:rsid w:val="04879C51"/>
    <w:rsid w:val="04897C2B"/>
    <w:rsid w:val="048B922F"/>
    <w:rsid w:val="048C3F30"/>
    <w:rsid w:val="048D3AC4"/>
    <w:rsid w:val="048E9F53"/>
    <w:rsid w:val="048FAAB0"/>
    <w:rsid w:val="04902709"/>
    <w:rsid w:val="0490B777"/>
    <w:rsid w:val="049356F3"/>
    <w:rsid w:val="04937F3D"/>
    <w:rsid w:val="0496EEEB"/>
    <w:rsid w:val="0498A0A4"/>
    <w:rsid w:val="0498FD71"/>
    <w:rsid w:val="049E79D0"/>
    <w:rsid w:val="049F1783"/>
    <w:rsid w:val="049F3FBC"/>
    <w:rsid w:val="049FA02D"/>
    <w:rsid w:val="049FCA0F"/>
    <w:rsid w:val="04A0377F"/>
    <w:rsid w:val="04A1CDC5"/>
    <w:rsid w:val="04A569C8"/>
    <w:rsid w:val="04A569EB"/>
    <w:rsid w:val="04A614BA"/>
    <w:rsid w:val="04A6C853"/>
    <w:rsid w:val="04A8D2FD"/>
    <w:rsid w:val="04A9C4B1"/>
    <w:rsid w:val="04AA216D"/>
    <w:rsid w:val="04AA8933"/>
    <w:rsid w:val="04AB92E9"/>
    <w:rsid w:val="04B143E4"/>
    <w:rsid w:val="04B5C755"/>
    <w:rsid w:val="04B61E76"/>
    <w:rsid w:val="04B71EF1"/>
    <w:rsid w:val="04B84E28"/>
    <w:rsid w:val="04B8AD76"/>
    <w:rsid w:val="04B9EB77"/>
    <w:rsid w:val="04BA67EF"/>
    <w:rsid w:val="04BB0349"/>
    <w:rsid w:val="04BBF161"/>
    <w:rsid w:val="04BC33BE"/>
    <w:rsid w:val="04BD56E3"/>
    <w:rsid w:val="04BEF4CF"/>
    <w:rsid w:val="04C02EA2"/>
    <w:rsid w:val="04C0B820"/>
    <w:rsid w:val="04C0CC76"/>
    <w:rsid w:val="04C0EA15"/>
    <w:rsid w:val="04C0F4E1"/>
    <w:rsid w:val="04C0FF47"/>
    <w:rsid w:val="04C16C64"/>
    <w:rsid w:val="04C3DC89"/>
    <w:rsid w:val="04C58CB3"/>
    <w:rsid w:val="04C6D74A"/>
    <w:rsid w:val="04C7D948"/>
    <w:rsid w:val="04C7ECC2"/>
    <w:rsid w:val="04CC517B"/>
    <w:rsid w:val="04CDAEEA"/>
    <w:rsid w:val="04CEB023"/>
    <w:rsid w:val="04CF10A8"/>
    <w:rsid w:val="04D2EC51"/>
    <w:rsid w:val="04D47374"/>
    <w:rsid w:val="04D4D0D5"/>
    <w:rsid w:val="04D62EE4"/>
    <w:rsid w:val="04D76534"/>
    <w:rsid w:val="04D87D33"/>
    <w:rsid w:val="04DA70BB"/>
    <w:rsid w:val="04DAA28E"/>
    <w:rsid w:val="04DB1A33"/>
    <w:rsid w:val="04DC4793"/>
    <w:rsid w:val="04DCB6D5"/>
    <w:rsid w:val="04DE8ED8"/>
    <w:rsid w:val="04DF2472"/>
    <w:rsid w:val="04E075A4"/>
    <w:rsid w:val="04E083BD"/>
    <w:rsid w:val="04E23928"/>
    <w:rsid w:val="04E39BF3"/>
    <w:rsid w:val="04E4284D"/>
    <w:rsid w:val="04E4C3C6"/>
    <w:rsid w:val="04E58711"/>
    <w:rsid w:val="04E5F058"/>
    <w:rsid w:val="04E67B47"/>
    <w:rsid w:val="04E71813"/>
    <w:rsid w:val="04E772C3"/>
    <w:rsid w:val="04EABEA2"/>
    <w:rsid w:val="04EBBB25"/>
    <w:rsid w:val="04EC99D2"/>
    <w:rsid w:val="04ED5D2E"/>
    <w:rsid w:val="04EEE767"/>
    <w:rsid w:val="04F217F0"/>
    <w:rsid w:val="04F2A111"/>
    <w:rsid w:val="04F2F867"/>
    <w:rsid w:val="04F3CDB2"/>
    <w:rsid w:val="04F42938"/>
    <w:rsid w:val="04F580C1"/>
    <w:rsid w:val="04F7CC22"/>
    <w:rsid w:val="04F93ABC"/>
    <w:rsid w:val="04F95E0E"/>
    <w:rsid w:val="04FAA6D3"/>
    <w:rsid w:val="04FAFE84"/>
    <w:rsid w:val="04FB2B64"/>
    <w:rsid w:val="04FC716F"/>
    <w:rsid w:val="04FC9E61"/>
    <w:rsid w:val="04FF151E"/>
    <w:rsid w:val="050343B9"/>
    <w:rsid w:val="05036DF1"/>
    <w:rsid w:val="05038BD3"/>
    <w:rsid w:val="0505103B"/>
    <w:rsid w:val="0505AFF4"/>
    <w:rsid w:val="050AC8A2"/>
    <w:rsid w:val="050B6ED4"/>
    <w:rsid w:val="050C53CB"/>
    <w:rsid w:val="050E33F7"/>
    <w:rsid w:val="050E3DC9"/>
    <w:rsid w:val="050F0895"/>
    <w:rsid w:val="05127605"/>
    <w:rsid w:val="0515D828"/>
    <w:rsid w:val="05164753"/>
    <w:rsid w:val="0516BC9D"/>
    <w:rsid w:val="0516BE8E"/>
    <w:rsid w:val="051B4C16"/>
    <w:rsid w:val="051CA06B"/>
    <w:rsid w:val="051D592F"/>
    <w:rsid w:val="051DA4BC"/>
    <w:rsid w:val="051FB56C"/>
    <w:rsid w:val="052206F3"/>
    <w:rsid w:val="0522A42B"/>
    <w:rsid w:val="05230E70"/>
    <w:rsid w:val="0524F467"/>
    <w:rsid w:val="05259003"/>
    <w:rsid w:val="05279477"/>
    <w:rsid w:val="052A0D83"/>
    <w:rsid w:val="052AA755"/>
    <w:rsid w:val="052B5D09"/>
    <w:rsid w:val="052BB65D"/>
    <w:rsid w:val="052C34E2"/>
    <w:rsid w:val="052C91BC"/>
    <w:rsid w:val="052D4C84"/>
    <w:rsid w:val="052E24CD"/>
    <w:rsid w:val="052F8E82"/>
    <w:rsid w:val="052FC71D"/>
    <w:rsid w:val="052FCF38"/>
    <w:rsid w:val="052FE24E"/>
    <w:rsid w:val="0530A654"/>
    <w:rsid w:val="0533DA70"/>
    <w:rsid w:val="0533E850"/>
    <w:rsid w:val="05346D77"/>
    <w:rsid w:val="0534CFDF"/>
    <w:rsid w:val="053703C3"/>
    <w:rsid w:val="05385993"/>
    <w:rsid w:val="05390F9F"/>
    <w:rsid w:val="0539A87A"/>
    <w:rsid w:val="053A10A2"/>
    <w:rsid w:val="053A77EF"/>
    <w:rsid w:val="053B955A"/>
    <w:rsid w:val="053B9EF9"/>
    <w:rsid w:val="053DEB2F"/>
    <w:rsid w:val="053E0089"/>
    <w:rsid w:val="053E95CD"/>
    <w:rsid w:val="053FDFD0"/>
    <w:rsid w:val="0541B6E5"/>
    <w:rsid w:val="0543BEA9"/>
    <w:rsid w:val="05445629"/>
    <w:rsid w:val="0545E08B"/>
    <w:rsid w:val="054688BB"/>
    <w:rsid w:val="05486027"/>
    <w:rsid w:val="054D4ED1"/>
    <w:rsid w:val="054F7174"/>
    <w:rsid w:val="05503C22"/>
    <w:rsid w:val="0550D0F9"/>
    <w:rsid w:val="055174E1"/>
    <w:rsid w:val="05519925"/>
    <w:rsid w:val="0552E37A"/>
    <w:rsid w:val="05530BCC"/>
    <w:rsid w:val="0559CB88"/>
    <w:rsid w:val="055C895B"/>
    <w:rsid w:val="055D4833"/>
    <w:rsid w:val="055E932C"/>
    <w:rsid w:val="055EC357"/>
    <w:rsid w:val="055F80CA"/>
    <w:rsid w:val="056325BA"/>
    <w:rsid w:val="05645586"/>
    <w:rsid w:val="0564C052"/>
    <w:rsid w:val="0564FD44"/>
    <w:rsid w:val="0565487B"/>
    <w:rsid w:val="05658309"/>
    <w:rsid w:val="05660E33"/>
    <w:rsid w:val="0566FEBF"/>
    <w:rsid w:val="05676CB9"/>
    <w:rsid w:val="0567C066"/>
    <w:rsid w:val="0568503E"/>
    <w:rsid w:val="05686983"/>
    <w:rsid w:val="0568F222"/>
    <w:rsid w:val="05694BB6"/>
    <w:rsid w:val="0569C602"/>
    <w:rsid w:val="05715B5D"/>
    <w:rsid w:val="0571FF07"/>
    <w:rsid w:val="05724EA8"/>
    <w:rsid w:val="057266A5"/>
    <w:rsid w:val="057273E4"/>
    <w:rsid w:val="0572D1BE"/>
    <w:rsid w:val="05756570"/>
    <w:rsid w:val="0575C157"/>
    <w:rsid w:val="057767F5"/>
    <w:rsid w:val="05782ED0"/>
    <w:rsid w:val="0578AB1C"/>
    <w:rsid w:val="057ABCF5"/>
    <w:rsid w:val="057C1919"/>
    <w:rsid w:val="057ED07B"/>
    <w:rsid w:val="05800223"/>
    <w:rsid w:val="0580ADAB"/>
    <w:rsid w:val="05812A32"/>
    <w:rsid w:val="0581A31B"/>
    <w:rsid w:val="0581FD7B"/>
    <w:rsid w:val="05824FCD"/>
    <w:rsid w:val="05832931"/>
    <w:rsid w:val="05859BEE"/>
    <w:rsid w:val="0585C4DA"/>
    <w:rsid w:val="0585CC21"/>
    <w:rsid w:val="05860F53"/>
    <w:rsid w:val="058927AE"/>
    <w:rsid w:val="0589647C"/>
    <w:rsid w:val="058AFABC"/>
    <w:rsid w:val="058BDF2C"/>
    <w:rsid w:val="058DAAC2"/>
    <w:rsid w:val="058EDB52"/>
    <w:rsid w:val="058F22AF"/>
    <w:rsid w:val="058F999C"/>
    <w:rsid w:val="0590962C"/>
    <w:rsid w:val="05915A0D"/>
    <w:rsid w:val="0591986E"/>
    <w:rsid w:val="05923E5A"/>
    <w:rsid w:val="05937773"/>
    <w:rsid w:val="05938B57"/>
    <w:rsid w:val="0594E692"/>
    <w:rsid w:val="05952027"/>
    <w:rsid w:val="059843AA"/>
    <w:rsid w:val="0598B074"/>
    <w:rsid w:val="05994373"/>
    <w:rsid w:val="059A1E5A"/>
    <w:rsid w:val="059A2101"/>
    <w:rsid w:val="059FC510"/>
    <w:rsid w:val="05A03105"/>
    <w:rsid w:val="05A28959"/>
    <w:rsid w:val="05A4D555"/>
    <w:rsid w:val="05A4FDF1"/>
    <w:rsid w:val="05A50A3E"/>
    <w:rsid w:val="05A543B4"/>
    <w:rsid w:val="05A57462"/>
    <w:rsid w:val="05A61F88"/>
    <w:rsid w:val="05A65482"/>
    <w:rsid w:val="05A9685E"/>
    <w:rsid w:val="05AA1793"/>
    <w:rsid w:val="05AB9C49"/>
    <w:rsid w:val="05ACE623"/>
    <w:rsid w:val="05AD5487"/>
    <w:rsid w:val="05AE7037"/>
    <w:rsid w:val="05AECFAC"/>
    <w:rsid w:val="05AF3EEB"/>
    <w:rsid w:val="05B19A13"/>
    <w:rsid w:val="05B29970"/>
    <w:rsid w:val="05B4AB49"/>
    <w:rsid w:val="05B7176A"/>
    <w:rsid w:val="05B78482"/>
    <w:rsid w:val="05B9CF00"/>
    <w:rsid w:val="05B9FAA2"/>
    <w:rsid w:val="05BB502E"/>
    <w:rsid w:val="05BBCCC0"/>
    <w:rsid w:val="05BD3EE5"/>
    <w:rsid w:val="05BE9D7D"/>
    <w:rsid w:val="05C116F9"/>
    <w:rsid w:val="05C3C1B6"/>
    <w:rsid w:val="05C428D1"/>
    <w:rsid w:val="05C50F3D"/>
    <w:rsid w:val="05C81C66"/>
    <w:rsid w:val="05CA9E01"/>
    <w:rsid w:val="05CC2F77"/>
    <w:rsid w:val="05CD771D"/>
    <w:rsid w:val="05CD8649"/>
    <w:rsid w:val="05CE3B9B"/>
    <w:rsid w:val="05CE49E4"/>
    <w:rsid w:val="05D0328D"/>
    <w:rsid w:val="05D1D0EB"/>
    <w:rsid w:val="05D1FBC0"/>
    <w:rsid w:val="05D591D4"/>
    <w:rsid w:val="05D8165D"/>
    <w:rsid w:val="05DB60DB"/>
    <w:rsid w:val="05DD5A7E"/>
    <w:rsid w:val="05DDB96E"/>
    <w:rsid w:val="05DEB1F4"/>
    <w:rsid w:val="05DF37FA"/>
    <w:rsid w:val="05DF6360"/>
    <w:rsid w:val="05E01425"/>
    <w:rsid w:val="05E11A5A"/>
    <w:rsid w:val="05E14CA1"/>
    <w:rsid w:val="05E150F6"/>
    <w:rsid w:val="05E4BEF1"/>
    <w:rsid w:val="05E6292D"/>
    <w:rsid w:val="05E8AD10"/>
    <w:rsid w:val="05E8FAA0"/>
    <w:rsid w:val="05E9B999"/>
    <w:rsid w:val="05EA94F5"/>
    <w:rsid w:val="05ED614E"/>
    <w:rsid w:val="05EDE13D"/>
    <w:rsid w:val="05EE90C1"/>
    <w:rsid w:val="05EEC488"/>
    <w:rsid w:val="05EED75D"/>
    <w:rsid w:val="05EF17B8"/>
    <w:rsid w:val="05F03BE0"/>
    <w:rsid w:val="05F112ED"/>
    <w:rsid w:val="05F21404"/>
    <w:rsid w:val="05F3A8F1"/>
    <w:rsid w:val="05F6828B"/>
    <w:rsid w:val="05F7107B"/>
    <w:rsid w:val="05FA8FC4"/>
    <w:rsid w:val="05FBA90A"/>
    <w:rsid w:val="05FC47C5"/>
    <w:rsid w:val="05FCE3B1"/>
    <w:rsid w:val="05FD9DD2"/>
    <w:rsid w:val="05FE1903"/>
    <w:rsid w:val="05FE34AD"/>
    <w:rsid w:val="05FE4BE1"/>
    <w:rsid w:val="05FEADF8"/>
    <w:rsid w:val="0600FC5B"/>
    <w:rsid w:val="06049353"/>
    <w:rsid w:val="06053A48"/>
    <w:rsid w:val="06059FB5"/>
    <w:rsid w:val="0606400D"/>
    <w:rsid w:val="060678EF"/>
    <w:rsid w:val="06069A8E"/>
    <w:rsid w:val="0609C6D6"/>
    <w:rsid w:val="060A2323"/>
    <w:rsid w:val="060B42A0"/>
    <w:rsid w:val="060BFCFC"/>
    <w:rsid w:val="060C4487"/>
    <w:rsid w:val="060FDC25"/>
    <w:rsid w:val="06112B92"/>
    <w:rsid w:val="0612B0C8"/>
    <w:rsid w:val="061481BA"/>
    <w:rsid w:val="06154FF6"/>
    <w:rsid w:val="0617603F"/>
    <w:rsid w:val="0617F0E9"/>
    <w:rsid w:val="0619A574"/>
    <w:rsid w:val="0619CEB2"/>
    <w:rsid w:val="0619DFDE"/>
    <w:rsid w:val="0619FDC0"/>
    <w:rsid w:val="061C26B1"/>
    <w:rsid w:val="061CD4D9"/>
    <w:rsid w:val="061D38E5"/>
    <w:rsid w:val="061FB1D3"/>
    <w:rsid w:val="06203A3A"/>
    <w:rsid w:val="0620C39A"/>
    <w:rsid w:val="0623502E"/>
    <w:rsid w:val="0623AA96"/>
    <w:rsid w:val="0623BBEA"/>
    <w:rsid w:val="06242417"/>
    <w:rsid w:val="06262162"/>
    <w:rsid w:val="06262905"/>
    <w:rsid w:val="062962B8"/>
    <w:rsid w:val="0629E0A9"/>
    <w:rsid w:val="062A4177"/>
    <w:rsid w:val="062B7FD4"/>
    <w:rsid w:val="062C0B93"/>
    <w:rsid w:val="062D1E2D"/>
    <w:rsid w:val="062F5B22"/>
    <w:rsid w:val="062F8821"/>
    <w:rsid w:val="06316129"/>
    <w:rsid w:val="0631C7DC"/>
    <w:rsid w:val="0634E5BF"/>
    <w:rsid w:val="06353D46"/>
    <w:rsid w:val="06356D8E"/>
    <w:rsid w:val="0636AF8A"/>
    <w:rsid w:val="063720EB"/>
    <w:rsid w:val="06396CB7"/>
    <w:rsid w:val="063F14BF"/>
    <w:rsid w:val="0642A9BA"/>
    <w:rsid w:val="06439A6E"/>
    <w:rsid w:val="0643A40D"/>
    <w:rsid w:val="064475A5"/>
    <w:rsid w:val="0645AF2B"/>
    <w:rsid w:val="0645B60C"/>
    <w:rsid w:val="0649BDC9"/>
    <w:rsid w:val="064A03F2"/>
    <w:rsid w:val="064C05A8"/>
    <w:rsid w:val="064D3062"/>
    <w:rsid w:val="064D5CD2"/>
    <w:rsid w:val="064D615E"/>
    <w:rsid w:val="064E510A"/>
    <w:rsid w:val="0650C18F"/>
    <w:rsid w:val="06524D92"/>
    <w:rsid w:val="06525600"/>
    <w:rsid w:val="065295EF"/>
    <w:rsid w:val="0652CBAC"/>
    <w:rsid w:val="06578296"/>
    <w:rsid w:val="0658C2B8"/>
    <w:rsid w:val="06596110"/>
    <w:rsid w:val="0659E993"/>
    <w:rsid w:val="065AF844"/>
    <w:rsid w:val="06649CAC"/>
    <w:rsid w:val="066545BA"/>
    <w:rsid w:val="06656F48"/>
    <w:rsid w:val="06686E19"/>
    <w:rsid w:val="066872F6"/>
    <w:rsid w:val="066A6B23"/>
    <w:rsid w:val="066AA6FA"/>
    <w:rsid w:val="066B747B"/>
    <w:rsid w:val="066C934E"/>
    <w:rsid w:val="066CF3BF"/>
    <w:rsid w:val="066D907B"/>
    <w:rsid w:val="06700EC3"/>
    <w:rsid w:val="06707969"/>
    <w:rsid w:val="06713603"/>
    <w:rsid w:val="0671DF75"/>
    <w:rsid w:val="0671FEAE"/>
    <w:rsid w:val="0672399A"/>
    <w:rsid w:val="0678E5FD"/>
    <w:rsid w:val="0678F5C4"/>
    <w:rsid w:val="067A0D7A"/>
    <w:rsid w:val="067B3F22"/>
    <w:rsid w:val="067BF6EA"/>
    <w:rsid w:val="067C6D9F"/>
    <w:rsid w:val="0680A678"/>
    <w:rsid w:val="068174E1"/>
    <w:rsid w:val="068285AA"/>
    <w:rsid w:val="06828D6D"/>
    <w:rsid w:val="068322D8"/>
    <w:rsid w:val="0685128F"/>
    <w:rsid w:val="0687494A"/>
    <w:rsid w:val="06879DAF"/>
    <w:rsid w:val="06882365"/>
    <w:rsid w:val="068912BE"/>
    <w:rsid w:val="068B69EB"/>
    <w:rsid w:val="068C5A5F"/>
    <w:rsid w:val="068C668A"/>
    <w:rsid w:val="068CDC28"/>
    <w:rsid w:val="068D8E88"/>
    <w:rsid w:val="068DAB6B"/>
    <w:rsid w:val="068FF5D2"/>
    <w:rsid w:val="0690199B"/>
    <w:rsid w:val="0690DBBF"/>
    <w:rsid w:val="06916A47"/>
    <w:rsid w:val="06929AAF"/>
    <w:rsid w:val="06950EB5"/>
    <w:rsid w:val="0696AE39"/>
    <w:rsid w:val="0697486B"/>
    <w:rsid w:val="069A92B4"/>
    <w:rsid w:val="069BBA34"/>
    <w:rsid w:val="069DE543"/>
    <w:rsid w:val="069E0044"/>
    <w:rsid w:val="069F3789"/>
    <w:rsid w:val="06A0C81E"/>
    <w:rsid w:val="06A1A980"/>
    <w:rsid w:val="06A27D58"/>
    <w:rsid w:val="06A306BC"/>
    <w:rsid w:val="06AA82C5"/>
    <w:rsid w:val="06AA9678"/>
    <w:rsid w:val="06AC1ADD"/>
    <w:rsid w:val="06ADA285"/>
    <w:rsid w:val="06AF8ACC"/>
    <w:rsid w:val="06B0ED83"/>
    <w:rsid w:val="06B1AC52"/>
    <w:rsid w:val="06B2036A"/>
    <w:rsid w:val="06B25A14"/>
    <w:rsid w:val="06B3C394"/>
    <w:rsid w:val="06B50810"/>
    <w:rsid w:val="06B5987B"/>
    <w:rsid w:val="06B5FA07"/>
    <w:rsid w:val="06B6DA68"/>
    <w:rsid w:val="06B73CA5"/>
    <w:rsid w:val="06B7D7D0"/>
    <w:rsid w:val="06B913DD"/>
    <w:rsid w:val="06B9DBAF"/>
    <w:rsid w:val="06BA5462"/>
    <w:rsid w:val="06BA5E40"/>
    <w:rsid w:val="06BB4223"/>
    <w:rsid w:val="06BDD12D"/>
    <w:rsid w:val="06BE7766"/>
    <w:rsid w:val="06C1111B"/>
    <w:rsid w:val="06C1182A"/>
    <w:rsid w:val="06C21D20"/>
    <w:rsid w:val="06C2DEFD"/>
    <w:rsid w:val="06C3BFAB"/>
    <w:rsid w:val="06C53609"/>
    <w:rsid w:val="06C5F10C"/>
    <w:rsid w:val="06C616ED"/>
    <w:rsid w:val="06C70964"/>
    <w:rsid w:val="06C83773"/>
    <w:rsid w:val="06CA29E1"/>
    <w:rsid w:val="06CB385B"/>
    <w:rsid w:val="06CB38C0"/>
    <w:rsid w:val="06CC595C"/>
    <w:rsid w:val="06CD214B"/>
    <w:rsid w:val="06CD628A"/>
    <w:rsid w:val="06CDB92C"/>
    <w:rsid w:val="06CDE8EA"/>
    <w:rsid w:val="06CF82CF"/>
    <w:rsid w:val="06D00FD9"/>
    <w:rsid w:val="06D12D82"/>
    <w:rsid w:val="06D3BF18"/>
    <w:rsid w:val="06D46A80"/>
    <w:rsid w:val="06D507FD"/>
    <w:rsid w:val="06D77E89"/>
    <w:rsid w:val="06D8FE9D"/>
    <w:rsid w:val="06D99824"/>
    <w:rsid w:val="06DB848B"/>
    <w:rsid w:val="06DB8CCE"/>
    <w:rsid w:val="06DD7B5F"/>
    <w:rsid w:val="06DD8483"/>
    <w:rsid w:val="06DE1B15"/>
    <w:rsid w:val="06DFD1AA"/>
    <w:rsid w:val="06E04A4C"/>
    <w:rsid w:val="06E1C1AE"/>
    <w:rsid w:val="06E26382"/>
    <w:rsid w:val="06E390D6"/>
    <w:rsid w:val="06E45865"/>
    <w:rsid w:val="06E4D37B"/>
    <w:rsid w:val="06E79574"/>
    <w:rsid w:val="06E7EEA5"/>
    <w:rsid w:val="06E9CE63"/>
    <w:rsid w:val="06E9D0D4"/>
    <w:rsid w:val="06EAB1B2"/>
    <w:rsid w:val="06EAEA7B"/>
    <w:rsid w:val="06EEB47E"/>
    <w:rsid w:val="06EF3B11"/>
    <w:rsid w:val="06F0B68F"/>
    <w:rsid w:val="06F1F8D9"/>
    <w:rsid w:val="06F254F1"/>
    <w:rsid w:val="06F3DA58"/>
    <w:rsid w:val="06F4261B"/>
    <w:rsid w:val="06F54A6C"/>
    <w:rsid w:val="06F574FE"/>
    <w:rsid w:val="06F64941"/>
    <w:rsid w:val="06F653CA"/>
    <w:rsid w:val="06F84993"/>
    <w:rsid w:val="06F84DA8"/>
    <w:rsid w:val="06FA043E"/>
    <w:rsid w:val="06FBB3C3"/>
    <w:rsid w:val="06FCBD83"/>
    <w:rsid w:val="06FE594B"/>
    <w:rsid w:val="06FEF7B0"/>
    <w:rsid w:val="07004AA1"/>
    <w:rsid w:val="0700AA56"/>
    <w:rsid w:val="070277F5"/>
    <w:rsid w:val="070424B9"/>
    <w:rsid w:val="07046ADD"/>
    <w:rsid w:val="07053AA8"/>
    <w:rsid w:val="0708BD40"/>
    <w:rsid w:val="0709E620"/>
    <w:rsid w:val="070AD087"/>
    <w:rsid w:val="070BA07F"/>
    <w:rsid w:val="070E23DD"/>
    <w:rsid w:val="070F4186"/>
    <w:rsid w:val="07100559"/>
    <w:rsid w:val="0711963E"/>
    <w:rsid w:val="07135F6B"/>
    <w:rsid w:val="07138E05"/>
    <w:rsid w:val="071512F4"/>
    <w:rsid w:val="0716EE8D"/>
    <w:rsid w:val="07170828"/>
    <w:rsid w:val="0718919B"/>
    <w:rsid w:val="071984D7"/>
    <w:rsid w:val="071A1341"/>
    <w:rsid w:val="071A74F8"/>
    <w:rsid w:val="071C8EAC"/>
    <w:rsid w:val="071D0F03"/>
    <w:rsid w:val="071EF4AC"/>
    <w:rsid w:val="071F633F"/>
    <w:rsid w:val="07203D5F"/>
    <w:rsid w:val="07219F20"/>
    <w:rsid w:val="07226D14"/>
    <w:rsid w:val="0725315D"/>
    <w:rsid w:val="0725C8A8"/>
    <w:rsid w:val="07276080"/>
    <w:rsid w:val="072A6605"/>
    <w:rsid w:val="072FEB0B"/>
    <w:rsid w:val="0730B218"/>
    <w:rsid w:val="07310007"/>
    <w:rsid w:val="07315AC7"/>
    <w:rsid w:val="07329CBE"/>
    <w:rsid w:val="0733B733"/>
    <w:rsid w:val="073415A2"/>
    <w:rsid w:val="07359D04"/>
    <w:rsid w:val="0736D636"/>
    <w:rsid w:val="0737000A"/>
    <w:rsid w:val="07370A95"/>
    <w:rsid w:val="07380590"/>
    <w:rsid w:val="07395D23"/>
    <w:rsid w:val="073A950B"/>
    <w:rsid w:val="073AEBB4"/>
    <w:rsid w:val="073C015B"/>
    <w:rsid w:val="073C331E"/>
    <w:rsid w:val="073D10A7"/>
    <w:rsid w:val="073EE29D"/>
    <w:rsid w:val="073F5AB3"/>
    <w:rsid w:val="0742D85A"/>
    <w:rsid w:val="07452DD6"/>
    <w:rsid w:val="07465F21"/>
    <w:rsid w:val="07469923"/>
    <w:rsid w:val="07480A92"/>
    <w:rsid w:val="07489695"/>
    <w:rsid w:val="0748C877"/>
    <w:rsid w:val="0748CCF2"/>
    <w:rsid w:val="074A783B"/>
    <w:rsid w:val="074E927A"/>
    <w:rsid w:val="0750929B"/>
    <w:rsid w:val="0751C134"/>
    <w:rsid w:val="0751E265"/>
    <w:rsid w:val="0751E3F0"/>
    <w:rsid w:val="075626BE"/>
    <w:rsid w:val="0756C6D9"/>
    <w:rsid w:val="07584103"/>
    <w:rsid w:val="07584419"/>
    <w:rsid w:val="07584E89"/>
    <w:rsid w:val="07595AE9"/>
    <w:rsid w:val="075C102A"/>
    <w:rsid w:val="075D6D40"/>
    <w:rsid w:val="075DEEB3"/>
    <w:rsid w:val="075F12C4"/>
    <w:rsid w:val="075F38D7"/>
    <w:rsid w:val="075FD08F"/>
    <w:rsid w:val="076016AC"/>
    <w:rsid w:val="076123B8"/>
    <w:rsid w:val="07644CE7"/>
    <w:rsid w:val="0764A429"/>
    <w:rsid w:val="0764F6E5"/>
    <w:rsid w:val="076583F2"/>
    <w:rsid w:val="0765ECB9"/>
    <w:rsid w:val="07662463"/>
    <w:rsid w:val="07681D4A"/>
    <w:rsid w:val="076A54E1"/>
    <w:rsid w:val="076ABDA6"/>
    <w:rsid w:val="076E13C0"/>
    <w:rsid w:val="07702611"/>
    <w:rsid w:val="0770FF0F"/>
    <w:rsid w:val="07718AB0"/>
    <w:rsid w:val="0772A1E1"/>
    <w:rsid w:val="0773E24C"/>
    <w:rsid w:val="077549A4"/>
    <w:rsid w:val="07773F64"/>
    <w:rsid w:val="07779D8F"/>
    <w:rsid w:val="0777CF2B"/>
    <w:rsid w:val="07781077"/>
    <w:rsid w:val="0778E278"/>
    <w:rsid w:val="077A985C"/>
    <w:rsid w:val="077D12ED"/>
    <w:rsid w:val="077DB91A"/>
    <w:rsid w:val="077DD28E"/>
    <w:rsid w:val="077FEE25"/>
    <w:rsid w:val="0780D514"/>
    <w:rsid w:val="0782850B"/>
    <w:rsid w:val="0786F90B"/>
    <w:rsid w:val="078918FC"/>
    <w:rsid w:val="07891D8B"/>
    <w:rsid w:val="07899F80"/>
    <w:rsid w:val="0789B007"/>
    <w:rsid w:val="078A1D7C"/>
    <w:rsid w:val="078A6109"/>
    <w:rsid w:val="078A8959"/>
    <w:rsid w:val="078BC863"/>
    <w:rsid w:val="078C6B82"/>
    <w:rsid w:val="078D2AA6"/>
    <w:rsid w:val="078F1BE7"/>
    <w:rsid w:val="078F1E45"/>
    <w:rsid w:val="0790374D"/>
    <w:rsid w:val="079111BF"/>
    <w:rsid w:val="0793D7E8"/>
    <w:rsid w:val="0794EA32"/>
    <w:rsid w:val="0795E92E"/>
    <w:rsid w:val="0796C9FD"/>
    <w:rsid w:val="07970E85"/>
    <w:rsid w:val="07976E84"/>
    <w:rsid w:val="0798385B"/>
    <w:rsid w:val="07993B93"/>
    <w:rsid w:val="079AD4AD"/>
    <w:rsid w:val="079AE662"/>
    <w:rsid w:val="079BB0A1"/>
    <w:rsid w:val="079DD2DC"/>
    <w:rsid w:val="07A04321"/>
    <w:rsid w:val="07A0533E"/>
    <w:rsid w:val="07A056A1"/>
    <w:rsid w:val="07A07647"/>
    <w:rsid w:val="07A0B183"/>
    <w:rsid w:val="07A4C996"/>
    <w:rsid w:val="07A831B0"/>
    <w:rsid w:val="07A845D4"/>
    <w:rsid w:val="07A84DFD"/>
    <w:rsid w:val="07A95417"/>
    <w:rsid w:val="07A95E6C"/>
    <w:rsid w:val="07A9A7D0"/>
    <w:rsid w:val="07AA653B"/>
    <w:rsid w:val="07AADE92"/>
    <w:rsid w:val="07AEECB9"/>
    <w:rsid w:val="07AF3FA8"/>
    <w:rsid w:val="07AFECE1"/>
    <w:rsid w:val="07B06E1B"/>
    <w:rsid w:val="07B10C4B"/>
    <w:rsid w:val="07B245E3"/>
    <w:rsid w:val="07B2C3C7"/>
    <w:rsid w:val="07B39B80"/>
    <w:rsid w:val="07B3AE93"/>
    <w:rsid w:val="07B5CE21"/>
    <w:rsid w:val="07B6A27B"/>
    <w:rsid w:val="07B732AA"/>
    <w:rsid w:val="07B73938"/>
    <w:rsid w:val="07B90BBD"/>
    <w:rsid w:val="07B9E4FE"/>
    <w:rsid w:val="07BA56B4"/>
    <w:rsid w:val="07BB8D59"/>
    <w:rsid w:val="07BE7F07"/>
    <w:rsid w:val="07BEFE4A"/>
    <w:rsid w:val="07BF4673"/>
    <w:rsid w:val="07C422F6"/>
    <w:rsid w:val="07C50BFE"/>
    <w:rsid w:val="07C8AC13"/>
    <w:rsid w:val="07C9F044"/>
    <w:rsid w:val="07CB6BF4"/>
    <w:rsid w:val="07CB95C3"/>
    <w:rsid w:val="07CBEB9F"/>
    <w:rsid w:val="07CC068F"/>
    <w:rsid w:val="07CC30A0"/>
    <w:rsid w:val="07CF5F42"/>
    <w:rsid w:val="07CF7B14"/>
    <w:rsid w:val="07D062B9"/>
    <w:rsid w:val="07D195C5"/>
    <w:rsid w:val="07D1C58B"/>
    <w:rsid w:val="07D267E5"/>
    <w:rsid w:val="07D27A46"/>
    <w:rsid w:val="07D2DE77"/>
    <w:rsid w:val="07D5C3C9"/>
    <w:rsid w:val="07D8D0F2"/>
    <w:rsid w:val="07D99FEA"/>
    <w:rsid w:val="07DA9004"/>
    <w:rsid w:val="07DB9956"/>
    <w:rsid w:val="07DBC5A0"/>
    <w:rsid w:val="07DD9EE2"/>
    <w:rsid w:val="07DE0F4B"/>
    <w:rsid w:val="07DF6ED3"/>
    <w:rsid w:val="07E0E052"/>
    <w:rsid w:val="07E21914"/>
    <w:rsid w:val="07E41B3D"/>
    <w:rsid w:val="07E4B77F"/>
    <w:rsid w:val="07E52F0D"/>
    <w:rsid w:val="07E58E2A"/>
    <w:rsid w:val="07E596BD"/>
    <w:rsid w:val="07E68140"/>
    <w:rsid w:val="07E69210"/>
    <w:rsid w:val="07E6D36F"/>
    <w:rsid w:val="07E7F31C"/>
    <w:rsid w:val="07E82832"/>
    <w:rsid w:val="07EC8BD1"/>
    <w:rsid w:val="07EDB38E"/>
    <w:rsid w:val="07EF1935"/>
    <w:rsid w:val="07EF4E05"/>
    <w:rsid w:val="07F240B1"/>
    <w:rsid w:val="07F5D9D8"/>
    <w:rsid w:val="07F872D9"/>
    <w:rsid w:val="07F9C99E"/>
    <w:rsid w:val="07FAD206"/>
    <w:rsid w:val="07FD11ED"/>
    <w:rsid w:val="07FD41DB"/>
    <w:rsid w:val="07FE1336"/>
    <w:rsid w:val="07FFCF73"/>
    <w:rsid w:val="0801CF38"/>
    <w:rsid w:val="08033D03"/>
    <w:rsid w:val="08038183"/>
    <w:rsid w:val="080724A0"/>
    <w:rsid w:val="0807319D"/>
    <w:rsid w:val="08073B9E"/>
    <w:rsid w:val="080768B3"/>
    <w:rsid w:val="08077475"/>
    <w:rsid w:val="08081D54"/>
    <w:rsid w:val="080865AE"/>
    <w:rsid w:val="080A8EFE"/>
    <w:rsid w:val="080AC32A"/>
    <w:rsid w:val="080C5A39"/>
    <w:rsid w:val="080C908F"/>
    <w:rsid w:val="080CF2C8"/>
    <w:rsid w:val="080D2C1D"/>
    <w:rsid w:val="080D9E9C"/>
    <w:rsid w:val="080E18D6"/>
    <w:rsid w:val="080FABC9"/>
    <w:rsid w:val="0810B7DB"/>
    <w:rsid w:val="08119364"/>
    <w:rsid w:val="081213A2"/>
    <w:rsid w:val="08132863"/>
    <w:rsid w:val="081514E7"/>
    <w:rsid w:val="08158951"/>
    <w:rsid w:val="0815F02E"/>
    <w:rsid w:val="08165EA5"/>
    <w:rsid w:val="0818A264"/>
    <w:rsid w:val="081A17AD"/>
    <w:rsid w:val="081B9137"/>
    <w:rsid w:val="0821BE1B"/>
    <w:rsid w:val="08220F18"/>
    <w:rsid w:val="0822D8E5"/>
    <w:rsid w:val="08252435"/>
    <w:rsid w:val="0825EDA7"/>
    <w:rsid w:val="082776FA"/>
    <w:rsid w:val="0827CBC4"/>
    <w:rsid w:val="08283286"/>
    <w:rsid w:val="08292960"/>
    <w:rsid w:val="0829E575"/>
    <w:rsid w:val="082A1B5A"/>
    <w:rsid w:val="082A807B"/>
    <w:rsid w:val="082ADD42"/>
    <w:rsid w:val="082BA73A"/>
    <w:rsid w:val="082BF682"/>
    <w:rsid w:val="0832813F"/>
    <w:rsid w:val="08337E63"/>
    <w:rsid w:val="083466CE"/>
    <w:rsid w:val="0834D74B"/>
    <w:rsid w:val="0836C90D"/>
    <w:rsid w:val="08398A6C"/>
    <w:rsid w:val="083BFFA7"/>
    <w:rsid w:val="083C3CF7"/>
    <w:rsid w:val="083E077B"/>
    <w:rsid w:val="0840348E"/>
    <w:rsid w:val="084119F4"/>
    <w:rsid w:val="08411FFC"/>
    <w:rsid w:val="08445800"/>
    <w:rsid w:val="084461E5"/>
    <w:rsid w:val="08446BB4"/>
    <w:rsid w:val="08446CC3"/>
    <w:rsid w:val="0845B18B"/>
    <w:rsid w:val="08464B81"/>
    <w:rsid w:val="08467D5D"/>
    <w:rsid w:val="08473912"/>
    <w:rsid w:val="084756FF"/>
    <w:rsid w:val="084850A2"/>
    <w:rsid w:val="0848D344"/>
    <w:rsid w:val="084A100A"/>
    <w:rsid w:val="084B35DD"/>
    <w:rsid w:val="084BA43D"/>
    <w:rsid w:val="084CFD8F"/>
    <w:rsid w:val="084D7428"/>
    <w:rsid w:val="084E218B"/>
    <w:rsid w:val="084FA2D5"/>
    <w:rsid w:val="0850EA1A"/>
    <w:rsid w:val="085124EB"/>
    <w:rsid w:val="0851A2A1"/>
    <w:rsid w:val="085247A9"/>
    <w:rsid w:val="08528B13"/>
    <w:rsid w:val="08556D5B"/>
    <w:rsid w:val="0855E82D"/>
    <w:rsid w:val="0857711D"/>
    <w:rsid w:val="08583049"/>
    <w:rsid w:val="08584FAC"/>
    <w:rsid w:val="0858D9F0"/>
    <w:rsid w:val="085AEFE6"/>
    <w:rsid w:val="085C512A"/>
    <w:rsid w:val="085E8CF0"/>
    <w:rsid w:val="085F3AC0"/>
    <w:rsid w:val="0861066A"/>
    <w:rsid w:val="0863052D"/>
    <w:rsid w:val="08643954"/>
    <w:rsid w:val="0864838A"/>
    <w:rsid w:val="0864857C"/>
    <w:rsid w:val="0864CB1B"/>
    <w:rsid w:val="0864D000"/>
    <w:rsid w:val="0865F9B0"/>
    <w:rsid w:val="0867BFC2"/>
    <w:rsid w:val="08689E81"/>
    <w:rsid w:val="086969ED"/>
    <w:rsid w:val="0869AC65"/>
    <w:rsid w:val="086A84D4"/>
    <w:rsid w:val="086C11E3"/>
    <w:rsid w:val="086C72C0"/>
    <w:rsid w:val="086C9CDB"/>
    <w:rsid w:val="086CE797"/>
    <w:rsid w:val="086DA7A2"/>
    <w:rsid w:val="086E7EF6"/>
    <w:rsid w:val="086EF9A0"/>
    <w:rsid w:val="08715582"/>
    <w:rsid w:val="08725F0C"/>
    <w:rsid w:val="08732077"/>
    <w:rsid w:val="08741A8D"/>
    <w:rsid w:val="0875ECB6"/>
    <w:rsid w:val="0879028C"/>
    <w:rsid w:val="08791100"/>
    <w:rsid w:val="0879B988"/>
    <w:rsid w:val="0879F2BC"/>
    <w:rsid w:val="087A5E7F"/>
    <w:rsid w:val="087C9A90"/>
    <w:rsid w:val="087F33BF"/>
    <w:rsid w:val="0880C2B8"/>
    <w:rsid w:val="0881D4D1"/>
    <w:rsid w:val="08828783"/>
    <w:rsid w:val="0883269B"/>
    <w:rsid w:val="0883E8EB"/>
    <w:rsid w:val="0884510F"/>
    <w:rsid w:val="08890353"/>
    <w:rsid w:val="08891C38"/>
    <w:rsid w:val="0889D6FA"/>
    <w:rsid w:val="088D0C66"/>
    <w:rsid w:val="088D5A12"/>
    <w:rsid w:val="088DBCB8"/>
    <w:rsid w:val="088E0647"/>
    <w:rsid w:val="088EC86A"/>
    <w:rsid w:val="089040C3"/>
    <w:rsid w:val="08908274"/>
    <w:rsid w:val="08918893"/>
    <w:rsid w:val="08924885"/>
    <w:rsid w:val="0892A04C"/>
    <w:rsid w:val="0892C1FC"/>
    <w:rsid w:val="0892FDAC"/>
    <w:rsid w:val="08943E6B"/>
    <w:rsid w:val="0894738E"/>
    <w:rsid w:val="08963407"/>
    <w:rsid w:val="08963609"/>
    <w:rsid w:val="089659EE"/>
    <w:rsid w:val="0897221E"/>
    <w:rsid w:val="0897488E"/>
    <w:rsid w:val="0898C474"/>
    <w:rsid w:val="089AB9AF"/>
    <w:rsid w:val="089CB4D8"/>
    <w:rsid w:val="089E8260"/>
    <w:rsid w:val="089EDB6E"/>
    <w:rsid w:val="08A052F1"/>
    <w:rsid w:val="08A06536"/>
    <w:rsid w:val="08A2AEAA"/>
    <w:rsid w:val="08A85730"/>
    <w:rsid w:val="08AA8C78"/>
    <w:rsid w:val="08AAF59D"/>
    <w:rsid w:val="08AB10E5"/>
    <w:rsid w:val="08ABC4E0"/>
    <w:rsid w:val="08AFD9E5"/>
    <w:rsid w:val="08B136CA"/>
    <w:rsid w:val="08B1E666"/>
    <w:rsid w:val="08B32D1F"/>
    <w:rsid w:val="08B40885"/>
    <w:rsid w:val="08B4A890"/>
    <w:rsid w:val="08B501A4"/>
    <w:rsid w:val="08B5570C"/>
    <w:rsid w:val="08B64BBE"/>
    <w:rsid w:val="08B8A2DB"/>
    <w:rsid w:val="08B8F89B"/>
    <w:rsid w:val="08BAC6BC"/>
    <w:rsid w:val="08BB01A9"/>
    <w:rsid w:val="08BCDE84"/>
    <w:rsid w:val="08BD0257"/>
    <w:rsid w:val="08BD1A18"/>
    <w:rsid w:val="08BED3CC"/>
    <w:rsid w:val="08BFECE9"/>
    <w:rsid w:val="08C00CB9"/>
    <w:rsid w:val="08C1459D"/>
    <w:rsid w:val="08C37D18"/>
    <w:rsid w:val="08C3CBCB"/>
    <w:rsid w:val="08C441D9"/>
    <w:rsid w:val="08C486A5"/>
    <w:rsid w:val="08C5E3A0"/>
    <w:rsid w:val="08C6F3F0"/>
    <w:rsid w:val="08C9CF02"/>
    <w:rsid w:val="08CA8C88"/>
    <w:rsid w:val="08CAC947"/>
    <w:rsid w:val="08CDDEA8"/>
    <w:rsid w:val="08CE7FDA"/>
    <w:rsid w:val="08CE8E0B"/>
    <w:rsid w:val="08CF1752"/>
    <w:rsid w:val="08CF357C"/>
    <w:rsid w:val="08D00369"/>
    <w:rsid w:val="08D17259"/>
    <w:rsid w:val="08D2459A"/>
    <w:rsid w:val="08D27356"/>
    <w:rsid w:val="08D4075A"/>
    <w:rsid w:val="08D41C26"/>
    <w:rsid w:val="08D42F0B"/>
    <w:rsid w:val="08D4BC0F"/>
    <w:rsid w:val="08D4FD5D"/>
    <w:rsid w:val="08D53F0B"/>
    <w:rsid w:val="08D71AF6"/>
    <w:rsid w:val="08D7A3A8"/>
    <w:rsid w:val="08D95D87"/>
    <w:rsid w:val="08DA978E"/>
    <w:rsid w:val="08DC2240"/>
    <w:rsid w:val="08DCD320"/>
    <w:rsid w:val="08DD1EC6"/>
    <w:rsid w:val="08DDBAA2"/>
    <w:rsid w:val="08DDDB13"/>
    <w:rsid w:val="08DDE2B0"/>
    <w:rsid w:val="08DEEA75"/>
    <w:rsid w:val="08DF96D9"/>
    <w:rsid w:val="08E28B83"/>
    <w:rsid w:val="08E325C3"/>
    <w:rsid w:val="08E332D2"/>
    <w:rsid w:val="08E43B37"/>
    <w:rsid w:val="08E4DB30"/>
    <w:rsid w:val="08E64C56"/>
    <w:rsid w:val="08E6599C"/>
    <w:rsid w:val="08E7A1DE"/>
    <w:rsid w:val="08EABF7F"/>
    <w:rsid w:val="08ED21B5"/>
    <w:rsid w:val="08EFA9CB"/>
    <w:rsid w:val="08EFDF09"/>
    <w:rsid w:val="08F33CFA"/>
    <w:rsid w:val="08F531F2"/>
    <w:rsid w:val="08F664DE"/>
    <w:rsid w:val="08F94C93"/>
    <w:rsid w:val="08FA14B6"/>
    <w:rsid w:val="08FA40C6"/>
    <w:rsid w:val="08FAF5A5"/>
    <w:rsid w:val="08FC89B3"/>
    <w:rsid w:val="08FCC904"/>
    <w:rsid w:val="08FCCF10"/>
    <w:rsid w:val="08FCD63A"/>
    <w:rsid w:val="08FFAEB1"/>
    <w:rsid w:val="0902134F"/>
    <w:rsid w:val="09048523"/>
    <w:rsid w:val="090621D6"/>
    <w:rsid w:val="0907DD4A"/>
    <w:rsid w:val="0909A7D7"/>
    <w:rsid w:val="090CCC00"/>
    <w:rsid w:val="090D9F75"/>
    <w:rsid w:val="090E8BC6"/>
    <w:rsid w:val="090F104E"/>
    <w:rsid w:val="0910B858"/>
    <w:rsid w:val="0910ED96"/>
    <w:rsid w:val="09125B39"/>
    <w:rsid w:val="0912AE5E"/>
    <w:rsid w:val="0912BEFE"/>
    <w:rsid w:val="0912F770"/>
    <w:rsid w:val="09148D70"/>
    <w:rsid w:val="09149A26"/>
    <w:rsid w:val="09154D74"/>
    <w:rsid w:val="09165FC8"/>
    <w:rsid w:val="09166E96"/>
    <w:rsid w:val="09166ED9"/>
    <w:rsid w:val="09171A45"/>
    <w:rsid w:val="0917EFC5"/>
    <w:rsid w:val="091859AE"/>
    <w:rsid w:val="091A1688"/>
    <w:rsid w:val="091A1AE9"/>
    <w:rsid w:val="091BD3A5"/>
    <w:rsid w:val="091BFD9D"/>
    <w:rsid w:val="091D2C56"/>
    <w:rsid w:val="091DEE23"/>
    <w:rsid w:val="091EB9AA"/>
    <w:rsid w:val="091EBFEE"/>
    <w:rsid w:val="091FFA50"/>
    <w:rsid w:val="09200D43"/>
    <w:rsid w:val="0920705E"/>
    <w:rsid w:val="0922D7F5"/>
    <w:rsid w:val="09237981"/>
    <w:rsid w:val="092473F7"/>
    <w:rsid w:val="0924AB15"/>
    <w:rsid w:val="0924F5F7"/>
    <w:rsid w:val="092F80C5"/>
    <w:rsid w:val="09318BE4"/>
    <w:rsid w:val="0932123D"/>
    <w:rsid w:val="0933BBB4"/>
    <w:rsid w:val="09343E0C"/>
    <w:rsid w:val="0934701D"/>
    <w:rsid w:val="0935B761"/>
    <w:rsid w:val="0936E913"/>
    <w:rsid w:val="09373880"/>
    <w:rsid w:val="09379100"/>
    <w:rsid w:val="093A8C2E"/>
    <w:rsid w:val="093B1316"/>
    <w:rsid w:val="093B9D2E"/>
    <w:rsid w:val="093BD75A"/>
    <w:rsid w:val="093C81E4"/>
    <w:rsid w:val="093DABBC"/>
    <w:rsid w:val="093E157D"/>
    <w:rsid w:val="093E3A6E"/>
    <w:rsid w:val="093F6812"/>
    <w:rsid w:val="093F6F5A"/>
    <w:rsid w:val="0943451D"/>
    <w:rsid w:val="09456BD8"/>
    <w:rsid w:val="09462CFE"/>
    <w:rsid w:val="09464D44"/>
    <w:rsid w:val="0948EB4B"/>
    <w:rsid w:val="094950AB"/>
    <w:rsid w:val="0949C24F"/>
    <w:rsid w:val="094DD310"/>
    <w:rsid w:val="094F3D8E"/>
    <w:rsid w:val="094F8026"/>
    <w:rsid w:val="0950267F"/>
    <w:rsid w:val="09505F6F"/>
    <w:rsid w:val="09511D31"/>
    <w:rsid w:val="09515813"/>
    <w:rsid w:val="09515A1B"/>
    <w:rsid w:val="09519E48"/>
    <w:rsid w:val="09522336"/>
    <w:rsid w:val="09523A9D"/>
    <w:rsid w:val="09532C16"/>
    <w:rsid w:val="095385CC"/>
    <w:rsid w:val="09538D03"/>
    <w:rsid w:val="0953A9D2"/>
    <w:rsid w:val="09551BBF"/>
    <w:rsid w:val="09597397"/>
    <w:rsid w:val="0959C74E"/>
    <w:rsid w:val="095A0D52"/>
    <w:rsid w:val="095A9E58"/>
    <w:rsid w:val="095E691F"/>
    <w:rsid w:val="095E8BEE"/>
    <w:rsid w:val="095FA0FF"/>
    <w:rsid w:val="096180A0"/>
    <w:rsid w:val="096213ED"/>
    <w:rsid w:val="09631D53"/>
    <w:rsid w:val="0964AFC2"/>
    <w:rsid w:val="09659E55"/>
    <w:rsid w:val="09663014"/>
    <w:rsid w:val="09666EE9"/>
    <w:rsid w:val="09676EF2"/>
    <w:rsid w:val="0967FAF6"/>
    <w:rsid w:val="0968B96E"/>
    <w:rsid w:val="09695772"/>
    <w:rsid w:val="096A906D"/>
    <w:rsid w:val="096B3427"/>
    <w:rsid w:val="096B4DBA"/>
    <w:rsid w:val="096BAD16"/>
    <w:rsid w:val="09704A3C"/>
    <w:rsid w:val="0970D71A"/>
    <w:rsid w:val="09740063"/>
    <w:rsid w:val="09757EB1"/>
    <w:rsid w:val="0975F0C2"/>
    <w:rsid w:val="0977D114"/>
    <w:rsid w:val="09796452"/>
    <w:rsid w:val="09797F60"/>
    <w:rsid w:val="097B4A7F"/>
    <w:rsid w:val="097BF421"/>
    <w:rsid w:val="097F4E78"/>
    <w:rsid w:val="097FA588"/>
    <w:rsid w:val="097FE9DF"/>
    <w:rsid w:val="09815FFE"/>
    <w:rsid w:val="0981904A"/>
    <w:rsid w:val="09832E78"/>
    <w:rsid w:val="0983767A"/>
    <w:rsid w:val="0985F411"/>
    <w:rsid w:val="0986CE7B"/>
    <w:rsid w:val="0987911B"/>
    <w:rsid w:val="0987D454"/>
    <w:rsid w:val="09887EB4"/>
    <w:rsid w:val="09888D48"/>
    <w:rsid w:val="09889254"/>
    <w:rsid w:val="098907C2"/>
    <w:rsid w:val="098BB185"/>
    <w:rsid w:val="098BDE79"/>
    <w:rsid w:val="098C1048"/>
    <w:rsid w:val="098C3C10"/>
    <w:rsid w:val="098D061D"/>
    <w:rsid w:val="098D5450"/>
    <w:rsid w:val="09913CBF"/>
    <w:rsid w:val="0991B3C5"/>
    <w:rsid w:val="0991C5BF"/>
    <w:rsid w:val="09936F44"/>
    <w:rsid w:val="099393B9"/>
    <w:rsid w:val="0993A30C"/>
    <w:rsid w:val="09948AB5"/>
    <w:rsid w:val="0994F415"/>
    <w:rsid w:val="099860E6"/>
    <w:rsid w:val="09986A99"/>
    <w:rsid w:val="0999977E"/>
    <w:rsid w:val="099AB862"/>
    <w:rsid w:val="099B5B54"/>
    <w:rsid w:val="099C62AA"/>
    <w:rsid w:val="099D50D3"/>
    <w:rsid w:val="099DCA60"/>
    <w:rsid w:val="099DCE6B"/>
    <w:rsid w:val="099E6824"/>
    <w:rsid w:val="099EFE5D"/>
    <w:rsid w:val="099F21E8"/>
    <w:rsid w:val="099FD06D"/>
    <w:rsid w:val="09A0C591"/>
    <w:rsid w:val="09A0D5CF"/>
    <w:rsid w:val="09A3752D"/>
    <w:rsid w:val="09A5362F"/>
    <w:rsid w:val="09A6B132"/>
    <w:rsid w:val="09A786D7"/>
    <w:rsid w:val="09A7B9B4"/>
    <w:rsid w:val="09ACC38A"/>
    <w:rsid w:val="09AEA8E7"/>
    <w:rsid w:val="09AEC6BC"/>
    <w:rsid w:val="09AFB840"/>
    <w:rsid w:val="09B0E91F"/>
    <w:rsid w:val="09B17CC0"/>
    <w:rsid w:val="09B1AE5F"/>
    <w:rsid w:val="09B26BE3"/>
    <w:rsid w:val="09B3209A"/>
    <w:rsid w:val="09B32872"/>
    <w:rsid w:val="09B32B4C"/>
    <w:rsid w:val="09B4E002"/>
    <w:rsid w:val="09B54387"/>
    <w:rsid w:val="09B5FE4D"/>
    <w:rsid w:val="09B61FC2"/>
    <w:rsid w:val="09B65EC3"/>
    <w:rsid w:val="09B6695B"/>
    <w:rsid w:val="09B6DDEE"/>
    <w:rsid w:val="09B9411B"/>
    <w:rsid w:val="09B9F0A0"/>
    <w:rsid w:val="09B9FF67"/>
    <w:rsid w:val="09BA10F9"/>
    <w:rsid w:val="09BB42B1"/>
    <w:rsid w:val="09BCFC27"/>
    <w:rsid w:val="09BD0242"/>
    <w:rsid w:val="09BF787C"/>
    <w:rsid w:val="09C0E02F"/>
    <w:rsid w:val="09C1BAC2"/>
    <w:rsid w:val="09C26A67"/>
    <w:rsid w:val="09C41E65"/>
    <w:rsid w:val="09C59493"/>
    <w:rsid w:val="09C6D543"/>
    <w:rsid w:val="09C9F827"/>
    <w:rsid w:val="09CA5696"/>
    <w:rsid w:val="09CDB5C4"/>
    <w:rsid w:val="09CE9693"/>
    <w:rsid w:val="09D2FBCB"/>
    <w:rsid w:val="09D4DCDB"/>
    <w:rsid w:val="09D50AD8"/>
    <w:rsid w:val="09D89278"/>
    <w:rsid w:val="09D8B236"/>
    <w:rsid w:val="09D8FF72"/>
    <w:rsid w:val="09D9603D"/>
    <w:rsid w:val="09D9FEF2"/>
    <w:rsid w:val="09DB1127"/>
    <w:rsid w:val="09DE32EF"/>
    <w:rsid w:val="09E06C8B"/>
    <w:rsid w:val="09E47CD1"/>
    <w:rsid w:val="09E4BDC0"/>
    <w:rsid w:val="09E586C1"/>
    <w:rsid w:val="09E6E38A"/>
    <w:rsid w:val="09E702FE"/>
    <w:rsid w:val="09E8F683"/>
    <w:rsid w:val="09E8FA2D"/>
    <w:rsid w:val="09E98D45"/>
    <w:rsid w:val="09EA915F"/>
    <w:rsid w:val="09EAAE33"/>
    <w:rsid w:val="09EAF9D0"/>
    <w:rsid w:val="09EB07CD"/>
    <w:rsid w:val="09ECFC18"/>
    <w:rsid w:val="09EE0687"/>
    <w:rsid w:val="09F02785"/>
    <w:rsid w:val="09F197E6"/>
    <w:rsid w:val="09F1DD92"/>
    <w:rsid w:val="09F1F051"/>
    <w:rsid w:val="09F22C59"/>
    <w:rsid w:val="09F390BC"/>
    <w:rsid w:val="09F491ED"/>
    <w:rsid w:val="09F81E21"/>
    <w:rsid w:val="09F85606"/>
    <w:rsid w:val="09F8CB64"/>
    <w:rsid w:val="09F95524"/>
    <w:rsid w:val="09FCA410"/>
    <w:rsid w:val="09FDA48B"/>
    <w:rsid w:val="09FECCEE"/>
    <w:rsid w:val="09FF5F87"/>
    <w:rsid w:val="0A01CF6B"/>
    <w:rsid w:val="0A0262C9"/>
    <w:rsid w:val="0A0285E5"/>
    <w:rsid w:val="0A034793"/>
    <w:rsid w:val="0A03E6D7"/>
    <w:rsid w:val="0A054749"/>
    <w:rsid w:val="0A085298"/>
    <w:rsid w:val="0A0B79A6"/>
    <w:rsid w:val="0A0BDA50"/>
    <w:rsid w:val="0A0C3BD2"/>
    <w:rsid w:val="0A0CF1A5"/>
    <w:rsid w:val="0A0DA9ED"/>
    <w:rsid w:val="0A0F27DF"/>
    <w:rsid w:val="0A0F52CA"/>
    <w:rsid w:val="0A128018"/>
    <w:rsid w:val="0A12C6A3"/>
    <w:rsid w:val="0A140E97"/>
    <w:rsid w:val="0A14E1F8"/>
    <w:rsid w:val="0A16E384"/>
    <w:rsid w:val="0A16FDED"/>
    <w:rsid w:val="0A178F9D"/>
    <w:rsid w:val="0A17F1A1"/>
    <w:rsid w:val="0A181588"/>
    <w:rsid w:val="0A1A25B4"/>
    <w:rsid w:val="0A1C6C1D"/>
    <w:rsid w:val="0A1CFFB1"/>
    <w:rsid w:val="0A1D83F9"/>
    <w:rsid w:val="0A1DBC4F"/>
    <w:rsid w:val="0A1EEF72"/>
    <w:rsid w:val="0A2057E8"/>
    <w:rsid w:val="0A2076AA"/>
    <w:rsid w:val="0A21A6AF"/>
    <w:rsid w:val="0A21BAFF"/>
    <w:rsid w:val="0A224ED7"/>
    <w:rsid w:val="0A231FD3"/>
    <w:rsid w:val="0A249473"/>
    <w:rsid w:val="0A24D0B7"/>
    <w:rsid w:val="0A278BA4"/>
    <w:rsid w:val="0A2879B9"/>
    <w:rsid w:val="0A2AEF31"/>
    <w:rsid w:val="0A2BA3FE"/>
    <w:rsid w:val="0A2CF9EA"/>
    <w:rsid w:val="0A302635"/>
    <w:rsid w:val="0A31217F"/>
    <w:rsid w:val="0A313887"/>
    <w:rsid w:val="0A3333C2"/>
    <w:rsid w:val="0A338690"/>
    <w:rsid w:val="0A34428D"/>
    <w:rsid w:val="0A357C1A"/>
    <w:rsid w:val="0A35984A"/>
    <w:rsid w:val="0A35CBE7"/>
    <w:rsid w:val="0A37BEDD"/>
    <w:rsid w:val="0A37DE27"/>
    <w:rsid w:val="0A39E276"/>
    <w:rsid w:val="0A3A2D4A"/>
    <w:rsid w:val="0A3A60A1"/>
    <w:rsid w:val="0A3AC12B"/>
    <w:rsid w:val="0A3AD3D6"/>
    <w:rsid w:val="0A3B367E"/>
    <w:rsid w:val="0A3BA616"/>
    <w:rsid w:val="0A3C909A"/>
    <w:rsid w:val="0A3DDFB0"/>
    <w:rsid w:val="0A3EE683"/>
    <w:rsid w:val="0A401CEF"/>
    <w:rsid w:val="0A4132B1"/>
    <w:rsid w:val="0A42DA67"/>
    <w:rsid w:val="0A434141"/>
    <w:rsid w:val="0A43BBAA"/>
    <w:rsid w:val="0A459FF5"/>
    <w:rsid w:val="0A464825"/>
    <w:rsid w:val="0A4767E6"/>
    <w:rsid w:val="0A47737D"/>
    <w:rsid w:val="0A4E4486"/>
    <w:rsid w:val="0A4E9B4F"/>
    <w:rsid w:val="0A4ED54E"/>
    <w:rsid w:val="0A51B0A4"/>
    <w:rsid w:val="0A528110"/>
    <w:rsid w:val="0A52FA3E"/>
    <w:rsid w:val="0A530B48"/>
    <w:rsid w:val="0A53801A"/>
    <w:rsid w:val="0A53CAC7"/>
    <w:rsid w:val="0A54BE3D"/>
    <w:rsid w:val="0A578AD0"/>
    <w:rsid w:val="0A583A35"/>
    <w:rsid w:val="0A595CF8"/>
    <w:rsid w:val="0A5BBF7B"/>
    <w:rsid w:val="0A5C5468"/>
    <w:rsid w:val="0A5E015D"/>
    <w:rsid w:val="0A5EB8D7"/>
    <w:rsid w:val="0A5F9906"/>
    <w:rsid w:val="0A621D6E"/>
    <w:rsid w:val="0A63384E"/>
    <w:rsid w:val="0A644930"/>
    <w:rsid w:val="0A64772F"/>
    <w:rsid w:val="0A64B77B"/>
    <w:rsid w:val="0A651687"/>
    <w:rsid w:val="0A676BFF"/>
    <w:rsid w:val="0A67D548"/>
    <w:rsid w:val="0A68354F"/>
    <w:rsid w:val="0A69AF5B"/>
    <w:rsid w:val="0A69F321"/>
    <w:rsid w:val="0A6A5E13"/>
    <w:rsid w:val="0A6AAD74"/>
    <w:rsid w:val="0A6BD15A"/>
    <w:rsid w:val="0A6BF9D9"/>
    <w:rsid w:val="0A6C3B9C"/>
    <w:rsid w:val="0A6D2D0D"/>
    <w:rsid w:val="0A6D91CA"/>
    <w:rsid w:val="0A6FCDFB"/>
    <w:rsid w:val="0A714638"/>
    <w:rsid w:val="0A7228C5"/>
    <w:rsid w:val="0A7286BA"/>
    <w:rsid w:val="0A74791D"/>
    <w:rsid w:val="0A747F12"/>
    <w:rsid w:val="0A74A73D"/>
    <w:rsid w:val="0A74C9B2"/>
    <w:rsid w:val="0A75F53F"/>
    <w:rsid w:val="0A76785C"/>
    <w:rsid w:val="0A784DA3"/>
    <w:rsid w:val="0A789A7D"/>
    <w:rsid w:val="0A791BB5"/>
    <w:rsid w:val="0A795247"/>
    <w:rsid w:val="0A79D834"/>
    <w:rsid w:val="0A7A1A74"/>
    <w:rsid w:val="0A7BD89E"/>
    <w:rsid w:val="0A7C8A02"/>
    <w:rsid w:val="0A7D78B8"/>
    <w:rsid w:val="0A7F3BE0"/>
    <w:rsid w:val="0A818676"/>
    <w:rsid w:val="0A82D15C"/>
    <w:rsid w:val="0A87AAA1"/>
    <w:rsid w:val="0A87F70C"/>
    <w:rsid w:val="0A880A2F"/>
    <w:rsid w:val="0A89B5AF"/>
    <w:rsid w:val="0A89D807"/>
    <w:rsid w:val="0A8BF617"/>
    <w:rsid w:val="0A8BFEE0"/>
    <w:rsid w:val="0A8C9BD5"/>
    <w:rsid w:val="0A8CB963"/>
    <w:rsid w:val="0A8CDA26"/>
    <w:rsid w:val="0A8D0E44"/>
    <w:rsid w:val="0A8E189C"/>
    <w:rsid w:val="0A8FFAAA"/>
    <w:rsid w:val="0A94FBF0"/>
    <w:rsid w:val="0A9517D6"/>
    <w:rsid w:val="0A9948B5"/>
    <w:rsid w:val="0A9A2B12"/>
    <w:rsid w:val="0A9B02C1"/>
    <w:rsid w:val="0A9CCA36"/>
    <w:rsid w:val="0A9D9439"/>
    <w:rsid w:val="0A9DC3B3"/>
    <w:rsid w:val="0A9F0A31"/>
    <w:rsid w:val="0AA0B24B"/>
    <w:rsid w:val="0AA23D38"/>
    <w:rsid w:val="0AA360D5"/>
    <w:rsid w:val="0AA3A8A3"/>
    <w:rsid w:val="0AA71689"/>
    <w:rsid w:val="0AA818B6"/>
    <w:rsid w:val="0AA84026"/>
    <w:rsid w:val="0AA8B7B8"/>
    <w:rsid w:val="0AA8E494"/>
    <w:rsid w:val="0AA9471D"/>
    <w:rsid w:val="0AABA925"/>
    <w:rsid w:val="0AAC8CAB"/>
    <w:rsid w:val="0AAD3F09"/>
    <w:rsid w:val="0AADDBC1"/>
    <w:rsid w:val="0AAE2C60"/>
    <w:rsid w:val="0AAF903D"/>
    <w:rsid w:val="0AB180AA"/>
    <w:rsid w:val="0AB19501"/>
    <w:rsid w:val="0AB1E425"/>
    <w:rsid w:val="0AB28F8E"/>
    <w:rsid w:val="0AB51C73"/>
    <w:rsid w:val="0AB53CE9"/>
    <w:rsid w:val="0AB6AEBE"/>
    <w:rsid w:val="0AB7A008"/>
    <w:rsid w:val="0AB86BF1"/>
    <w:rsid w:val="0AB93E65"/>
    <w:rsid w:val="0ABB816A"/>
    <w:rsid w:val="0ABD7BBC"/>
    <w:rsid w:val="0ABE2533"/>
    <w:rsid w:val="0ABED239"/>
    <w:rsid w:val="0AC0FC25"/>
    <w:rsid w:val="0AC1076B"/>
    <w:rsid w:val="0AC208E3"/>
    <w:rsid w:val="0AC2C80B"/>
    <w:rsid w:val="0AC2F6B4"/>
    <w:rsid w:val="0AC562FB"/>
    <w:rsid w:val="0AC5C84A"/>
    <w:rsid w:val="0AC6C02A"/>
    <w:rsid w:val="0AC6CAD5"/>
    <w:rsid w:val="0AC812E0"/>
    <w:rsid w:val="0AC84B26"/>
    <w:rsid w:val="0ACBB5E3"/>
    <w:rsid w:val="0AD0ECF5"/>
    <w:rsid w:val="0AD2B165"/>
    <w:rsid w:val="0AD3AD58"/>
    <w:rsid w:val="0AD456F2"/>
    <w:rsid w:val="0AD48CF7"/>
    <w:rsid w:val="0AD9486F"/>
    <w:rsid w:val="0AD96282"/>
    <w:rsid w:val="0AD9C519"/>
    <w:rsid w:val="0AD9C5E0"/>
    <w:rsid w:val="0ADA5EC6"/>
    <w:rsid w:val="0ADA9336"/>
    <w:rsid w:val="0ADB5BFE"/>
    <w:rsid w:val="0ADC4FA7"/>
    <w:rsid w:val="0ADD8C4B"/>
    <w:rsid w:val="0ADDC5CF"/>
    <w:rsid w:val="0ADDCD6B"/>
    <w:rsid w:val="0ADDD0BC"/>
    <w:rsid w:val="0ADE1BE4"/>
    <w:rsid w:val="0ADE6982"/>
    <w:rsid w:val="0ADEA2A8"/>
    <w:rsid w:val="0ADECAC0"/>
    <w:rsid w:val="0ADEDE17"/>
    <w:rsid w:val="0ADF8D22"/>
    <w:rsid w:val="0AE01DD5"/>
    <w:rsid w:val="0AE09207"/>
    <w:rsid w:val="0AE10083"/>
    <w:rsid w:val="0AE19BF2"/>
    <w:rsid w:val="0AE20C87"/>
    <w:rsid w:val="0AE26FDE"/>
    <w:rsid w:val="0AE317CC"/>
    <w:rsid w:val="0AE3B860"/>
    <w:rsid w:val="0AE4132E"/>
    <w:rsid w:val="0AE426DF"/>
    <w:rsid w:val="0AE5915A"/>
    <w:rsid w:val="0AE5F151"/>
    <w:rsid w:val="0AE6F0B0"/>
    <w:rsid w:val="0AE765FE"/>
    <w:rsid w:val="0AE7A809"/>
    <w:rsid w:val="0AE7E88F"/>
    <w:rsid w:val="0AEA1C7A"/>
    <w:rsid w:val="0AEB7F7E"/>
    <w:rsid w:val="0AEBB7BB"/>
    <w:rsid w:val="0AED8DCE"/>
    <w:rsid w:val="0AEDCFF3"/>
    <w:rsid w:val="0AEEBC32"/>
    <w:rsid w:val="0AEEDD3B"/>
    <w:rsid w:val="0AEF483E"/>
    <w:rsid w:val="0AEF6331"/>
    <w:rsid w:val="0AF1C389"/>
    <w:rsid w:val="0AF1F544"/>
    <w:rsid w:val="0AF59B35"/>
    <w:rsid w:val="0AF8883A"/>
    <w:rsid w:val="0AFBF115"/>
    <w:rsid w:val="0AFD0106"/>
    <w:rsid w:val="0AFDAE0F"/>
    <w:rsid w:val="0AFE679B"/>
    <w:rsid w:val="0AFEE116"/>
    <w:rsid w:val="0AFF7C50"/>
    <w:rsid w:val="0AFFCEAC"/>
    <w:rsid w:val="0B01AE32"/>
    <w:rsid w:val="0B04FC33"/>
    <w:rsid w:val="0B0754D9"/>
    <w:rsid w:val="0B0933EC"/>
    <w:rsid w:val="0B0A7C97"/>
    <w:rsid w:val="0B0B2553"/>
    <w:rsid w:val="0B0BB4A4"/>
    <w:rsid w:val="0B0C1A9D"/>
    <w:rsid w:val="0B0DA502"/>
    <w:rsid w:val="0B0E89BF"/>
    <w:rsid w:val="0B0F156F"/>
    <w:rsid w:val="0B0F85DB"/>
    <w:rsid w:val="0B10860E"/>
    <w:rsid w:val="0B11AE20"/>
    <w:rsid w:val="0B123204"/>
    <w:rsid w:val="0B123FA0"/>
    <w:rsid w:val="0B15A032"/>
    <w:rsid w:val="0B178F8C"/>
    <w:rsid w:val="0B192AF7"/>
    <w:rsid w:val="0B199BF5"/>
    <w:rsid w:val="0B1AA01F"/>
    <w:rsid w:val="0B1AFB09"/>
    <w:rsid w:val="0B1D129C"/>
    <w:rsid w:val="0B1DB66B"/>
    <w:rsid w:val="0B1F5C59"/>
    <w:rsid w:val="0B1F80D1"/>
    <w:rsid w:val="0B226222"/>
    <w:rsid w:val="0B2376EF"/>
    <w:rsid w:val="0B243A76"/>
    <w:rsid w:val="0B245831"/>
    <w:rsid w:val="0B24BF1D"/>
    <w:rsid w:val="0B26635A"/>
    <w:rsid w:val="0B27311C"/>
    <w:rsid w:val="0B28FF53"/>
    <w:rsid w:val="0B2A0B09"/>
    <w:rsid w:val="0B2B14DC"/>
    <w:rsid w:val="0B2CA9BF"/>
    <w:rsid w:val="0B2DCA7B"/>
    <w:rsid w:val="0B2E3791"/>
    <w:rsid w:val="0B30534C"/>
    <w:rsid w:val="0B30F3D2"/>
    <w:rsid w:val="0B34BBDE"/>
    <w:rsid w:val="0B3694EF"/>
    <w:rsid w:val="0B39181F"/>
    <w:rsid w:val="0B3A5844"/>
    <w:rsid w:val="0B3AA1D1"/>
    <w:rsid w:val="0B3C95F2"/>
    <w:rsid w:val="0B3DD58C"/>
    <w:rsid w:val="0B3EA4C9"/>
    <w:rsid w:val="0B3EE136"/>
    <w:rsid w:val="0B417A99"/>
    <w:rsid w:val="0B41B66D"/>
    <w:rsid w:val="0B427A2D"/>
    <w:rsid w:val="0B439697"/>
    <w:rsid w:val="0B44049A"/>
    <w:rsid w:val="0B44BBF7"/>
    <w:rsid w:val="0B4652B3"/>
    <w:rsid w:val="0B465D65"/>
    <w:rsid w:val="0B46650D"/>
    <w:rsid w:val="0B4666ED"/>
    <w:rsid w:val="0B46833D"/>
    <w:rsid w:val="0B4692EB"/>
    <w:rsid w:val="0B498FC1"/>
    <w:rsid w:val="0B4C6659"/>
    <w:rsid w:val="0B4EEF11"/>
    <w:rsid w:val="0B5049B3"/>
    <w:rsid w:val="0B50BFFA"/>
    <w:rsid w:val="0B50E010"/>
    <w:rsid w:val="0B51A7B2"/>
    <w:rsid w:val="0B526C71"/>
    <w:rsid w:val="0B54FAEE"/>
    <w:rsid w:val="0B572CA3"/>
    <w:rsid w:val="0B57944B"/>
    <w:rsid w:val="0B57DFCF"/>
    <w:rsid w:val="0B59B17C"/>
    <w:rsid w:val="0B5D5AF9"/>
    <w:rsid w:val="0B5DE453"/>
    <w:rsid w:val="0B5EF74A"/>
    <w:rsid w:val="0B606299"/>
    <w:rsid w:val="0B618FF5"/>
    <w:rsid w:val="0B624F04"/>
    <w:rsid w:val="0B626B91"/>
    <w:rsid w:val="0B646131"/>
    <w:rsid w:val="0B64FFED"/>
    <w:rsid w:val="0B680116"/>
    <w:rsid w:val="0B69E696"/>
    <w:rsid w:val="0B6AA7EE"/>
    <w:rsid w:val="0B6AD75A"/>
    <w:rsid w:val="0B6D107E"/>
    <w:rsid w:val="0B6D32CF"/>
    <w:rsid w:val="0B6E3A99"/>
    <w:rsid w:val="0B6EDD18"/>
    <w:rsid w:val="0B6F2995"/>
    <w:rsid w:val="0B72A661"/>
    <w:rsid w:val="0B75461A"/>
    <w:rsid w:val="0B7619D5"/>
    <w:rsid w:val="0B76782D"/>
    <w:rsid w:val="0B774004"/>
    <w:rsid w:val="0B78EA8D"/>
    <w:rsid w:val="0B7B1B53"/>
    <w:rsid w:val="0B7BAF13"/>
    <w:rsid w:val="0B7D3D78"/>
    <w:rsid w:val="0B8002E3"/>
    <w:rsid w:val="0B807164"/>
    <w:rsid w:val="0B814BEB"/>
    <w:rsid w:val="0B81E450"/>
    <w:rsid w:val="0B823C54"/>
    <w:rsid w:val="0B82ED35"/>
    <w:rsid w:val="0B849D27"/>
    <w:rsid w:val="0B857963"/>
    <w:rsid w:val="0B862525"/>
    <w:rsid w:val="0B870A20"/>
    <w:rsid w:val="0B8A5A34"/>
    <w:rsid w:val="0B8B0708"/>
    <w:rsid w:val="0B8B2843"/>
    <w:rsid w:val="0B944832"/>
    <w:rsid w:val="0B983C73"/>
    <w:rsid w:val="0B98B0BD"/>
    <w:rsid w:val="0B99C2EB"/>
    <w:rsid w:val="0B99CE90"/>
    <w:rsid w:val="0B9AF4B1"/>
    <w:rsid w:val="0B9D1840"/>
    <w:rsid w:val="0B9E3E10"/>
    <w:rsid w:val="0B9E7080"/>
    <w:rsid w:val="0BA07FE0"/>
    <w:rsid w:val="0BA09331"/>
    <w:rsid w:val="0BA694B5"/>
    <w:rsid w:val="0BA6B97C"/>
    <w:rsid w:val="0BA923BD"/>
    <w:rsid w:val="0BA952F7"/>
    <w:rsid w:val="0BAB3E37"/>
    <w:rsid w:val="0BAB4ECC"/>
    <w:rsid w:val="0BABBCBB"/>
    <w:rsid w:val="0BAE0B45"/>
    <w:rsid w:val="0BB00B7C"/>
    <w:rsid w:val="0BB16958"/>
    <w:rsid w:val="0BB1A2C6"/>
    <w:rsid w:val="0BB23B71"/>
    <w:rsid w:val="0BB2A8F4"/>
    <w:rsid w:val="0BB3431F"/>
    <w:rsid w:val="0BB4EE69"/>
    <w:rsid w:val="0BB5A4CA"/>
    <w:rsid w:val="0BB5DD06"/>
    <w:rsid w:val="0BB5F531"/>
    <w:rsid w:val="0BB62E64"/>
    <w:rsid w:val="0BB63108"/>
    <w:rsid w:val="0BB7D7E3"/>
    <w:rsid w:val="0BBB95ED"/>
    <w:rsid w:val="0BBBA3B4"/>
    <w:rsid w:val="0BBBE793"/>
    <w:rsid w:val="0BBD041B"/>
    <w:rsid w:val="0BC00E47"/>
    <w:rsid w:val="0BC17E53"/>
    <w:rsid w:val="0BC53F0C"/>
    <w:rsid w:val="0BC54262"/>
    <w:rsid w:val="0BC58132"/>
    <w:rsid w:val="0BC8C8E1"/>
    <w:rsid w:val="0BCAA78A"/>
    <w:rsid w:val="0BCAD169"/>
    <w:rsid w:val="0BCB05AF"/>
    <w:rsid w:val="0BCBD1A5"/>
    <w:rsid w:val="0BCD64E8"/>
    <w:rsid w:val="0BD00DB2"/>
    <w:rsid w:val="0BD08B6A"/>
    <w:rsid w:val="0BD13917"/>
    <w:rsid w:val="0BD150EE"/>
    <w:rsid w:val="0BD2EFD2"/>
    <w:rsid w:val="0BD396CB"/>
    <w:rsid w:val="0BD401D6"/>
    <w:rsid w:val="0BD6FEEA"/>
    <w:rsid w:val="0BD7162D"/>
    <w:rsid w:val="0BD92A77"/>
    <w:rsid w:val="0BDA0297"/>
    <w:rsid w:val="0BDBC723"/>
    <w:rsid w:val="0BDC06E4"/>
    <w:rsid w:val="0BDC2870"/>
    <w:rsid w:val="0BDCDA20"/>
    <w:rsid w:val="0BDD1E98"/>
    <w:rsid w:val="0BDD72D6"/>
    <w:rsid w:val="0BDEB93B"/>
    <w:rsid w:val="0BDFB674"/>
    <w:rsid w:val="0BE16F5D"/>
    <w:rsid w:val="0BE1C484"/>
    <w:rsid w:val="0BE33EF4"/>
    <w:rsid w:val="0BE3EA85"/>
    <w:rsid w:val="0BE51BD7"/>
    <w:rsid w:val="0BE5DAAB"/>
    <w:rsid w:val="0BE5EF63"/>
    <w:rsid w:val="0BE75F86"/>
    <w:rsid w:val="0BE7E073"/>
    <w:rsid w:val="0BE83E16"/>
    <w:rsid w:val="0BE9D908"/>
    <w:rsid w:val="0BEAD55A"/>
    <w:rsid w:val="0BEB8408"/>
    <w:rsid w:val="0BEB9F06"/>
    <w:rsid w:val="0BEE6DCD"/>
    <w:rsid w:val="0BEFFD2F"/>
    <w:rsid w:val="0BF1B613"/>
    <w:rsid w:val="0BF47F74"/>
    <w:rsid w:val="0BF4862D"/>
    <w:rsid w:val="0BF5DE37"/>
    <w:rsid w:val="0BF787FC"/>
    <w:rsid w:val="0BF91B37"/>
    <w:rsid w:val="0BFAA451"/>
    <w:rsid w:val="0BFAC004"/>
    <w:rsid w:val="0BFB2EA7"/>
    <w:rsid w:val="0BFB4686"/>
    <w:rsid w:val="0BFCCD61"/>
    <w:rsid w:val="0BFEF287"/>
    <w:rsid w:val="0C0365DC"/>
    <w:rsid w:val="0C03BB7B"/>
    <w:rsid w:val="0C0546F2"/>
    <w:rsid w:val="0C080078"/>
    <w:rsid w:val="0C08B3A9"/>
    <w:rsid w:val="0C08F2C4"/>
    <w:rsid w:val="0C08FC9E"/>
    <w:rsid w:val="0C0AD5DF"/>
    <w:rsid w:val="0C0B919A"/>
    <w:rsid w:val="0C0C417E"/>
    <w:rsid w:val="0C0C8911"/>
    <w:rsid w:val="0C0D57CC"/>
    <w:rsid w:val="0C0DB893"/>
    <w:rsid w:val="0C0DD8B3"/>
    <w:rsid w:val="0C1085C2"/>
    <w:rsid w:val="0C12005D"/>
    <w:rsid w:val="0C142659"/>
    <w:rsid w:val="0C15B428"/>
    <w:rsid w:val="0C161D2B"/>
    <w:rsid w:val="0C19A344"/>
    <w:rsid w:val="0C1AE89A"/>
    <w:rsid w:val="0C1AEB9A"/>
    <w:rsid w:val="0C217ADC"/>
    <w:rsid w:val="0C2225DF"/>
    <w:rsid w:val="0C227E99"/>
    <w:rsid w:val="0C22B048"/>
    <w:rsid w:val="0C23B4B7"/>
    <w:rsid w:val="0C242DB4"/>
    <w:rsid w:val="0C25812A"/>
    <w:rsid w:val="0C26496F"/>
    <w:rsid w:val="0C28C04F"/>
    <w:rsid w:val="0C2BAA58"/>
    <w:rsid w:val="0C2C8FBB"/>
    <w:rsid w:val="0C2D0C3C"/>
    <w:rsid w:val="0C2D99C8"/>
    <w:rsid w:val="0C2E5CD3"/>
    <w:rsid w:val="0C33FD78"/>
    <w:rsid w:val="0C34F800"/>
    <w:rsid w:val="0C365B34"/>
    <w:rsid w:val="0C36D322"/>
    <w:rsid w:val="0C38C9CB"/>
    <w:rsid w:val="0C3A0DD4"/>
    <w:rsid w:val="0C3A2BCF"/>
    <w:rsid w:val="0C3C5130"/>
    <w:rsid w:val="0C3CC551"/>
    <w:rsid w:val="0C3CE3EE"/>
    <w:rsid w:val="0C3DC0F7"/>
    <w:rsid w:val="0C3E99EE"/>
    <w:rsid w:val="0C3F829C"/>
    <w:rsid w:val="0C41CA51"/>
    <w:rsid w:val="0C457A1C"/>
    <w:rsid w:val="0C462475"/>
    <w:rsid w:val="0C485CED"/>
    <w:rsid w:val="0C4865AD"/>
    <w:rsid w:val="0C48AC39"/>
    <w:rsid w:val="0C4A276F"/>
    <w:rsid w:val="0C4A398E"/>
    <w:rsid w:val="0C4FFB7F"/>
    <w:rsid w:val="0C50760C"/>
    <w:rsid w:val="0C50C0B3"/>
    <w:rsid w:val="0C515D1A"/>
    <w:rsid w:val="0C51E549"/>
    <w:rsid w:val="0C5231EF"/>
    <w:rsid w:val="0C527607"/>
    <w:rsid w:val="0C5372BB"/>
    <w:rsid w:val="0C5447D4"/>
    <w:rsid w:val="0C545F0B"/>
    <w:rsid w:val="0C57884E"/>
    <w:rsid w:val="0C589908"/>
    <w:rsid w:val="0C590981"/>
    <w:rsid w:val="0C593C04"/>
    <w:rsid w:val="0C59A0F1"/>
    <w:rsid w:val="0C5A31B2"/>
    <w:rsid w:val="0C5E46F6"/>
    <w:rsid w:val="0C6178D3"/>
    <w:rsid w:val="0C61BBDD"/>
    <w:rsid w:val="0C643C4F"/>
    <w:rsid w:val="0C65C8A1"/>
    <w:rsid w:val="0C66A0F5"/>
    <w:rsid w:val="0C66DB8B"/>
    <w:rsid w:val="0C6894A1"/>
    <w:rsid w:val="0C6A6AB3"/>
    <w:rsid w:val="0C6C8C93"/>
    <w:rsid w:val="0C6DD46B"/>
    <w:rsid w:val="0C6EB449"/>
    <w:rsid w:val="0C70078D"/>
    <w:rsid w:val="0C717A7D"/>
    <w:rsid w:val="0C72FFB2"/>
    <w:rsid w:val="0C754D43"/>
    <w:rsid w:val="0C770ED4"/>
    <w:rsid w:val="0C78C5EB"/>
    <w:rsid w:val="0C7AF62A"/>
    <w:rsid w:val="0C7AFC8D"/>
    <w:rsid w:val="0C7B9DA7"/>
    <w:rsid w:val="0C7D5016"/>
    <w:rsid w:val="0C7DEC4A"/>
    <w:rsid w:val="0C7EC2A7"/>
    <w:rsid w:val="0C8064DC"/>
    <w:rsid w:val="0C80C0AA"/>
    <w:rsid w:val="0C8232D6"/>
    <w:rsid w:val="0C82E18B"/>
    <w:rsid w:val="0C8677ED"/>
    <w:rsid w:val="0C88F6B0"/>
    <w:rsid w:val="0C89B150"/>
    <w:rsid w:val="0C89CFAD"/>
    <w:rsid w:val="0C8AE755"/>
    <w:rsid w:val="0C8B4921"/>
    <w:rsid w:val="0C8D083C"/>
    <w:rsid w:val="0C8E033B"/>
    <w:rsid w:val="0C93D934"/>
    <w:rsid w:val="0C94464A"/>
    <w:rsid w:val="0C963738"/>
    <w:rsid w:val="0C982355"/>
    <w:rsid w:val="0C983AED"/>
    <w:rsid w:val="0C9C308D"/>
    <w:rsid w:val="0C9C5858"/>
    <w:rsid w:val="0C9CCBCB"/>
    <w:rsid w:val="0C9CDD64"/>
    <w:rsid w:val="0C9D287E"/>
    <w:rsid w:val="0CA05289"/>
    <w:rsid w:val="0CA09B6E"/>
    <w:rsid w:val="0CA1599E"/>
    <w:rsid w:val="0CA17984"/>
    <w:rsid w:val="0CA35C80"/>
    <w:rsid w:val="0CA3CC6E"/>
    <w:rsid w:val="0CA4A215"/>
    <w:rsid w:val="0CA54149"/>
    <w:rsid w:val="0CA5DE97"/>
    <w:rsid w:val="0CA649D2"/>
    <w:rsid w:val="0CA76FA9"/>
    <w:rsid w:val="0CA771DF"/>
    <w:rsid w:val="0CA7CA1C"/>
    <w:rsid w:val="0CA8A4E0"/>
    <w:rsid w:val="0CA8DD7E"/>
    <w:rsid w:val="0CAAE96D"/>
    <w:rsid w:val="0CAB315A"/>
    <w:rsid w:val="0CAB5A8E"/>
    <w:rsid w:val="0CABBF24"/>
    <w:rsid w:val="0CAD56E4"/>
    <w:rsid w:val="0CAD94D3"/>
    <w:rsid w:val="0CAF5569"/>
    <w:rsid w:val="0CB02F24"/>
    <w:rsid w:val="0CB1887C"/>
    <w:rsid w:val="0CB3CD0E"/>
    <w:rsid w:val="0CB4197E"/>
    <w:rsid w:val="0CB47C26"/>
    <w:rsid w:val="0CB6A775"/>
    <w:rsid w:val="0CB77E15"/>
    <w:rsid w:val="0CB83EBC"/>
    <w:rsid w:val="0CB857B2"/>
    <w:rsid w:val="0CB9281D"/>
    <w:rsid w:val="0CB9B9E6"/>
    <w:rsid w:val="0CBA508F"/>
    <w:rsid w:val="0CBA7C49"/>
    <w:rsid w:val="0CBA90E0"/>
    <w:rsid w:val="0CBBB50A"/>
    <w:rsid w:val="0CBD4849"/>
    <w:rsid w:val="0CBE6554"/>
    <w:rsid w:val="0CBE8BDF"/>
    <w:rsid w:val="0CBF7AD9"/>
    <w:rsid w:val="0CC1876D"/>
    <w:rsid w:val="0CC28BAB"/>
    <w:rsid w:val="0CC47F22"/>
    <w:rsid w:val="0CC4F4DD"/>
    <w:rsid w:val="0CC66648"/>
    <w:rsid w:val="0CC78457"/>
    <w:rsid w:val="0CC8F2DA"/>
    <w:rsid w:val="0CCA8AF3"/>
    <w:rsid w:val="0CCB09A3"/>
    <w:rsid w:val="0CCBE59F"/>
    <w:rsid w:val="0CCCA8A4"/>
    <w:rsid w:val="0CD19C61"/>
    <w:rsid w:val="0CD42405"/>
    <w:rsid w:val="0CD4F411"/>
    <w:rsid w:val="0CD64EB8"/>
    <w:rsid w:val="0CD81F05"/>
    <w:rsid w:val="0CD9AE20"/>
    <w:rsid w:val="0CDA2BDD"/>
    <w:rsid w:val="0CDAAFA8"/>
    <w:rsid w:val="0CDBB21E"/>
    <w:rsid w:val="0CDD1F44"/>
    <w:rsid w:val="0CDE2560"/>
    <w:rsid w:val="0CDE2D81"/>
    <w:rsid w:val="0CDE95D8"/>
    <w:rsid w:val="0CDF1CA6"/>
    <w:rsid w:val="0CDF93AA"/>
    <w:rsid w:val="0CE2FE03"/>
    <w:rsid w:val="0CE3241C"/>
    <w:rsid w:val="0CE444C2"/>
    <w:rsid w:val="0CE4B7A9"/>
    <w:rsid w:val="0CE5C0AF"/>
    <w:rsid w:val="0CE91AE3"/>
    <w:rsid w:val="0CE947E4"/>
    <w:rsid w:val="0CEA4542"/>
    <w:rsid w:val="0CEAD890"/>
    <w:rsid w:val="0CEC4910"/>
    <w:rsid w:val="0CEE233D"/>
    <w:rsid w:val="0CEEAD9E"/>
    <w:rsid w:val="0CF185CC"/>
    <w:rsid w:val="0CF208CE"/>
    <w:rsid w:val="0CF2180A"/>
    <w:rsid w:val="0CF37EC8"/>
    <w:rsid w:val="0CF40A56"/>
    <w:rsid w:val="0CF4F3A3"/>
    <w:rsid w:val="0CF59EE0"/>
    <w:rsid w:val="0CF5B7AF"/>
    <w:rsid w:val="0CF5EBCC"/>
    <w:rsid w:val="0CFAD6D5"/>
    <w:rsid w:val="0CFC3926"/>
    <w:rsid w:val="0CFD0E5A"/>
    <w:rsid w:val="0CFD1045"/>
    <w:rsid w:val="0CFD2580"/>
    <w:rsid w:val="0CFFFB94"/>
    <w:rsid w:val="0D00D2E2"/>
    <w:rsid w:val="0D01082A"/>
    <w:rsid w:val="0D015741"/>
    <w:rsid w:val="0D029464"/>
    <w:rsid w:val="0D02E376"/>
    <w:rsid w:val="0D041112"/>
    <w:rsid w:val="0D04E379"/>
    <w:rsid w:val="0D052CEA"/>
    <w:rsid w:val="0D059D8E"/>
    <w:rsid w:val="0D06BC4B"/>
    <w:rsid w:val="0D071341"/>
    <w:rsid w:val="0D0732B4"/>
    <w:rsid w:val="0D077F51"/>
    <w:rsid w:val="0D087C7A"/>
    <w:rsid w:val="0D0A7D1F"/>
    <w:rsid w:val="0D0BE4A6"/>
    <w:rsid w:val="0D0CDBF5"/>
    <w:rsid w:val="0D0D5C40"/>
    <w:rsid w:val="0D0D5F79"/>
    <w:rsid w:val="0D0F6B39"/>
    <w:rsid w:val="0D105A30"/>
    <w:rsid w:val="0D119EDA"/>
    <w:rsid w:val="0D124D1E"/>
    <w:rsid w:val="0D13BF82"/>
    <w:rsid w:val="0D15246B"/>
    <w:rsid w:val="0D1616B3"/>
    <w:rsid w:val="0D17905D"/>
    <w:rsid w:val="0D17C46A"/>
    <w:rsid w:val="0D188950"/>
    <w:rsid w:val="0D19382E"/>
    <w:rsid w:val="0D19E73F"/>
    <w:rsid w:val="0D1A14C8"/>
    <w:rsid w:val="0D1AF28A"/>
    <w:rsid w:val="0D1C9C31"/>
    <w:rsid w:val="0D1CAD43"/>
    <w:rsid w:val="0D21A397"/>
    <w:rsid w:val="0D239CFA"/>
    <w:rsid w:val="0D26089E"/>
    <w:rsid w:val="0D273B20"/>
    <w:rsid w:val="0D29384F"/>
    <w:rsid w:val="0D2A0078"/>
    <w:rsid w:val="0D2A84FF"/>
    <w:rsid w:val="0D2CDC7D"/>
    <w:rsid w:val="0D2CF7B9"/>
    <w:rsid w:val="0D2DAAB2"/>
    <w:rsid w:val="0D30F283"/>
    <w:rsid w:val="0D311BFB"/>
    <w:rsid w:val="0D317C6F"/>
    <w:rsid w:val="0D324EF3"/>
    <w:rsid w:val="0D34081D"/>
    <w:rsid w:val="0D36C051"/>
    <w:rsid w:val="0D3B77FB"/>
    <w:rsid w:val="0D3BD63E"/>
    <w:rsid w:val="0D3D6860"/>
    <w:rsid w:val="0D3DF0EE"/>
    <w:rsid w:val="0D3F0285"/>
    <w:rsid w:val="0D419796"/>
    <w:rsid w:val="0D41CA08"/>
    <w:rsid w:val="0D429B69"/>
    <w:rsid w:val="0D42EF89"/>
    <w:rsid w:val="0D435DEF"/>
    <w:rsid w:val="0D441A40"/>
    <w:rsid w:val="0D4427D1"/>
    <w:rsid w:val="0D45114A"/>
    <w:rsid w:val="0D47BBA1"/>
    <w:rsid w:val="0D47F40E"/>
    <w:rsid w:val="0D492073"/>
    <w:rsid w:val="0D4922FC"/>
    <w:rsid w:val="0D4A4724"/>
    <w:rsid w:val="0D4CF94C"/>
    <w:rsid w:val="0D4EA119"/>
    <w:rsid w:val="0D50C4FA"/>
    <w:rsid w:val="0D54D0E9"/>
    <w:rsid w:val="0D5641BC"/>
    <w:rsid w:val="0D56AFED"/>
    <w:rsid w:val="0D574D7F"/>
    <w:rsid w:val="0D585E34"/>
    <w:rsid w:val="0D58B181"/>
    <w:rsid w:val="0D593A56"/>
    <w:rsid w:val="0D5A1FB0"/>
    <w:rsid w:val="0D5B2389"/>
    <w:rsid w:val="0D5BF571"/>
    <w:rsid w:val="0D5C730F"/>
    <w:rsid w:val="0D5D1ECA"/>
    <w:rsid w:val="0D5F379B"/>
    <w:rsid w:val="0D604E04"/>
    <w:rsid w:val="0D60B9AA"/>
    <w:rsid w:val="0D60CB2B"/>
    <w:rsid w:val="0D61D69B"/>
    <w:rsid w:val="0D61F4C3"/>
    <w:rsid w:val="0D63660C"/>
    <w:rsid w:val="0D636FAC"/>
    <w:rsid w:val="0D63FE47"/>
    <w:rsid w:val="0D641273"/>
    <w:rsid w:val="0D6420BB"/>
    <w:rsid w:val="0D649942"/>
    <w:rsid w:val="0D659498"/>
    <w:rsid w:val="0D65A098"/>
    <w:rsid w:val="0D66F91F"/>
    <w:rsid w:val="0D676BF2"/>
    <w:rsid w:val="0D6959FC"/>
    <w:rsid w:val="0D6B62D9"/>
    <w:rsid w:val="0D6BAD29"/>
    <w:rsid w:val="0D6D0EEE"/>
    <w:rsid w:val="0D6D2868"/>
    <w:rsid w:val="0D6D392A"/>
    <w:rsid w:val="0D6E518B"/>
    <w:rsid w:val="0D71177F"/>
    <w:rsid w:val="0D72A769"/>
    <w:rsid w:val="0D734C73"/>
    <w:rsid w:val="0D73A2A7"/>
    <w:rsid w:val="0D73F2E7"/>
    <w:rsid w:val="0D7450CC"/>
    <w:rsid w:val="0D75CE3D"/>
    <w:rsid w:val="0D75DF80"/>
    <w:rsid w:val="0D760E8B"/>
    <w:rsid w:val="0D76CB52"/>
    <w:rsid w:val="0D78C040"/>
    <w:rsid w:val="0D791857"/>
    <w:rsid w:val="0D796FCE"/>
    <w:rsid w:val="0D7DCAA3"/>
    <w:rsid w:val="0D7ED1B0"/>
    <w:rsid w:val="0D7EFF05"/>
    <w:rsid w:val="0D7FD2FA"/>
    <w:rsid w:val="0D8096CC"/>
    <w:rsid w:val="0D82092C"/>
    <w:rsid w:val="0D8452D5"/>
    <w:rsid w:val="0D84EBF1"/>
    <w:rsid w:val="0D85B43C"/>
    <w:rsid w:val="0D85F89B"/>
    <w:rsid w:val="0D8772BF"/>
    <w:rsid w:val="0D89F12E"/>
    <w:rsid w:val="0D8CCA3A"/>
    <w:rsid w:val="0D8D1426"/>
    <w:rsid w:val="0D8E3136"/>
    <w:rsid w:val="0D8E50BB"/>
    <w:rsid w:val="0D8F721D"/>
    <w:rsid w:val="0D90C054"/>
    <w:rsid w:val="0D930163"/>
    <w:rsid w:val="0D94EB98"/>
    <w:rsid w:val="0D960D53"/>
    <w:rsid w:val="0D963407"/>
    <w:rsid w:val="0D963B1B"/>
    <w:rsid w:val="0D9751F5"/>
    <w:rsid w:val="0D9759D0"/>
    <w:rsid w:val="0D97D249"/>
    <w:rsid w:val="0D98A2CA"/>
    <w:rsid w:val="0D98C0C2"/>
    <w:rsid w:val="0D999C1E"/>
    <w:rsid w:val="0D9CD87F"/>
    <w:rsid w:val="0D9D44F1"/>
    <w:rsid w:val="0D9DDFBF"/>
    <w:rsid w:val="0D9F52F1"/>
    <w:rsid w:val="0DA0EF4E"/>
    <w:rsid w:val="0DA16BB4"/>
    <w:rsid w:val="0DA443E6"/>
    <w:rsid w:val="0DA44B33"/>
    <w:rsid w:val="0DA49334"/>
    <w:rsid w:val="0DA80015"/>
    <w:rsid w:val="0DA94451"/>
    <w:rsid w:val="0DAA5699"/>
    <w:rsid w:val="0DAB96DF"/>
    <w:rsid w:val="0DAC06D8"/>
    <w:rsid w:val="0DAC2E43"/>
    <w:rsid w:val="0DADED21"/>
    <w:rsid w:val="0DAFB280"/>
    <w:rsid w:val="0DAFD7B7"/>
    <w:rsid w:val="0DB2E1BC"/>
    <w:rsid w:val="0DB306D7"/>
    <w:rsid w:val="0DB6A6DC"/>
    <w:rsid w:val="0DB724F2"/>
    <w:rsid w:val="0DB9B90D"/>
    <w:rsid w:val="0DBACAC6"/>
    <w:rsid w:val="0DBB6995"/>
    <w:rsid w:val="0DBB8FB3"/>
    <w:rsid w:val="0DBCBF58"/>
    <w:rsid w:val="0DBD1097"/>
    <w:rsid w:val="0DC16911"/>
    <w:rsid w:val="0DC26395"/>
    <w:rsid w:val="0DC26CAE"/>
    <w:rsid w:val="0DC27BA1"/>
    <w:rsid w:val="0DC447C0"/>
    <w:rsid w:val="0DC5592B"/>
    <w:rsid w:val="0DC722E1"/>
    <w:rsid w:val="0DC728F2"/>
    <w:rsid w:val="0DC87278"/>
    <w:rsid w:val="0DC9CE91"/>
    <w:rsid w:val="0DCADCA1"/>
    <w:rsid w:val="0DCB4402"/>
    <w:rsid w:val="0DCC980E"/>
    <w:rsid w:val="0DCCAE40"/>
    <w:rsid w:val="0DCD6DBA"/>
    <w:rsid w:val="0DCD97E7"/>
    <w:rsid w:val="0DCE5F39"/>
    <w:rsid w:val="0DCECC6B"/>
    <w:rsid w:val="0DD26EF3"/>
    <w:rsid w:val="0DD2D021"/>
    <w:rsid w:val="0DD32A82"/>
    <w:rsid w:val="0DD58472"/>
    <w:rsid w:val="0DD7E8F4"/>
    <w:rsid w:val="0DD8C77A"/>
    <w:rsid w:val="0DD91718"/>
    <w:rsid w:val="0DDB0E7A"/>
    <w:rsid w:val="0DDCD19C"/>
    <w:rsid w:val="0DDD8BC8"/>
    <w:rsid w:val="0DDFBDE5"/>
    <w:rsid w:val="0DE15BF9"/>
    <w:rsid w:val="0DE443CA"/>
    <w:rsid w:val="0DE5D310"/>
    <w:rsid w:val="0DE65CF0"/>
    <w:rsid w:val="0DE6CC58"/>
    <w:rsid w:val="0DE6F21A"/>
    <w:rsid w:val="0DEA84F8"/>
    <w:rsid w:val="0DEAC735"/>
    <w:rsid w:val="0DECB184"/>
    <w:rsid w:val="0DEDD3A6"/>
    <w:rsid w:val="0DEFED98"/>
    <w:rsid w:val="0DF129EF"/>
    <w:rsid w:val="0DF1896C"/>
    <w:rsid w:val="0DF1FBA5"/>
    <w:rsid w:val="0DF556BA"/>
    <w:rsid w:val="0DF58F30"/>
    <w:rsid w:val="0DF973B4"/>
    <w:rsid w:val="0DFA11E5"/>
    <w:rsid w:val="0DFA68F0"/>
    <w:rsid w:val="0DFB335C"/>
    <w:rsid w:val="0DFDDA0C"/>
    <w:rsid w:val="0DFE1391"/>
    <w:rsid w:val="0DFFF0A9"/>
    <w:rsid w:val="0E006916"/>
    <w:rsid w:val="0E029744"/>
    <w:rsid w:val="0E03AE9F"/>
    <w:rsid w:val="0E04C58C"/>
    <w:rsid w:val="0E060686"/>
    <w:rsid w:val="0E0774BB"/>
    <w:rsid w:val="0E0A133A"/>
    <w:rsid w:val="0E0C4EA3"/>
    <w:rsid w:val="0E0C66EA"/>
    <w:rsid w:val="0E0C8488"/>
    <w:rsid w:val="0E0DE8B8"/>
    <w:rsid w:val="0E0FC772"/>
    <w:rsid w:val="0E13C7FF"/>
    <w:rsid w:val="0E14298E"/>
    <w:rsid w:val="0E149CB6"/>
    <w:rsid w:val="0E16576E"/>
    <w:rsid w:val="0E178758"/>
    <w:rsid w:val="0E17CB52"/>
    <w:rsid w:val="0E185E6A"/>
    <w:rsid w:val="0E187D65"/>
    <w:rsid w:val="0E18A022"/>
    <w:rsid w:val="0E195FEF"/>
    <w:rsid w:val="0E1C7F59"/>
    <w:rsid w:val="0E1CB4EA"/>
    <w:rsid w:val="0E1E05DC"/>
    <w:rsid w:val="0E1FE693"/>
    <w:rsid w:val="0E21CC70"/>
    <w:rsid w:val="0E2436CE"/>
    <w:rsid w:val="0E24A323"/>
    <w:rsid w:val="0E25D4DC"/>
    <w:rsid w:val="0E26AC1D"/>
    <w:rsid w:val="0E272486"/>
    <w:rsid w:val="0E27525B"/>
    <w:rsid w:val="0E2804A1"/>
    <w:rsid w:val="0E285EB0"/>
    <w:rsid w:val="0E2886B7"/>
    <w:rsid w:val="0E2A02E7"/>
    <w:rsid w:val="0E2C88E3"/>
    <w:rsid w:val="0E2DA7B8"/>
    <w:rsid w:val="0E32B004"/>
    <w:rsid w:val="0E32F93F"/>
    <w:rsid w:val="0E384359"/>
    <w:rsid w:val="0E3A0C02"/>
    <w:rsid w:val="0E3B22FB"/>
    <w:rsid w:val="0E3B9A6E"/>
    <w:rsid w:val="0E3C3B92"/>
    <w:rsid w:val="0E3CE405"/>
    <w:rsid w:val="0E3E1FCC"/>
    <w:rsid w:val="0E3E452D"/>
    <w:rsid w:val="0E3FB1DD"/>
    <w:rsid w:val="0E4024F0"/>
    <w:rsid w:val="0E4399D1"/>
    <w:rsid w:val="0E43B819"/>
    <w:rsid w:val="0E43E581"/>
    <w:rsid w:val="0E44A4ED"/>
    <w:rsid w:val="0E474AE1"/>
    <w:rsid w:val="0E483ABD"/>
    <w:rsid w:val="0E49E3DA"/>
    <w:rsid w:val="0E4A0060"/>
    <w:rsid w:val="0E4A7CB7"/>
    <w:rsid w:val="0E4ABFDB"/>
    <w:rsid w:val="0E4C3F0E"/>
    <w:rsid w:val="0E4ECBB1"/>
    <w:rsid w:val="0E514B4C"/>
    <w:rsid w:val="0E52321A"/>
    <w:rsid w:val="0E53F1C3"/>
    <w:rsid w:val="0E571D4A"/>
    <w:rsid w:val="0E57C40B"/>
    <w:rsid w:val="0E589B4A"/>
    <w:rsid w:val="0E5ABAF2"/>
    <w:rsid w:val="0E5AC8FA"/>
    <w:rsid w:val="0E5D3517"/>
    <w:rsid w:val="0E5D80B4"/>
    <w:rsid w:val="0E5EC992"/>
    <w:rsid w:val="0E600E52"/>
    <w:rsid w:val="0E608399"/>
    <w:rsid w:val="0E61286A"/>
    <w:rsid w:val="0E628B1A"/>
    <w:rsid w:val="0E62FEA8"/>
    <w:rsid w:val="0E6455CF"/>
    <w:rsid w:val="0E65FF43"/>
    <w:rsid w:val="0E661817"/>
    <w:rsid w:val="0E662346"/>
    <w:rsid w:val="0E66ABBC"/>
    <w:rsid w:val="0E6719FE"/>
    <w:rsid w:val="0E673E10"/>
    <w:rsid w:val="0E69611C"/>
    <w:rsid w:val="0E6AEC85"/>
    <w:rsid w:val="0E6C4EB6"/>
    <w:rsid w:val="0E6E2BB3"/>
    <w:rsid w:val="0E6F4245"/>
    <w:rsid w:val="0E707D4F"/>
    <w:rsid w:val="0E708C36"/>
    <w:rsid w:val="0E734814"/>
    <w:rsid w:val="0E75A2B7"/>
    <w:rsid w:val="0E77E764"/>
    <w:rsid w:val="0E78D5DF"/>
    <w:rsid w:val="0E79EAD5"/>
    <w:rsid w:val="0E7A40EE"/>
    <w:rsid w:val="0E7AF0BB"/>
    <w:rsid w:val="0E7D7226"/>
    <w:rsid w:val="0E7DD271"/>
    <w:rsid w:val="0E7E6B61"/>
    <w:rsid w:val="0E7E8A42"/>
    <w:rsid w:val="0E7F6F68"/>
    <w:rsid w:val="0E7F85EB"/>
    <w:rsid w:val="0E807702"/>
    <w:rsid w:val="0E81738E"/>
    <w:rsid w:val="0E87F91B"/>
    <w:rsid w:val="0E88A869"/>
    <w:rsid w:val="0E8A74C8"/>
    <w:rsid w:val="0E8B51BF"/>
    <w:rsid w:val="0E8C0931"/>
    <w:rsid w:val="0E8C1DA3"/>
    <w:rsid w:val="0E8C599E"/>
    <w:rsid w:val="0E8C764D"/>
    <w:rsid w:val="0E8CF94F"/>
    <w:rsid w:val="0E8EDF3B"/>
    <w:rsid w:val="0E90E62A"/>
    <w:rsid w:val="0E941486"/>
    <w:rsid w:val="0E95B753"/>
    <w:rsid w:val="0E97D36C"/>
    <w:rsid w:val="0E97EB17"/>
    <w:rsid w:val="0E98138F"/>
    <w:rsid w:val="0E994BC8"/>
    <w:rsid w:val="0E9A5FFD"/>
    <w:rsid w:val="0E9AA4EA"/>
    <w:rsid w:val="0E9AE3A9"/>
    <w:rsid w:val="0E9B57FC"/>
    <w:rsid w:val="0E9BBCE5"/>
    <w:rsid w:val="0E9BCF3B"/>
    <w:rsid w:val="0E9E9F9A"/>
    <w:rsid w:val="0EA04791"/>
    <w:rsid w:val="0EA0A4AE"/>
    <w:rsid w:val="0EA0CD34"/>
    <w:rsid w:val="0EA11176"/>
    <w:rsid w:val="0EA1B79E"/>
    <w:rsid w:val="0EA32183"/>
    <w:rsid w:val="0EA327FE"/>
    <w:rsid w:val="0EA43E0E"/>
    <w:rsid w:val="0EA60A4A"/>
    <w:rsid w:val="0EA61203"/>
    <w:rsid w:val="0EA74B1B"/>
    <w:rsid w:val="0EA782FF"/>
    <w:rsid w:val="0EA8B843"/>
    <w:rsid w:val="0EAA2225"/>
    <w:rsid w:val="0EAB8904"/>
    <w:rsid w:val="0EADD2FC"/>
    <w:rsid w:val="0EAEB619"/>
    <w:rsid w:val="0EAFF9F8"/>
    <w:rsid w:val="0EB06610"/>
    <w:rsid w:val="0EB23774"/>
    <w:rsid w:val="0EB31662"/>
    <w:rsid w:val="0EB5CD6A"/>
    <w:rsid w:val="0EB6DF1A"/>
    <w:rsid w:val="0EBAD051"/>
    <w:rsid w:val="0EBBBF00"/>
    <w:rsid w:val="0EBBE713"/>
    <w:rsid w:val="0EBE6D8F"/>
    <w:rsid w:val="0EC0A0C4"/>
    <w:rsid w:val="0EC1199E"/>
    <w:rsid w:val="0EC2DFF4"/>
    <w:rsid w:val="0EC354AA"/>
    <w:rsid w:val="0EC403B0"/>
    <w:rsid w:val="0EC49BB2"/>
    <w:rsid w:val="0EC7F81C"/>
    <w:rsid w:val="0ECAF3D6"/>
    <w:rsid w:val="0ECBA7AE"/>
    <w:rsid w:val="0ECCE91F"/>
    <w:rsid w:val="0ECFDB1E"/>
    <w:rsid w:val="0ED097BC"/>
    <w:rsid w:val="0ED1F195"/>
    <w:rsid w:val="0ED23E71"/>
    <w:rsid w:val="0ED39DE8"/>
    <w:rsid w:val="0ED528C2"/>
    <w:rsid w:val="0ED8675B"/>
    <w:rsid w:val="0ED9191E"/>
    <w:rsid w:val="0EDB5511"/>
    <w:rsid w:val="0EDC006E"/>
    <w:rsid w:val="0EDC22E2"/>
    <w:rsid w:val="0EDDB673"/>
    <w:rsid w:val="0EDDED4E"/>
    <w:rsid w:val="0EDE48DD"/>
    <w:rsid w:val="0EDF5D69"/>
    <w:rsid w:val="0EDF5ECB"/>
    <w:rsid w:val="0EE01392"/>
    <w:rsid w:val="0EE1FF19"/>
    <w:rsid w:val="0EE307A7"/>
    <w:rsid w:val="0EE34527"/>
    <w:rsid w:val="0EE50CAC"/>
    <w:rsid w:val="0EE5C057"/>
    <w:rsid w:val="0EE64070"/>
    <w:rsid w:val="0EE9B9A7"/>
    <w:rsid w:val="0EE9D742"/>
    <w:rsid w:val="0EEA7529"/>
    <w:rsid w:val="0EEA8229"/>
    <w:rsid w:val="0EEB67A4"/>
    <w:rsid w:val="0EEC169C"/>
    <w:rsid w:val="0EECC3CA"/>
    <w:rsid w:val="0EF1D12A"/>
    <w:rsid w:val="0EF35A3D"/>
    <w:rsid w:val="0EF418F6"/>
    <w:rsid w:val="0EF5CD39"/>
    <w:rsid w:val="0EF646E9"/>
    <w:rsid w:val="0EF64F3C"/>
    <w:rsid w:val="0EF6AD43"/>
    <w:rsid w:val="0EF71BA0"/>
    <w:rsid w:val="0EF74E59"/>
    <w:rsid w:val="0EF93727"/>
    <w:rsid w:val="0EF9D54C"/>
    <w:rsid w:val="0EFA0E90"/>
    <w:rsid w:val="0EFD5ACF"/>
    <w:rsid w:val="0EFDB025"/>
    <w:rsid w:val="0EFE2086"/>
    <w:rsid w:val="0EFE3017"/>
    <w:rsid w:val="0F01D372"/>
    <w:rsid w:val="0F026374"/>
    <w:rsid w:val="0F044FCA"/>
    <w:rsid w:val="0F04E709"/>
    <w:rsid w:val="0F056E84"/>
    <w:rsid w:val="0F05C4A3"/>
    <w:rsid w:val="0F05EB74"/>
    <w:rsid w:val="0F062A5A"/>
    <w:rsid w:val="0F065236"/>
    <w:rsid w:val="0F075DE4"/>
    <w:rsid w:val="0F0937DA"/>
    <w:rsid w:val="0F0A9F8F"/>
    <w:rsid w:val="0F0AC930"/>
    <w:rsid w:val="0F0C48E9"/>
    <w:rsid w:val="0F0D17B7"/>
    <w:rsid w:val="0F0E09E4"/>
    <w:rsid w:val="0F0F7A55"/>
    <w:rsid w:val="0F11B2E9"/>
    <w:rsid w:val="0F1212EB"/>
    <w:rsid w:val="0F124E1B"/>
    <w:rsid w:val="0F13333F"/>
    <w:rsid w:val="0F13AA59"/>
    <w:rsid w:val="0F150B8A"/>
    <w:rsid w:val="0F151121"/>
    <w:rsid w:val="0F153DAA"/>
    <w:rsid w:val="0F1625E0"/>
    <w:rsid w:val="0F16E105"/>
    <w:rsid w:val="0F1B071A"/>
    <w:rsid w:val="0F1E2D95"/>
    <w:rsid w:val="0F1FE6FC"/>
    <w:rsid w:val="0F2148BD"/>
    <w:rsid w:val="0F21A3E7"/>
    <w:rsid w:val="0F237149"/>
    <w:rsid w:val="0F2521C7"/>
    <w:rsid w:val="0F269B86"/>
    <w:rsid w:val="0F27AD74"/>
    <w:rsid w:val="0F27C542"/>
    <w:rsid w:val="0F28A0B3"/>
    <w:rsid w:val="0F2AEBAF"/>
    <w:rsid w:val="0F2B14B9"/>
    <w:rsid w:val="0F2D3A49"/>
    <w:rsid w:val="0F2D8B6B"/>
    <w:rsid w:val="0F301017"/>
    <w:rsid w:val="0F347E6E"/>
    <w:rsid w:val="0F34B0C6"/>
    <w:rsid w:val="0F35829A"/>
    <w:rsid w:val="0F36E0FC"/>
    <w:rsid w:val="0F36FB1A"/>
    <w:rsid w:val="0F37FBAC"/>
    <w:rsid w:val="0F3882AB"/>
    <w:rsid w:val="0F39657B"/>
    <w:rsid w:val="0F3CB0F4"/>
    <w:rsid w:val="0F3CE361"/>
    <w:rsid w:val="0F4005D8"/>
    <w:rsid w:val="0F429C79"/>
    <w:rsid w:val="0F43FA0D"/>
    <w:rsid w:val="0F447166"/>
    <w:rsid w:val="0F449AD9"/>
    <w:rsid w:val="0F45299D"/>
    <w:rsid w:val="0F460AF8"/>
    <w:rsid w:val="0F475DFC"/>
    <w:rsid w:val="0F47D808"/>
    <w:rsid w:val="0F47EF66"/>
    <w:rsid w:val="0F485B8F"/>
    <w:rsid w:val="0F488536"/>
    <w:rsid w:val="0F496A34"/>
    <w:rsid w:val="0F4BE5A7"/>
    <w:rsid w:val="0F4D9DFB"/>
    <w:rsid w:val="0F4EB6EC"/>
    <w:rsid w:val="0F509B59"/>
    <w:rsid w:val="0F52AD03"/>
    <w:rsid w:val="0F55EF77"/>
    <w:rsid w:val="0F571FAB"/>
    <w:rsid w:val="0F578C25"/>
    <w:rsid w:val="0F581991"/>
    <w:rsid w:val="0F58B916"/>
    <w:rsid w:val="0F59D9E2"/>
    <w:rsid w:val="0F5C6B27"/>
    <w:rsid w:val="0F5C9F0D"/>
    <w:rsid w:val="0F5CD3C0"/>
    <w:rsid w:val="0F5EC08E"/>
    <w:rsid w:val="0F5F4F16"/>
    <w:rsid w:val="0F6139A3"/>
    <w:rsid w:val="0F65181F"/>
    <w:rsid w:val="0F65C112"/>
    <w:rsid w:val="0F68BDC9"/>
    <w:rsid w:val="0F6AB0F4"/>
    <w:rsid w:val="0F6B6662"/>
    <w:rsid w:val="0F6CF9A2"/>
    <w:rsid w:val="0F6D2CEB"/>
    <w:rsid w:val="0F6EFC75"/>
    <w:rsid w:val="0F71F630"/>
    <w:rsid w:val="0F727B9A"/>
    <w:rsid w:val="0F735848"/>
    <w:rsid w:val="0F740A8E"/>
    <w:rsid w:val="0F74F16E"/>
    <w:rsid w:val="0F7633F2"/>
    <w:rsid w:val="0F773215"/>
    <w:rsid w:val="0F78F821"/>
    <w:rsid w:val="0F7AF261"/>
    <w:rsid w:val="0F7BC437"/>
    <w:rsid w:val="0F7C4AAA"/>
    <w:rsid w:val="0F7D745B"/>
    <w:rsid w:val="0F7DB544"/>
    <w:rsid w:val="0F7E786F"/>
    <w:rsid w:val="0F7F2B0F"/>
    <w:rsid w:val="0F7F6CDE"/>
    <w:rsid w:val="0F8200C1"/>
    <w:rsid w:val="0F8247CF"/>
    <w:rsid w:val="0F828F82"/>
    <w:rsid w:val="0F83DB6A"/>
    <w:rsid w:val="0F863404"/>
    <w:rsid w:val="0F86FBAB"/>
    <w:rsid w:val="0F879C41"/>
    <w:rsid w:val="0F88D745"/>
    <w:rsid w:val="0F8A147A"/>
    <w:rsid w:val="0F8AFFED"/>
    <w:rsid w:val="0F8B7827"/>
    <w:rsid w:val="0F8C1CE9"/>
    <w:rsid w:val="0F8D3007"/>
    <w:rsid w:val="0F8DBAA6"/>
    <w:rsid w:val="0F8E1EEA"/>
    <w:rsid w:val="0F8E811D"/>
    <w:rsid w:val="0F8FFE75"/>
    <w:rsid w:val="0F910B66"/>
    <w:rsid w:val="0F913357"/>
    <w:rsid w:val="0F99A50B"/>
    <w:rsid w:val="0F9B5C11"/>
    <w:rsid w:val="0F9D32A2"/>
    <w:rsid w:val="0FA1076E"/>
    <w:rsid w:val="0FA248AB"/>
    <w:rsid w:val="0FA26ED0"/>
    <w:rsid w:val="0FA37DBE"/>
    <w:rsid w:val="0FA46765"/>
    <w:rsid w:val="0FA5A31B"/>
    <w:rsid w:val="0FA617E5"/>
    <w:rsid w:val="0FA65AA4"/>
    <w:rsid w:val="0FA80EA4"/>
    <w:rsid w:val="0FA9633D"/>
    <w:rsid w:val="0FAC5706"/>
    <w:rsid w:val="0FACED40"/>
    <w:rsid w:val="0FB092BD"/>
    <w:rsid w:val="0FB0CCCD"/>
    <w:rsid w:val="0FB0F15A"/>
    <w:rsid w:val="0FB10F30"/>
    <w:rsid w:val="0FB192D5"/>
    <w:rsid w:val="0FB41037"/>
    <w:rsid w:val="0FB447C1"/>
    <w:rsid w:val="0FB48382"/>
    <w:rsid w:val="0FB4FA3F"/>
    <w:rsid w:val="0FB712C8"/>
    <w:rsid w:val="0FB814B2"/>
    <w:rsid w:val="0FB9F86E"/>
    <w:rsid w:val="0FBB297E"/>
    <w:rsid w:val="0FBD87D2"/>
    <w:rsid w:val="0FBEE14D"/>
    <w:rsid w:val="0FBF0484"/>
    <w:rsid w:val="0FBF2D4E"/>
    <w:rsid w:val="0FC009FB"/>
    <w:rsid w:val="0FC08DE8"/>
    <w:rsid w:val="0FC0ACFD"/>
    <w:rsid w:val="0FC16742"/>
    <w:rsid w:val="0FC250D5"/>
    <w:rsid w:val="0FC33E28"/>
    <w:rsid w:val="0FC3434F"/>
    <w:rsid w:val="0FC37525"/>
    <w:rsid w:val="0FC571E5"/>
    <w:rsid w:val="0FC6893E"/>
    <w:rsid w:val="0FC75B2E"/>
    <w:rsid w:val="0FCB7BB4"/>
    <w:rsid w:val="0FCEA2CF"/>
    <w:rsid w:val="0FD01C29"/>
    <w:rsid w:val="0FD02B9F"/>
    <w:rsid w:val="0FD04F46"/>
    <w:rsid w:val="0FD08E24"/>
    <w:rsid w:val="0FD0B4C4"/>
    <w:rsid w:val="0FD1453C"/>
    <w:rsid w:val="0FD26B63"/>
    <w:rsid w:val="0FD3B003"/>
    <w:rsid w:val="0FD3B3DD"/>
    <w:rsid w:val="0FD3F362"/>
    <w:rsid w:val="0FD41950"/>
    <w:rsid w:val="0FD4EFC3"/>
    <w:rsid w:val="0FD71128"/>
    <w:rsid w:val="0FD740AD"/>
    <w:rsid w:val="0FD848B3"/>
    <w:rsid w:val="0FDB6C37"/>
    <w:rsid w:val="0FDC85AD"/>
    <w:rsid w:val="0FDDC526"/>
    <w:rsid w:val="0FDE8201"/>
    <w:rsid w:val="0FDEA607"/>
    <w:rsid w:val="0FDF8179"/>
    <w:rsid w:val="0FDFD3D2"/>
    <w:rsid w:val="0FE10BB4"/>
    <w:rsid w:val="0FE1CA2A"/>
    <w:rsid w:val="0FE1F263"/>
    <w:rsid w:val="0FE2E0EA"/>
    <w:rsid w:val="0FE2E996"/>
    <w:rsid w:val="0FE2FE43"/>
    <w:rsid w:val="0FE349CD"/>
    <w:rsid w:val="0FE353E9"/>
    <w:rsid w:val="0FE50069"/>
    <w:rsid w:val="0FE6D4BA"/>
    <w:rsid w:val="0FEDE14B"/>
    <w:rsid w:val="0FEEBC4B"/>
    <w:rsid w:val="0FF00679"/>
    <w:rsid w:val="0FF144D3"/>
    <w:rsid w:val="0FF1AA74"/>
    <w:rsid w:val="0FF29757"/>
    <w:rsid w:val="0FF55247"/>
    <w:rsid w:val="0FF59716"/>
    <w:rsid w:val="0FF5B1AA"/>
    <w:rsid w:val="0FF812B9"/>
    <w:rsid w:val="0FF9114E"/>
    <w:rsid w:val="0FFB57E1"/>
    <w:rsid w:val="0FFC86CF"/>
    <w:rsid w:val="0FFED630"/>
    <w:rsid w:val="0FFEE15A"/>
    <w:rsid w:val="10000EE5"/>
    <w:rsid w:val="1000EDF5"/>
    <w:rsid w:val="1001448D"/>
    <w:rsid w:val="1002B4E2"/>
    <w:rsid w:val="10044DB0"/>
    <w:rsid w:val="1005467B"/>
    <w:rsid w:val="1005FA13"/>
    <w:rsid w:val="1009F13C"/>
    <w:rsid w:val="100A8BEC"/>
    <w:rsid w:val="100CA5CF"/>
    <w:rsid w:val="100D3A52"/>
    <w:rsid w:val="100E37D7"/>
    <w:rsid w:val="100EAC00"/>
    <w:rsid w:val="100EBA06"/>
    <w:rsid w:val="100F5E2C"/>
    <w:rsid w:val="10112E1F"/>
    <w:rsid w:val="10118F1D"/>
    <w:rsid w:val="10130FC8"/>
    <w:rsid w:val="10158685"/>
    <w:rsid w:val="1016A135"/>
    <w:rsid w:val="10179EF7"/>
    <w:rsid w:val="10182D19"/>
    <w:rsid w:val="10198561"/>
    <w:rsid w:val="1019DE35"/>
    <w:rsid w:val="1019E4F3"/>
    <w:rsid w:val="101A5B64"/>
    <w:rsid w:val="101C3852"/>
    <w:rsid w:val="101DA31F"/>
    <w:rsid w:val="101F00D3"/>
    <w:rsid w:val="101F38EF"/>
    <w:rsid w:val="101F621E"/>
    <w:rsid w:val="101F66C1"/>
    <w:rsid w:val="101F8476"/>
    <w:rsid w:val="102051E7"/>
    <w:rsid w:val="10216D9E"/>
    <w:rsid w:val="10217766"/>
    <w:rsid w:val="1021C83F"/>
    <w:rsid w:val="102223C7"/>
    <w:rsid w:val="102286A3"/>
    <w:rsid w:val="1022BA14"/>
    <w:rsid w:val="1023002E"/>
    <w:rsid w:val="1023BFF5"/>
    <w:rsid w:val="1027659D"/>
    <w:rsid w:val="102884DD"/>
    <w:rsid w:val="102A3D5A"/>
    <w:rsid w:val="102A3FBB"/>
    <w:rsid w:val="102AB207"/>
    <w:rsid w:val="102B2CCF"/>
    <w:rsid w:val="102BE6D3"/>
    <w:rsid w:val="102C2F00"/>
    <w:rsid w:val="102CCECB"/>
    <w:rsid w:val="102D8A01"/>
    <w:rsid w:val="102DA7B6"/>
    <w:rsid w:val="102EB8F1"/>
    <w:rsid w:val="102F936B"/>
    <w:rsid w:val="102FF00E"/>
    <w:rsid w:val="1031589A"/>
    <w:rsid w:val="1031D088"/>
    <w:rsid w:val="1032CA86"/>
    <w:rsid w:val="103369EA"/>
    <w:rsid w:val="1037AE40"/>
    <w:rsid w:val="10380443"/>
    <w:rsid w:val="1038F71C"/>
    <w:rsid w:val="1039C582"/>
    <w:rsid w:val="103D9C7C"/>
    <w:rsid w:val="103DA3D0"/>
    <w:rsid w:val="103EC670"/>
    <w:rsid w:val="10400528"/>
    <w:rsid w:val="104063BF"/>
    <w:rsid w:val="104225F4"/>
    <w:rsid w:val="1043EB00"/>
    <w:rsid w:val="10442C81"/>
    <w:rsid w:val="1044332D"/>
    <w:rsid w:val="104512F1"/>
    <w:rsid w:val="10457C17"/>
    <w:rsid w:val="1046AA51"/>
    <w:rsid w:val="1046D15C"/>
    <w:rsid w:val="1047044A"/>
    <w:rsid w:val="104709B3"/>
    <w:rsid w:val="10476223"/>
    <w:rsid w:val="10496F1D"/>
    <w:rsid w:val="1049E2D3"/>
    <w:rsid w:val="104AA85F"/>
    <w:rsid w:val="104B6D93"/>
    <w:rsid w:val="104C7460"/>
    <w:rsid w:val="104E01C4"/>
    <w:rsid w:val="104E7281"/>
    <w:rsid w:val="104F8C68"/>
    <w:rsid w:val="104FEB8E"/>
    <w:rsid w:val="1052D986"/>
    <w:rsid w:val="105369A1"/>
    <w:rsid w:val="1053705F"/>
    <w:rsid w:val="1054DFCA"/>
    <w:rsid w:val="1056B0F3"/>
    <w:rsid w:val="1057110E"/>
    <w:rsid w:val="10571F7A"/>
    <w:rsid w:val="1059A8AD"/>
    <w:rsid w:val="105C2DF2"/>
    <w:rsid w:val="105CE563"/>
    <w:rsid w:val="105DF10B"/>
    <w:rsid w:val="105F85EC"/>
    <w:rsid w:val="1062BD8F"/>
    <w:rsid w:val="10634E3D"/>
    <w:rsid w:val="10642A81"/>
    <w:rsid w:val="10653AE7"/>
    <w:rsid w:val="10668985"/>
    <w:rsid w:val="10685BC4"/>
    <w:rsid w:val="1068B613"/>
    <w:rsid w:val="1068C4B2"/>
    <w:rsid w:val="1069AFF9"/>
    <w:rsid w:val="106A57F5"/>
    <w:rsid w:val="106B0C58"/>
    <w:rsid w:val="106CF933"/>
    <w:rsid w:val="106E4959"/>
    <w:rsid w:val="106E9EFE"/>
    <w:rsid w:val="1070E75D"/>
    <w:rsid w:val="10723125"/>
    <w:rsid w:val="10727793"/>
    <w:rsid w:val="10769975"/>
    <w:rsid w:val="107713E9"/>
    <w:rsid w:val="10791BCE"/>
    <w:rsid w:val="107ECF43"/>
    <w:rsid w:val="107F4D7F"/>
    <w:rsid w:val="107FEAFD"/>
    <w:rsid w:val="10807D0B"/>
    <w:rsid w:val="1084081A"/>
    <w:rsid w:val="10857F0B"/>
    <w:rsid w:val="1086675D"/>
    <w:rsid w:val="1087D0D2"/>
    <w:rsid w:val="1089119B"/>
    <w:rsid w:val="10899BE3"/>
    <w:rsid w:val="1089F971"/>
    <w:rsid w:val="108AA2AA"/>
    <w:rsid w:val="108C4B5D"/>
    <w:rsid w:val="108D5BFA"/>
    <w:rsid w:val="108DB6AD"/>
    <w:rsid w:val="108E128E"/>
    <w:rsid w:val="108E157D"/>
    <w:rsid w:val="108F0052"/>
    <w:rsid w:val="1091F7D3"/>
    <w:rsid w:val="1092E11A"/>
    <w:rsid w:val="10932B69"/>
    <w:rsid w:val="1093F25C"/>
    <w:rsid w:val="10943795"/>
    <w:rsid w:val="109468FA"/>
    <w:rsid w:val="1095B705"/>
    <w:rsid w:val="10974E49"/>
    <w:rsid w:val="10981B36"/>
    <w:rsid w:val="10989EE5"/>
    <w:rsid w:val="109A7D48"/>
    <w:rsid w:val="109E451D"/>
    <w:rsid w:val="109EEC55"/>
    <w:rsid w:val="109F8573"/>
    <w:rsid w:val="109FA682"/>
    <w:rsid w:val="10A02989"/>
    <w:rsid w:val="10A11F31"/>
    <w:rsid w:val="10A145FE"/>
    <w:rsid w:val="10A423C4"/>
    <w:rsid w:val="10A4583B"/>
    <w:rsid w:val="10A4A7B2"/>
    <w:rsid w:val="10A575E6"/>
    <w:rsid w:val="10A5D4B7"/>
    <w:rsid w:val="10A67545"/>
    <w:rsid w:val="10A76E6D"/>
    <w:rsid w:val="10A89E80"/>
    <w:rsid w:val="10A8B3CB"/>
    <w:rsid w:val="10A8CED9"/>
    <w:rsid w:val="10AC9D2F"/>
    <w:rsid w:val="10ACEC61"/>
    <w:rsid w:val="10AFCEFF"/>
    <w:rsid w:val="10B05FF2"/>
    <w:rsid w:val="10B06024"/>
    <w:rsid w:val="10B08829"/>
    <w:rsid w:val="10B190FB"/>
    <w:rsid w:val="10B3957C"/>
    <w:rsid w:val="10B6C9B9"/>
    <w:rsid w:val="10BA96EA"/>
    <w:rsid w:val="10BCC9FA"/>
    <w:rsid w:val="10BDA7C5"/>
    <w:rsid w:val="10C0D98C"/>
    <w:rsid w:val="10C0FE3C"/>
    <w:rsid w:val="10C5167D"/>
    <w:rsid w:val="10C58989"/>
    <w:rsid w:val="10C5DDD0"/>
    <w:rsid w:val="10C821B1"/>
    <w:rsid w:val="10C8509A"/>
    <w:rsid w:val="10CD196F"/>
    <w:rsid w:val="10CD5E06"/>
    <w:rsid w:val="10CE1023"/>
    <w:rsid w:val="10CE40B4"/>
    <w:rsid w:val="10CEFD68"/>
    <w:rsid w:val="10CFFF0A"/>
    <w:rsid w:val="10D0521D"/>
    <w:rsid w:val="10D25008"/>
    <w:rsid w:val="10D3470E"/>
    <w:rsid w:val="10D38978"/>
    <w:rsid w:val="10D3BD85"/>
    <w:rsid w:val="10D457F2"/>
    <w:rsid w:val="10D6F2FB"/>
    <w:rsid w:val="10D91E11"/>
    <w:rsid w:val="10DD4A9B"/>
    <w:rsid w:val="10DDB96A"/>
    <w:rsid w:val="10DE028A"/>
    <w:rsid w:val="10E4E382"/>
    <w:rsid w:val="10E6053F"/>
    <w:rsid w:val="10E6DED2"/>
    <w:rsid w:val="10E7889B"/>
    <w:rsid w:val="10E806D7"/>
    <w:rsid w:val="10EB2E02"/>
    <w:rsid w:val="10EB3AF8"/>
    <w:rsid w:val="10EC4353"/>
    <w:rsid w:val="10EC9988"/>
    <w:rsid w:val="10EC9BE5"/>
    <w:rsid w:val="10ECE543"/>
    <w:rsid w:val="10ED86FA"/>
    <w:rsid w:val="10EF2944"/>
    <w:rsid w:val="10EF7E82"/>
    <w:rsid w:val="10F0CB65"/>
    <w:rsid w:val="10F14A8D"/>
    <w:rsid w:val="10F1E1FB"/>
    <w:rsid w:val="10F211F8"/>
    <w:rsid w:val="10F2176D"/>
    <w:rsid w:val="10F27C57"/>
    <w:rsid w:val="10F3F484"/>
    <w:rsid w:val="10F4ACD8"/>
    <w:rsid w:val="10F8C1D8"/>
    <w:rsid w:val="10F9ACF3"/>
    <w:rsid w:val="10FA83F9"/>
    <w:rsid w:val="10FAE810"/>
    <w:rsid w:val="10FCB03C"/>
    <w:rsid w:val="1101E471"/>
    <w:rsid w:val="11022FDD"/>
    <w:rsid w:val="110341AE"/>
    <w:rsid w:val="1103670D"/>
    <w:rsid w:val="1107848F"/>
    <w:rsid w:val="1108101D"/>
    <w:rsid w:val="11086B2B"/>
    <w:rsid w:val="1108CBB8"/>
    <w:rsid w:val="11096F24"/>
    <w:rsid w:val="1109B774"/>
    <w:rsid w:val="1109B929"/>
    <w:rsid w:val="110A4C28"/>
    <w:rsid w:val="110BFBFE"/>
    <w:rsid w:val="110D3E5B"/>
    <w:rsid w:val="110E51A6"/>
    <w:rsid w:val="110F4F89"/>
    <w:rsid w:val="1110683C"/>
    <w:rsid w:val="111162E2"/>
    <w:rsid w:val="1114032D"/>
    <w:rsid w:val="11140B58"/>
    <w:rsid w:val="1115979B"/>
    <w:rsid w:val="11161878"/>
    <w:rsid w:val="1117060D"/>
    <w:rsid w:val="111915AE"/>
    <w:rsid w:val="1119AE38"/>
    <w:rsid w:val="111A6DF7"/>
    <w:rsid w:val="111C4D85"/>
    <w:rsid w:val="111DE65E"/>
    <w:rsid w:val="111E1333"/>
    <w:rsid w:val="111FB732"/>
    <w:rsid w:val="111FE9CE"/>
    <w:rsid w:val="11209622"/>
    <w:rsid w:val="11213FA2"/>
    <w:rsid w:val="11259057"/>
    <w:rsid w:val="1126A2DB"/>
    <w:rsid w:val="1127634E"/>
    <w:rsid w:val="11292234"/>
    <w:rsid w:val="112A056E"/>
    <w:rsid w:val="112A5E8D"/>
    <w:rsid w:val="112C4A67"/>
    <w:rsid w:val="112E6726"/>
    <w:rsid w:val="112FBE79"/>
    <w:rsid w:val="11321859"/>
    <w:rsid w:val="1132A580"/>
    <w:rsid w:val="1134885D"/>
    <w:rsid w:val="1134DA9E"/>
    <w:rsid w:val="113607E6"/>
    <w:rsid w:val="113665E1"/>
    <w:rsid w:val="11369710"/>
    <w:rsid w:val="1136985D"/>
    <w:rsid w:val="113973E2"/>
    <w:rsid w:val="113A2B09"/>
    <w:rsid w:val="113A5273"/>
    <w:rsid w:val="113AEBD4"/>
    <w:rsid w:val="113CD077"/>
    <w:rsid w:val="1141739E"/>
    <w:rsid w:val="1143664E"/>
    <w:rsid w:val="1148546A"/>
    <w:rsid w:val="11495463"/>
    <w:rsid w:val="11498589"/>
    <w:rsid w:val="1149AC57"/>
    <w:rsid w:val="114DDBA7"/>
    <w:rsid w:val="114E10BD"/>
    <w:rsid w:val="114E806E"/>
    <w:rsid w:val="114F821E"/>
    <w:rsid w:val="1150F13B"/>
    <w:rsid w:val="1153CC41"/>
    <w:rsid w:val="1157DD6F"/>
    <w:rsid w:val="115A997B"/>
    <w:rsid w:val="115EADE4"/>
    <w:rsid w:val="115FAD76"/>
    <w:rsid w:val="1161E94F"/>
    <w:rsid w:val="116260B7"/>
    <w:rsid w:val="11628CD0"/>
    <w:rsid w:val="11638A17"/>
    <w:rsid w:val="1163FA59"/>
    <w:rsid w:val="1168577B"/>
    <w:rsid w:val="1168B8D4"/>
    <w:rsid w:val="1169ED66"/>
    <w:rsid w:val="116A6D2E"/>
    <w:rsid w:val="116B7249"/>
    <w:rsid w:val="116C3E9D"/>
    <w:rsid w:val="116C9285"/>
    <w:rsid w:val="116D0E8D"/>
    <w:rsid w:val="116D5C13"/>
    <w:rsid w:val="116E5F9F"/>
    <w:rsid w:val="116FFEB4"/>
    <w:rsid w:val="11701B3A"/>
    <w:rsid w:val="117029A7"/>
    <w:rsid w:val="11709B5D"/>
    <w:rsid w:val="11710F9B"/>
    <w:rsid w:val="11736CDF"/>
    <w:rsid w:val="11737886"/>
    <w:rsid w:val="1173E7D8"/>
    <w:rsid w:val="1173F199"/>
    <w:rsid w:val="117471D4"/>
    <w:rsid w:val="11776C97"/>
    <w:rsid w:val="1179DC9A"/>
    <w:rsid w:val="117B60DE"/>
    <w:rsid w:val="117B99CD"/>
    <w:rsid w:val="117D876A"/>
    <w:rsid w:val="117F9D40"/>
    <w:rsid w:val="1181C6C7"/>
    <w:rsid w:val="118256B8"/>
    <w:rsid w:val="1183401D"/>
    <w:rsid w:val="118519FC"/>
    <w:rsid w:val="11854B15"/>
    <w:rsid w:val="118732D7"/>
    <w:rsid w:val="11874B22"/>
    <w:rsid w:val="118A8BCD"/>
    <w:rsid w:val="118C20C2"/>
    <w:rsid w:val="118C81B2"/>
    <w:rsid w:val="118D895C"/>
    <w:rsid w:val="118D9A74"/>
    <w:rsid w:val="118F710D"/>
    <w:rsid w:val="118FC757"/>
    <w:rsid w:val="118FED7D"/>
    <w:rsid w:val="118FF108"/>
    <w:rsid w:val="119087D7"/>
    <w:rsid w:val="11911AB6"/>
    <w:rsid w:val="1191D284"/>
    <w:rsid w:val="11921073"/>
    <w:rsid w:val="11921DAA"/>
    <w:rsid w:val="1195E111"/>
    <w:rsid w:val="119617E3"/>
    <w:rsid w:val="11984148"/>
    <w:rsid w:val="119848E7"/>
    <w:rsid w:val="1198A8E6"/>
    <w:rsid w:val="1198E349"/>
    <w:rsid w:val="11990975"/>
    <w:rsid w:val="119A1422"/>
    <w:rsid w:val="119B6F71"/>
    <w:rsid w:val="119C4C83"/>
    <w:rsid w:val="119EB71B"/>
    <w:rsid w:val="11A29A5A"/>
    <w:rsid w:val="11A32A6E"/>
    <w:rsid w:val="11A780E0"/>
    <w:rsid w:val="11A7F3AE"/>
    <w:rsid w:val="11A96CAA"/>
    <w:rsid w:val="11ADC62B"/>
    <w:rsid w:val="11B155E7"/>
    <w:rsid w:val="11B26A59"/>
    <w:rsid w:val="11B2F12A"/>
    <w:rsid w:val="11B39E12"/>
    <w:rsid w:val="11B4591B"/>
    <w:rsid w:val="11B4B13E"/>
    <w:rsid w:val="11B4E0E3"/>
    <w:rsid w:val="11B7580E"/>
    <w:rsid w:val="11B8D6E1"/>
    <w:rsid w:val="11B98E6F"/>
    <w:rsid w:val="11BA1769"/>
    <w:rsid w:val="11BBD9D1"/>
    <w:rsid w:val="11BC5DBF"/>
    <w:rsid w:val="11BCC9F3"/>
    <w:rsid w:val="11BEB2D8"/>
    <w:rsid w:val="11BEBC12"/>
    <w:rsid w:val="11BF239D"/>
    <w:rsid w:val="11C7EFEA"/>
    <w:rsid w:val="11CB9F8F"/>
    <w:rsid w:val="11CD5867"/>
    <w:rsid w:val="11CD5F9C"/>
    <w:rsid w:val="11CEF3DA"/>
    <w:rsid w:val="11D060AD"/>
    <w:rsid w:val="11D62BA1"/>
    <w:rsid w:val="11D63B9D"/>
    <w:rsid w:val="11D86756"/>
    <w:rsid w:val="11D8FDB9"/>
    <w:rsid w:val="11DAE364"/>
    <w:rsid w:val="11DBC9DB"/>
    <w:rsid w:val="11DE88CB"/>
    <w:rsid w:val="11DF0B22"/>
    <w:rsid w:val="11DF373F"/>
    <w:rsid w:val="11DF6198"/>
    <w:rsid w:val="11E201BE"/>
    <w:rsid w:val="11E4923A"/>
    <w:rsid w:val="11E67DF8"/>
    <w:rsid w:val="11E789E5"/>
    <w:rsid w:val="11EA5124"/>
    <w:rsid w:val="11EDEE6C"/>
    <w:rsid w:val="11EEE456"/>
    <w:rsid w:val="11F055FE"/>
    <w:rsid w:val="11F0CF7B"/>
    <w:rsid w:val="11F0DEAF"/>
    <w:rsid w:val="11F1187E"/>
    <w:rsid w:val="11F2AC45"/>
    <w:rsid w:val="11F2C932"/>
    <w:rsid w:val="11F2E5ED"/>
    <w:rsid w:val="11F4458D"/>
    <w:rsid w:val="11F5849B"/>
    <w:rsid w:val="11F706D5"/>
    <w:rsid w:val="11F7682C"/>
    <w:rsid w:val="11F7B8DB"/>
    <w:rsid w:val="11F845D8"/>
    <w:rsid w:val="11F8A9D5"/>
    <w:rsid w:val="11FE99DE"/>
    <w:rsid w:val="11FEE03C"/>
    <w:rsid w:val="11FEE658"/>
    <w:rsid w:val="11FF68C7"/>
    <w:rsid w:val="120054B5"/>
    <w:rsid w:val="1200C3CA"/>
    <w:rsid w:val="1201FBD4"/>
    <w:rsid w:val="1204DAA9"/>
    <w:rsid w:val="1205003B"/>
    <w:rsid w:val="1206A36B"/>
    <w:rsid w:val="12077BAB"/>
    <w:rsid w:val="1208D952"/>
    <w:rsid w:val="12095921"/>
    <w:rsid w:val="120AF8A7"/>
    <w:rsid w:val="120B6CB8"/>
    <w:rsid w:val="120BCCF4"/>
    <w:rsid w:val="120CC1D4"/>
    <w:rsid w:val="120DC986"/>
    <w:rsid w:val="120E18E9"/>
    <w:rsid w:val="120E5208"/>
    <w:rsid w:val="120EDABB"/>
    <w:rsid w:val="120F18A0"/>
    <w:rsid w:val="1211CA81"/>
    <w:rsid w:val="121201CD"/>
    <w:rsid w:val="12143B3A"/>
    <w:rsid w:val="12153834"/>
    <w:rsid w:val="1215F1C1"/>
    <w:rsid w:val="1216BD27"/>
    <w:rsid w:val="1217697B"/>
    <w:rsid w:val="12183F74"/>
    <w:rsid w:val="12189F82"/>
    <w:rsid w:val="12194DE7"/>
    <w:rsid w:val="121980DC"/>
    <w:rsid w:val="1219C6C0"/>
    <w:rsid w:val="121B95B9"/>
    <w:rsid w:val="121FCBC8"/>
    <w:rsid w:val="12209F13"/>
    <w:rsid w:val="1220BB5E"/>
    <w:rsid w:val="12222D74"/>
    <w:rsid w:val="1224531A"/>
    <w:rsid w:val="12258ED9"/>
    <w:rsid w:val="1226C995"/>
    <w:rsid w:val="12286772"/>
    <w:rsid w:val="122993B2"/>
    <w:rsid w:val="1229E2EF"/>
    <w:rsid w:val="122A23FA"/>
    <w:rsid w:val="122A46CD"/>
    <w:rsid w:val="122B72C5"/>
    <w:rsid w:val="122BCD12"/>
    <w:rsid w:val="122EB572"/>
    <w:rsid w:val="1231A3B8"/>
    <w:rsid w:val="12342466"/>
    <w:rsid w:val="1234F5C5"/>
    <w:rsid w:val="123649AF"/>
    <w:rsid w:val="12383AC2"/>
    <w:rsid w:val="1239DDC6"/>
    <w:rsid w:val="123A5585"/>
    <w:rsid w:val="123B973A"/>
    <w:rsid w:val="123C3D09"/>
    <w:rsid w:val="123CBA4D"/>
    <w:rsid w:val="123F066A"/>
    <w:rsid w:val="123FAE73"/>
    <w:rsid w:val="12401468"/>
    <w:rsid w:val="1240AC17"/>
    <w:rsid w:val="1240C9FF"/>
    <w:rsid w:val="12435861"/>
    <w:rsid w:val="1243CA2F"/>
    <w:rsid w:val="12447F24"/>
    <w:rsid w:val="1246245D"/>
    <w:rsid w:val="124831F7"/>
    <w:rsid w:val="1248994E"/>
    <w:rsid w:val="12493D5E"/>
    <w:rsid w:val="124ACF5B"/>
    <w:rsid w:val="124ADDBF"/>
    <w:rsid w:val="124B4E23"/>
    <w:rsid w:val="124C0E44"/>
    <w:rsid w:val="124CA506"/>
    <w:rsid w:val="124DC6A2"/>
    <w:rsid w:val="124E3123"/>
    <w:rsid w:val="124EDF67"/>
    <w:rsid w:val="124F71B0"/>
    <w:rsid w:val="124FA06B"/>
    <w:rsid w:val="124FAF19"/>
    <w:rsid w:val="12524B89"/>
    <w:rsid w:val="125671E7"/>
    <w:rsid w:val="125D2EFD"/>
    <w:rsid w:val="125D422B"/>
    <w:rsid w:val="12633BEC"/>
    <w:rsid w:val="126696F9"/>
    <w:rsid w:val="1267986F"/>
    <w:rsid w:val="12683E98"/>
    <w:rsid w:val="126BC152"/>
    <w:rsid w:val="126C31E5"/>
    <w:rsid w:val="126D0D41"/>
    <w:rsid w:val="126E344B"/>
    <w:rsid w:val="12729A55"/>
    <w:rsid w:val="12736492"/>
    <w:rsid w:val="1278E0D5"/>
    <w:rsid w:val="127BE1F9"/>
    <w:rsid w:val="12800E94"/>
    <w:rsid w:val="1283453B"/>
    <w:rsid w:val="1285AE73"/>
    <w:rsid w:val="1286830B"/>
    <w:rsid w:val="128911E2"/>
    <w:rsid w:val="12896DD7"/>
    <w:rsid w:val="128B0922"/>
    <w:rsid w:val="128D0A6F"/>
    <w:rsid w:val="128D82CB"/>
    <w:rsid w:val="128F0C3D"/>
    <w:rsid w:val="128F790E"/>
    <w:rsid w:val="128F9249"/>
    <w:rsid w:val="1290F785"/>
    <w:rsid w:val="1291E9C6"/>
    <w:rsid w:val="12928A33"/>
    <w:rsid w:val="1295A6D2"/>
    <w:rsid w:val="12990906"/>
    <w:rsid w:val="129C04C3"/>
    <w:rsid w:val="129C28D5"/>
    <w:rsid w:val="129DEDD5"/>
    <w:rsid w:val="129FC4CE"/>
    <w:rsid w:val="12A0F689"/>
    <w:rsid w:val="12A2CAC7"/>
    <w:rsid w:val="12A4B1B0"/>
    <w:rsid w:val="12A56525"/>
    <w:rsid w:val="12A61C89"/>
    <w:rsid w:val="12A65D27"/>
    <w:rsid w:val="12AA8A47"/>
    <w:rsid w:val="12AB41B1"/>
    <w:rsid w:val="12AC6FB7"/>
    <w:rsid w:val="12AC8CED"/>
    <w:rsid w:val="12ADF678"/>
    <w:rsid w:val="12AE6C6C"/>
    <w:rsid w:val="12AF258C"/>
    <w:rsid w:val="12AFBC1F"/>
    <w:rsid w:val="12B1276D"/>
    <w:rsid w:val="12B2C6C1"/>
    <w:rsid w:val="12B2F67D"/>
    <w:rsid w:val="12B35B51"/>
    <w:rsid w:val="12B6478C"/>
    <w:rsid w:val="12B7E3A4"/>
    <w:rsid w:val="12BBC116"/>
    <w:rsid w:val="12BC48FA"/>
    <w:rsid w:val="12BCAD07"/>
    <w:rsid w:val="12BD24DE"/>
    <w:rsid w:val="12BF9878"/>
    <w:rsid w:val="12C078BA"/>
    <w:rsid w:val="12C0FA84"/>
    <w:rsid w:val="12C1CD3F"/>
    <w:rsid w:val="12C2A951"/>
    <w:rsid w:val="12C39F78"/>
    <w:rsid w:val="12C6AF0E"/>
    <w:rsid w:val="12C6C7A0"/>
    <w:rsid w:val="12CE0378"/>
    <w:rsid w:val="12CFB06B"/>
    <w:rsid w:val="12D0A501"/>
    <w:rsid w:val="12D147BC"/>
    <w:rsid w:val="12D2EC0A"/>
    <w:rsid w:val="12D31E84"/>
    <w:rsid w:val="12D688CD"/>
    <w:rsid w:val="12D6F5B1"/>
    <w:rsid w:val="12D74405"/>
    <w:rsid w:val="12D7FCDD"/>
    <w:rsid w:val="12D912D1"/>
    <w:rsid w:val="12DA4EB7"/>
    <w:rsid w:val="12DC9F2C"/>
    <w:rsid w:val="12DD1DF4"/>
    <w:rsid w:val="12DE5BB2"/>
    <w:rsid w:val="12DEF15C"/>
    <w:rsid w:val="12DFE4EF"/>
    <w:rsid w:val="12E00A2E"/>
    <w:rsid w:val="12E1152B"/>
    <w:rsid w:val="12E47D3C"/>
    <w:rsid w:val="12E5363C"/>
    <w:rsid w:val="12E55CDA"/>
    <w:rsid w:val="12E6214C"/>
    <w:rsid w:val="12E76C4F"/>
    <w:rsid w:val="12E7FEA5"/>
    <w:rsid w:val="12E86D8D"/>
    <w:rsid w:val="12EA5EA1"/>
    <w:rsid w:val="12EADF98"/>
    <w:rsid w:val="12EC2904"/>
    <w:rsid w:val="12ECB3EF"/>
    <w:rsid w:val="12EE10A8"/>
    <w:rsid w:val="12F28FC5"/>
    <w:rsid w:val="12F3AD39"/>
    <w:rsid w:val="12F4FED5"/>
    <w:rsid w:val="12F8A998"/>
    <w:rsid w:val="12FBD5DB"/>
    <w:rsid w:val="12FDCABB"/>
    <w:rsid w:val="12FE0D5A"/>
    <w:rsid w:val="12FE4E1A"/>
    <w:rsid w:val="12FFCBE2"/>
    <w:rsid w:val="13003F78"/>
    <w:rsid w:val="1300AF24"/>
    <w:rsid w:val="1302CCD5"/>
    <w:rsid w:val="1304926A"/>
    <w:rsid w:val="130546C4"/>
    <w:rsid w:val="1306433B"/>
    <w:rsid w:val="13074678"/>
    <w:rsid w:val="1309A23B"/>
    <w:rsid w:val="130A9486"/>
    <w:rsid w:val="130B5AE7"/>
    <w:rsid w:val="130B6D28"/>
    <w:rsid w:val="130C4E32"/>
    <w:rsid w:val="130D5AAE"/>
    <w:rsid w:val="130D653C"/>
    <w:rsid w:val="130E1A2D"/>
    <w:rsid w:val="130F9332"/>
    <w:rsid w:val="1310C8A2"/>
    <w:rsid w:val="131116BA"/>
    <w:rsid w:val="13117ED1"/>
    <w:rsid w:val="1311D794"/>
    <w:rsid w:val="1312A544"/>
    <w:rsid w:val="1312D7B9"/>
    <w:rsid w:val="13143CDF"/>
    <w:rsid w:val="13159FA9"/>
    <w:rsid w:val="13164744"/>
    <w:rsid w:val="1319096F"/>
    <w:rsid w:val="13199922"/>
    <w:rsid w:val="131A3506"/>
    <w:rsid w:val="131A9738"/>
    <w:rsid w:val="131AEE6E"/>
    <w:rsid w:val="131D0351"/>
    <w:rsid w:val="131F6B98"/>
    <w:rsid w:val="131FCE6F"/>
    <w:rsid w:val="13209998"/>
    <w:rsid w:val="1320C90D"/>
    <w:rsid w:val="13210766"/>
    <w:rsid w:val="13215104"/>
    <w:rsid w:val="13227E94"/>
    <w:rsid w:val="1323AA46"/>
    <w:rsid w:val="1324F2C7"/>
    <w:rsid w:val="13269A8B"/>
    <w:rsid w:val="132A49AF"/>
    <w:rsid w:val="132B422D"/>
    <w:rsid w:val="132B952E"/>
    <w:rsid w:val="132D0E6B"/>
    <w:rsid w:val="132E089B"/>
    <w:rsid w:val="132E7F7A"/>
    <w:rsid w:val="132F419D"/>
    <w:rsid w:val="132F4C24"/>
    <w:rsid w:val="132FCA2B"/>
    <w:rsid w:val="1332B71D"/>
    <w:rsid w:val="13332675"/>
    <w:rsid w:val="13340C18"/>
    <w:rsid w:val="133436A1"/>
    <w:rsid w:val="1334779E"/>
    <w:rsid w:val="1335DFA3"/>
    <w:rsid w:val="133740E9"/>
    <w:rsid w:val="1337B35C"/>
    <w:rsid w:val="1338EBF7"/>
    <w:rsid w:val="133A2380"/>
    <w:rsid w:val="133AF0A8"/>
    <w:rsid w:val="133B060C"/>
    <w:rsid w:val="133BE2A0"/>
    <w:rsid w:val="133D7DBF"/>
    <w:rsid w:val="133EB545"/>
    <w:rsid w:val="133F5BBF"/>
    <w:rsid w:val="133F73A2"/>
    <w:rsid w:val="1341A78A"/>
    <w:rsid w:val="13445009"/>
    <w:rsid w:val="1344E7EC"/>
    <w:rsid w:val="13466AFD"/>
    <w:rsid w:val="1346913E"/>
    <w:rsid w:val="134726E4"/>
    <w:rsid w:val="1347E10D"/>
    <w:rsid w:val="1348EB5B"/>
    <w:rsid w:val="1349D789"/>
    <w:rsid w:val="134A6238"/>
    <w:rsid w:val="134A9865"/>
    <w:rsid w:val="134F1924"/>
    <w:rsid w:val="134F7C10"/>
    <w:rsid w:val="1350031C"/>
    <w:rsid w:val="135100E4"/>
    <w:rsid w:val="13510F2E"/>
    <w:rsid w:val="13511C38"/>
    <w:rsid w:val="1351771F"/>
    <w:rsid w:val="1352507F"/>
    <w:rsid w:val="135277AC"/>
    <w:rsid w:val="13585016"/>
    <w:rsid w:val="13589A54"/>
    <w:rsid w:val="13595758"/>
    <w:rsid w:val="135B7E8A"/>
    <w:rsid w:val="135BDA65"/>
    <w:rsid w:val="135C4312"/>
    <w:rsid w:val="135C9BEE"/>
    <w:rsid w:val="135FDBF6"/>
    <w:rsid w:val="1360C80E"/>
    <w:rsid w:val="13620619"/>
    <w:rsid w:val="13622289"/>
    <w:rsid w:val="13630109"/>
    <w:rsid w:val="1365E403"/>
    <w:rsid w:val="13675D95"/>
    <w:rsid w:val="1369D8C5"/>
    <w:rsid w:val="136ADA20"/>
    <w:rsid w:val="136B2389"/>
    <w:rsid w:val="136B7261"/>
    <w:rsid w:val="136CA1DA"/>
    <w:rsid w:val="136CDE87"/>
    <w:rsid w:val="136D3A88"/>
    <w:rsid w:val="136EE787"/>
    <w:rsid w:val="1374101C"/>
    <w:rsid w:val="13746FE9"/>
    <w:rsid w:val="13776367"/>
    <w:rsid w:val="1377BAE0"/>
    <w:rsid w:val="1377D7A9"/>
    <w:rsid w:val="1378FAEE"/>
    <w:rsid w:val="137971E6"/>
    <w:rsid w:val="1379F145"/>
    <w:rsid w:val="137A178D"/>
    <w:rsid w:val="137A2A64"/>
    <w:rsid w:val="137B7FF7"/>
    <w:rsid w:val="137BC9E9"/>
    <w:rsid w:val="137C3446"/>
    <w:rsid w:val="137C410A"/>
    <w:rsid w:val="137DDF3C"/>
    <w:rsid w:val="137ED22A"/>
    <w:rsid w:val="1380CE33"/>
    <w:rsid w:val="1380D01B"/>
    <w:rsid w:val="1381B7B7"/>
    <w:rsid w:val="1386EB70"/>
    <w:rsid w:val="13886D18"/>
    <w:rsid w:val="1388C61B"/>
    <w:rsid w:val="138A8093"/>
    <w:rsid w:val="138B993E"/>
    <w:rsid w:val="138D8474"/>
    <w:rsid w:val="138E8645"/>
    <w:rsid w:val="1391B7F6"/>
    <w:rsid w:val="13923F5B"/>
    <w:rsid w:val="13925259"/>
    <w:rsid w:val="13925DE7"/>
    <w:rsid w:val="139344B3"/>
    <w:rsid w:val="139517A8"/>
    <w:rsid w:val="1397AF0E"/>
    <w:rsid w:val="13984F54"/>
    <w:rsid w:val="139A53BA"/>
    <w:rsid w:val="139B66FA"/>
    <w:rsid w:val="139B9A19"/>
    <w:rsid w:val="139BE7C2"/>
    <w:rsid w:val="139CBEA3"/>
    <w:rsid w:val="139DFC62"/>
    <w:rsid w:val="13A27680"/>
    <w:rsid w:val="13A2DC66"/>
    <w:rsid w:val="13A311A2"/>
    <w:rsid w:val="13A3F194"/>
    <w:rsid w:val="13A499F5"/>
    <w:rsid w:val="13A71D7B"/>
    <w:rsid w:val="13A74BEA"/>
    <w:rsid w:val="13A82F93"/>
    <w:rsid w:val="13AD48EE"/>
    <w:rsid w:val="13AD7DF9"/>
    <w:rsid w:val="13AE5FA6"/>
    <w:rsid w:val="13AF8441"/>
    <w:rsid w:val="13B130AD"/>
    <w:rsid w:val="13B17815"/>
    <w:rsid w:val="13B1ADF6"/>
    <w:rsid w:val="13B2026C"/>
    <w:rsid w:val="13B24525"/>
    <w:rsid w:val="13B2826D"/>
    <w:rsid w:val="13B2C2DB"/>
    <w:rsid w:val="13B3251B"/>
    <w:rsid w:val="13B4AE4D"/>
    <w:rsid w:val="13B5BFED"/>
    <w:rsid w:val="13BA089B"/>
    <w:rsid w:val="13BA87A8"/>
    <w:rsid w:val="13BA9081"/>
    <w:rsid w:val="13BF62F4"/>
    <w:rsid w:val="13BF6524"/>
    <w:rsid w:val="13C0DBD2"/>
    <w:rsid w:val="13C0E4C1"/>
    <w:rsid w:val="13C11561"/>
    <w:rsid w:val="13C14079"/>
    <w:rsid w:val="13C1AF80"/>
    <w:rsid w:val="13C25E2A"/>
    <w:rsid w:val="13C561AA"/>
    <w:rsid w:val="13C790F9"/>
    <w:rsid w:val="13C828A7"/>
    <w:rsid w:val="13CA6FD7"/>
    <w:rsid w:val="13CC0422"/>
    <w:rsid w:val="13CCA9E1"/>
    <w:rsid w:val="13CD19BF"/>
    <w:rsid w:val="13CD8C1D"/>
    <w:rsid w:val="13CEADF5"/>
    <w:rsid w:val="13CF2F25"/>
    <w:rsid w:val="13D07BF8"/>
    <w:rsid w:val="13D1184B"/>
    <w:rsid w:val="13D184F6"/>
    <w:rsid w:val="13D20493"/>
    <w:rsid w:val="13D21193"/>
    <w:rsid w:val="13D34365"/>
    <w:rsid w:val="13D3E087"/>
    <w:rsid w:val="13D4DB42"/>
    <w:rsid w:val="13D71257"/>
    <w:rsid w:val="13D7D9E6"/>
    <w:rsid w:val="13D8E8B0"/>
    <w:rsid w:val="13D8FCA7"/>
    <w:rsid w:val="13D90B9D"/>
    <w:rsid w:val="13D94F22"/>
    <w:rsid w:val="13D9F432"/>
    <w:rsid w:val="13DB055E"/>
    <w:rsid w:val="13DB3C62"/>
    <w:rsid w:val="13DB5DCB"/>
    <w:rsid w:val="13DB72CA"/>
    <w:rsid w:val="13E02505"/>
    <w:rsid w:val="13E1F464"/>
    <w:rsid w:val="13E3082A"/>
    <w:rsid w:val="13E35B36"/>
    <w:rsid w:val="13E44BC3"/>
    <w:rsid w:val="13E617B1"/>
    <w:rsid w:val="13EA0786"/>
    <w:rsid w:val="13EA58DD"/>
    <w:rsid w:val="13EB7D8F"/>
    <w:rsid w:val="13EC2F22"/>
    <w:rsid w:val="13ECBF39"/>
    <w:rsid w:val="13ECE7CA"/>
    <w:rsid w:val="13ED2503"/>
    <w:rsid w:val="13EEE173"/>
    <w:rsid w:val="13F007CA"/>
    <w:rsid w:val="13F0171E"/>
    <w:rsid w:val="13F20C51"/>
    <w:rsid w:val="13F24DD7"/>
    <w:rsid w:val="13F278C2"/>
    <w:rsid w:val="13F3FE2A"/>
    <w:rsid w:val="13F4611C"/>
    <w:rsid w:val="13F4B540"/>
    <w:rsid w:val="13F71377"/>
    <w:rsid w:val="13FB411B"/>
    <w:rsid w:val="13FB7BE3"/>
    <w:rsid w:val="13FD64B4"/>
    <w:rsid w:val="13FDB07F"/>
    <w:rsid w:val="13FE72E1"/>
    <w:rsid w:val="13FF001F"/>
    <w:rsid w:val="13FF367F"/>
    <w:rsid w:val="1400745A"/>
    <w:rsid w:val="14018DC9"/>
    <w:rsid w:val="1401D090"/>
    <w:rsid w:val="14023362"/>
    <w:rsid w:val="14030B24"/>
    <w:rsid w:val="1403A34F"/>
    <w:rsid w:val="14043630"/>
    <w:rsid w:val="14050081"/>
    <w:rsid w:val="1407D95D"/>
    <w:rsid w:val="1408CD53"/>
    <w:rsid w:val="1408D77B"/>
    <w:rsid w:val="140930DD"/>
    <w:rsid w:val="14097350"/>
    <w:rsid w:val="1409BF63"/>
    <w:rsid w:val="140A9DE3"/>
    <w:rsid w:val="140CE823"/>
    <w:rsid w:val="140D9CCA"/>
    <w:rsid w:val="140F6534"/>
    <w:rsid w:val="14104BFE"/>
    <w:rsid w:val="14108AA6"/>
    <w:rsid w:val="1411A692"/>
    <w:rsid w:val="14124069"/>
    <w:rsid w:val="141291B5"/>
    <w:rsid w:val="14136B4F"/>
    <w:rsid w:val="14138FD3"/>
    <w:rsid w:val="14143E74"/>
    <w:rsid w:val="14190103"/>
    <w:rsid w:val="141B7A10"/>
    <w:rsid w:val="141BAC13"/>
    <w:rsid w:val="141D8EA0"/>
    <w:rsid w:val="141E4BEB"/>
    <w:rsid w:val="1422536C"/>
    <w:rsid w:val="1422D744"/>
    <w:rsid w:val="1422E5CC"/>
    <w:rsid w:val="14230126"/>
    <w:rsid w:val="1424E4AD"/>
    <w:rsid w:val="14263186"/>
    <w:rsid w:val="14266D1A"/>
    <w:rsid w:val="1426B231"/>
    <w:rsid w:val="1426C849"/>
    <w:rsid w:val="14274791"/>
    <w:rsid w:val="1427DE09"/>
    <w:rsid w:val="1428EB45"/>
    <w:rsid w:val="14295141"/>
    <w:rsid w:val="142ABDC6"/>
    <w:rsid w:val="142B9A85"/>
    <w:rsid w:val="142BBBA4"/>
    <w:rsid w:val="142C618E"/>
    <w:rsid w:val="142CAA78"/>
    <w:rsid w:val="142CC7E6"/>
    <w:rsid w:val="142CEBDF"/>
    <w:rsid w:val="142D1B9A"/>
    <w:rsid w:val="142D763E"/>
    <w:rsid w:val="142EDBFD"/>
    <w:rsid w:val="142F71D3"/>
    <w:rsid w:val="14305D48"/>
    <w:rsid w:val="1436E704"/>
    <w:rsid w:val="1438C2E1"/>
    <w:rsid w:val="14394D88"/>
    <w:rsid w:val="14398EC7"/>
    <w:rsid w:val="143A28BD"/>
    <w:rsid w:val="143AC7C2"/>
    <w:rsid w:val="143BFC1B"/>
    <w:rsid w:val="143D081A"/>
    <w:rsid w:val="143E8151"/>
    <w:rsid w:val="143F7F73"/>
    <w:rsid w:val="144164F0"/>
    <w:rsid w:val="1444789C"/>
    <w:rsid w:val="1446D108"/>
    <w:rsid w:val="1447CC8B"/>
    <w:rsid w:val="14481793"/>
    <w:rsid w:val="14491C9B"/>
    <w:rsid w:val="1449D0F8"/>
    <w:rsid w:val="144C12E3"/>
    <w:rsid w:val="144E45E0"/>
    <w:rsid w:val="144F2E83"/>
    <w:rsid w:val="144FABF6"/>
    <w:rsid w:val="1450FAC7"/>
    <w:rsid w:val="145717BA"/>
    <w:rsid w:val="1457CD6E"/>
    <w:rsid w:val="14583CE5"/>
    <w:rsid w:val="1459126F"/>
    <w:rsid w:val="145A8560"/>
    <w:rsid w:val="145AE547"/>
    <w:rsid w:val="145C111C"/>
    <w:rsid w:val="145D8074"/>
    <w:rsid w:val="145DA6D3"/>
    <w:rsid w:val="14642C1D"/>
    <w:rsid w:val="14656DAB"/>
    <w:rsid w:val="14669305"/>
    <w:rsid w:val="14673542"/>
    <w:rsid w:val="146748C6"/>
    <w:rsid w:val="14682F59"/>
    <w:rsid w:val="146BE9FA"/>
    <w:rsid w:val="146C2CFF"/>
    <w:rsid w:val="146C82EA"/>
    <w:rsid w:val="146CA83F"/>
    <w:rsid w:val="146E4D72"/>
    <w:rsid w:val="147000B9"/>
    <w:rsid w:val="1471CBAF"/>
    <w:rsid w:val="14728042"/>
    <w:rsid w:val="147426A2"/>
    <w:rsid w:val="14754D05"/>
    <w:rsid w:val="14755122"/>
    <w:rsid w:val="14759F2E"/>
    <w:rsid w:val="1475ADDF"/>
    <w:rsid w:val="1475F18C"/>
    <w:rsid w:val="14766DDE"/>
    <w:rsid w:val="1478A0BE"/>
    <w:rsid w:val="147A5BA0"/>
    <w:rsid w:val="147B0846"/>
    <w:rsid w:val="147CBA2C"/>
    <w:rsid w:val="147CE969"/>
    <w:rsid w:val="147D76F9"/>
    <w:rsid w:val="147DF985"/>
    <w:rsid w:val="147FF7FE"/>
    <w:rsid w:val="148061F2"/>
    <w:rsid w:val="14818EC1"/>
    <w:rsid w:val="14833401"/>
    <w:rsid w:val="1483B3D2"/>
    <w:rsid w:val="1484059E"/>
    <w:rsid w:val="14889BA0"/>
    <w:rsid w:val="148934DA"/>
    <w:rsid w:val="148B0BE6"/>
    <w:rsid w:val="148CA617"/>
    <w:rsid w:val="148E27D3"/>
    <w:rsid w:val="148FC7DC"/>
    <w:rsid w:val="148FD182"/>
    <w:rsid w:val="1490CF36"/>
    <w:rsid w:val="1493DA13"/>
    <w:rsid w:val="14940ABA"/>
    <w:rsid w:val="1494E3D5"/>
    <w:rsid w:val="1495B02D"/>
    <w:rsid w:val="1495FA3D"/>
    <w:rsid w:val="14969263"/>
    <w:rsid w:val="149A33F0"/>
    <w:rsid w:val="149BF82A"/>
    <w:rsid w:val="149D02F9"/>
    <w:rsid w:val="149D0D66"/>
    <w:rsid w:val="149D39D3"/>
    <w:rsid w:val="149D9F2C"/>
    <w:rsid w:val="149E3201"/>
    <w:rsid w:val="149F6402"/>
    <w:rsid w:val="14A03746"/>
    <w:rsid w:val="14A3331F"/>
    <w:rsid w:val="14A3FD4D"/>
    <w:rsid w:val="14A46145"/>
    <w:rsid w:val="14A6575A"/>
    <w:rsid w:val="14A7E415"/>
    <w:rsid w:val="14A922C3"/>
    <w:rsid w:val="14A989A1"/>
    <w:rsid w:val="14A9E1C2"/>
    <w:rsid w:val="14AC9BB6"/>
    <w:rsid w:val="14AD932C"/>
    <w:rsid w:val="14AE68F1"/>
    <w:rsid w:val="14AF93AC"/>
    <w:rsid w:val="14AFE959"/>
    <w:rsid w:val="14B239F7"/>
    <w:rsid w:val="14B3C669"/>
    <w:rsid w:val="14B5187C"/>
    <w:rsid w:val="14B605C0"/>
    <w:rsid w:val="14B6E278"/>
    <w:rsid w:val="14B6EB61"/>
    <w:rsid w:val="14B6EE2B"/>
    <w:rsid w:val="14B80EBA"/>
    <w:rsid w:val="14B81644"/>
    <w:rsid w:val="14B8F19D"/>
    <w:rsid w:val="14BCC456"/>
    <w:rsid w:val="14BDC1CB"/>
    <w:rsid w:val="14BF1660"/>
    <w:rsid w:val="14BFDD82"/>
    <w:rsid w:val="14C12FEE"/>
    <w:rsid w:val="14C61EA3"/>
    <w:rsid w:val="14C73C57"/>
    <w:rsid w:val="14CA02EF"/>
    <w:rsid w:val="14CA8911"/>
    <w:rsid w:val="14CB23C6"/>
    <w:rsid w:val="14CDFAFA"/>
    <w:rsid w:val="14CE6717"/>
    <w:rsid w:val="14CEFBD2"/>
    <w:rsid w:val="14CF77C9"/>
    <w:rsid w:val="14D088FE"/>
    <w:rsid w:val="14D11DC8"/>
    <w:rsid w:val="14D2C92E"/>
    <w:rsid w:val="14D490FD"/>
    <w:rsid w:val="14D615F6"/>
    <w:rsid w:val="14D78A38"/>
    <w:rsid w:val="14D8855C"/>
    <w:rsid w:val="14DABE93"/>
    <w:rsid w:val="14DB698A"/>
    <w:rsid w:val="14DC20E9"/>
    <w:rsid w:val="14E06609"/>
    <w:rsid w:val="14E53A2B"/>
    <w:rsid w:val="14E75E46"/>
    <w:rsid w:val="14E9FC17"/>
    <w:rsid w:val="14EB0106"/>
    <w:rsid w:val="14EDAA0E"/>
    <w:rsid w:val="14EDF40C"/>
    <w:rsid w:val="14F102A4"/>
    <w:rsid w:val="14F17979"/>
    <w:rsid w:val="14F283E6"/>
    <w:rsid w:val="14F2CE48"/>
    <w:rsid w:val="14F3D233"/>
    <w:rsid w:val="14F49A7B"/>
    <w:rsid w:val="14F50D75"/>
    <w:rsid w:val="14F59175"/>
    <w:rsid w:val="14F758CF"/>
    <w:rsid w:val="14FA7479"/>
    <w:rsid w:val="14FD29D9"/>
    <w:rsid w:val="14FD5091"/>
    <w:rsid w:val="14FDF3C3"/>
    <w:rsid w:val="14FE24D3"/>
    <w:rsid w:val="15000422"/>
    <w:rsid w:val="15009BD5"/>
    <w:rsid w:val="1502F2DE"/>
    <w:rsid w:val="15032F23"/>
    <w:rsid w:val="1505479B"/>
    <w:rsid w:val="1505C239"/>
    <w:rsid w:val="15061163"/>
    <w:rsid w:val="15061891"/>
    <w:rsid w:val="15068018"/>
    <w:rsid w:val="1506CB07"/>
    <w:rsid w:val="1508D5AB"/>
    <w:rsid w:val="1509300F"/>
    <w:rsid w:val="1509596A"/>
    <w:rsid w:val="150A3BF7"/>
    <w:rsid w:val="150A9A7B"/>
    <w:rsid w:val="150ADBB0"/>
    <w:rsid w:val="150B8C87"/>
    <w:rsid w:val="150DE2F3"/>
    <w:rsid w:val="150F21B9"/>
    <w:rsid w:val="151077D5"/>
    <w:rsid w:val="15115429"/>
    <w:rsid w:val="15126982"/>
    <w:rsid w:val="1513D751"/>
    <w:rsid w:val="1514BF0C"/>
    <w:rsid w:val="1517A036"/>
    <w:rsid w:val="151AA2A8"/>
    <w:rsid w:val="151B03CA"/>
    <w:rsid w:val="151B0D9E"/>
    <w:rsid w:val="151ED164"/>
    <w:rsid w:val="151F1412"/>
    <w:rsid w:val="15209D00"/>
    <w:rsid w:val="15217220"/>
    <w:rsid w:val="1521DEBC"/>
    <w:rsid w:val="15225383"/>
    <w:rsid w:val="1522B3CD"/>
    <w:rsid w:val="152547F9"/>
    <w:rsid w:val="1525540D"/>
    <w:rsid w:val="1527D984"/>
    <w:rsid w:val="15281FB3"/>
    <w:rsid w:val="1528CC35"/>
    <w:rsid w:val="1529A192"/>
    <w:rsid w:val="152B8B64"/>
    <w:rsid w:val="152BC762"/>
    <w:rsid w:val="152BC934"/>
    <w:rsid w:val="152C98C2"/>
    <w:rsid w:val="152DC7F9"/>
    <w:rsid w:val="152F1335"/>
    <w:rsid w:val="152F6E34"/>
    <w:rsid w:val="1532B16C"/>
    <w:rsid w:val="15346B35"/>
    <w:rsid w:val="15350292"/>
    <w:rsid w:val="153591BE"/>
    <w:rsid w:val="1535A0FC"/>
    <w:rsid w:val="1535AE9C"/>
    <w:rsid w:val="1535DFFC"/>
    <w:rsid w:val="1535FB4B"/>
    <w:rsid w:val="15363AA0"/>
    <w:rsid w:val="15369A4A"/>
    <w:rsid w:val="1536BD40"/>
    <w:rsid w:val="15370EB4"/>
    <w:rsid w:val="15373901"/>
    <w:rsid w:val="15378CB7"/>
    <w:rsid w:val="1537EE45"/>
    <w:rsid w:val="153976A4"/>
    <w:rsid w:val="153990FA"/>
    <w:rsid w:val="1539DB71"/>
    <w:rsid w:val="153B8D79"/>
    <w:rsid w:val="153C512E"/>
    <w:rsid w:val="153CE7DF"/>
    <w:rsid w:val="153E5513"/>
    <w:rsid w:val="153EACC4"/>
    <w:rsid w:val="153ED6DF"/>
    <w:rsid w:val="154060AE"/>
    <w:rsid w:val="1542B39A"/>
    <w:rsid w:val="1543A485"/>
    <w:rsid w:val="15463D99"/>
    <w:rsid w:val="15472D8C"/>
    <w:rsid w:val="1547DB1D"/>
    <w:rsid w:val="154A1B9B"/>
    <w:rsid w:val="154BB430"/>
    <w:rsid w:val="154CB682"/>
    <w:rsid w:val="154CD8F6"/>
    <w:rsid w:val="154D71EA"/>
    <w:rsid w:val="154EDBB8"/>
    <w:rsid w:val="154F0B1B"/>
    <w:rsid w:val="154F948C"/>
    <w:rsid w:val="154FB1C7"/>
    <w:rsid w:val="155079E7"/>
    <w:rsid w:val="1550B8CC"/>
    <w:rsid w:val="1552492B"/>
    <w:rsid w:val="15537373"/>
    <w:rsid w:val="1554B997"/>
    <w:rsid w:val="1556905F"/>
    <w:rsid w:val="155902D3"/>
    <w:rsid w:val="155A5431"/>
    <w:rsid w:val="155B7199"/>
    <w:rsid w:val="155CCADB"/>
    <w:rsid w:val="155CF9FD"/>
    <w:rsid w:val="155E51DE"/>
    <w:rsid w:val="155F2201"/>
    <w:rsid w:val="155F780F"/>
    <w:rsid w:val="1561800E"/>
    <w:rsid w:val="156323E8"/>
    <w:rsid w:val="1564D683"/>
    <w:rsid w:val="1564F9A1"/>
    <w:rsid w:val="156538D2"/>
    <w:rsid w:val="15687A48"/>
    <w:rsid w:val="156888CA"/>
    <w:rsid w:val="156BA13A"/>
    <w:rsid w:val="156C16D0"/>
    <w:rsid w:val="156CCDD2"/>
    <w:rsid w:val="156CEFA5"/>
    <w:rsid w:val="1570EF39"/>
    <w:rsid w:val="15735B45"/>
    <w:rsid w:val="1574422C"/>
    <w:rsid w:val="1578B361"/>
    <w:rsid w:val="1578C5E7"/>
    <w:rsid w:val="157A9351"/>
    <w:rsid w:val="157A96F0"/>
    <w:rsid w:val="157B6D96"/>
    <w:rsid w:val="157C106B"/>
    <w:rsid w:val="157EE2BE"/>
    <w:rsid w:val="157F2056"/>
    <w:rsid w:val="157F31BD"/>
    <w:rsid w:val="15805F2F"/>
    <w:rsid w:val="1583B189"/>
    <w:rsid w:val="1583FABE"/>
    <w:rsid w:val="15845A10"/>
    <w:rsid w:val="1585CC21"/>
    <w:rsid w:val="1589153A"/>
    <w:rsid w:val="158DD226"/>
    <w:rsid w:val="158E6864"/>
    <w:rsid w:val="158F049E"/>
    <w:rsid w:val="159070E1"/>
    <w:rsid w:val="159162A1"/>
    <w:rsid w:val="159229FE"/>
    <w:rsid w:val="1592AC0C"/>
    <w:rsid w:val="159312F6"/>
    <w:rsid w:val="15958E2F"/>
    <w:rsid w:val="15959FC2"/>
    <w:rsid w:val="1596414D"/>
    <w:rsid w:val="1596ACCE"/>
    <w:rsid w:val="15981BE6"/>
    <w:rsid w:val="15992108"/>
    <w:rsid w:val="1599651E"/>
    <w:rsid w:val="1599CDE5"/>
    <w:rsid w:val="159A265C"/>
    <w:rsid w:val="159AC090"/>
    <w:rsid w:val="159C9B30"/>
    <w:rsid w:val="159CDC7B"/>
    <w:rsid w:val="159DAC95"/>
    <w:rsid w:val="159E7B55"/>
    <w:rsid w:val="159F42FA"/>
    <w:rsid w:val="15A07441"/>
    <w:rsid w:val="15A1ED3F"/>
    <w:rsid w:val="15A23EFD"/>
    <w:rsid w:val="15A26CB7"/>
    <w:rsid w:val="15A4F481"/>
    <w:rsid w:val="15A5FFB8"/>
    <w:rsid w:val="15A6B4BB"/>
    <w:rsid w:val="15A6BB66"/>
    <w:rsid w:val="15A72F06"/>
    <w:rsid w:val="15A79B8C"/>
    <w:rsid w:val="15A7CDA7"/>
    <w:rsid w:val="15A99073"/>
    <w:rsid w:val="15AA34C8"/>
    <w:rsid w:val="15AE35B8"/>
    <w:rsid w:val="15AF4A7E"/>
    <w:rsid w:val="15AF62D8"/>
    <w:rsid w:val="15AFBEAA"/>
    <w:rsid w:val="15B136C2"/>
    <w:rsid w:val="15B4CFA5"/>
    <w:rsid w:val="15B4E1EE"/>
    <w:rsid w:val="15B69A41"/>
    <w:rsid w:val="15B881F2"/>
    <w:rsid w:val="15B8C1FD"/>
    <w:rsid w:val="15B8FF06"/>
    <w:rsid w:val="15B98D22"/>
    <w:rsid w:val="15BA13D9"/>
    <w:rsid w:val="15BA2C94"/>
    <w:rsid w:val="15BB28C3"/>
    <w:rsid w:val="15BC1A32"/>
    <w:rsid w:val="15BDE518"/>
    <w:rsid w:val="15BEAF8A"/>
    <w:rsid w:val="15BF7F36"/>
    <w:rsid w:val="15C12B71"/>
    <w:rsid w:val="15C1CF43"/>
    <w:rsid w:val="15C25413"/>
    <w:rsid w:val="15C388CE"/>
    <w:rsid w:val="15C40340"/>
    <w:rsid w:val="15C5CB12"/>
    <w:rsid w:val="15CA86BA"/>
    <w:rsid w:val="15CB18B3"/>
    <w:rsid w:val="15CB7976"/>
    <w:rsid w:val="15CC653F"/>
    <w:rsid w:val="15CDFD0F"/>
    <w:rsid w:val="15D07028"/>
    <w:rsid w:val="15D4A8BE"/>
    <w:rsid w:val="15D51639"/>
    <w:rsid w:val="15D6BC0F"/>
    <w:rsid w:val="15D72B19"/>
    <w:rsid w:val="15D7926A"/>
    <w:rsid w:val="15D97468"/>
    <w:rsid w:val="15DA0122"/>
    <w:rsid w:val="15DA13D3"/>
    <w:rsid w:val="15DA6B89"/>
    <w:rsid w:val="15DB3E56"/>
    <w:rsid w:val="15DD9679"/>
    <w:rsid w:val="15E13EB2"/>
    <w:rsid w:val="15E1B2B1"/>
    <w:rsid w:val="15E1CEA3"/>
    <w:rsid w:val="15E2A169"/>
    <w:rsid w:val="15E31F46"/>
    <w:rsid w:val="15E4688B"/>
    <w:rsid w:val="15E47725"/>
    <w:rsid w:val="15E5B230"/>
    <w:rsid w:val="15E815A2"/>
    <w:rsid w:val="15EAD5F4"/>
    <w:rsid w:val="15EAD822"/>
    <w:rsid w:val="15EBD9CD"/>
    <w:rsid w:val="15EC29B4"/>
    <w:rsid w:val="15EF51F1"/>
    <w:rsid w:val="15F0BB80"/>
    <w:rsid w:val="15F1F168"/>
    <w:rsid w:val="15F2921E"/>
    <w:rsid w:val="15F2945D"/>
    <w:rsid w:val="15F2BFCC"/>
    <w:rsid w:val="15F36019"/>
    <w:rsid w:val="15F37F58"/>
    <w:rsid w:val="15F41C77"/>
    <w:rsid w:val="15FA5277"/>
    <w:rsid w:val="15FBECB6"/>
    <w:rsid w:val="15FD34AD"/>
    <w:rsid w:val="15FDDB27"/>
    <w:rsid w:val="15FE31A2"/>
    <w:rsid w:val="15FF965B"/>
    <w:rsid w:val="160004A1"/>
    <w:rsid w:val="16019AC3"/>
    <w:rsid w:val="16033791"/>
    <w:rsid w:val="16037711"/>
    <w:rsid w:val="160549FF"/>
    <w:rsid w:val="1606333D"/>
    <w:rsid w:val="1606416C"/>
    <w:rsid w:val="1606863E"/>
    <w:rsid w:val="1606BB8D"/>
    <w:rsid w:val="1608E70D"/>
    <w:rsid w:val="16097909"/>
    <w:rsid w:val="1609E0D3"/>
    <w:rsid w:val="160B7B60"/>
    <w:rsid w:val="160FA711"/>
    <w:rsid w:val="160FBDAF"/>
    <w:rsid w:val="16107B99"/>
    <w:rsid w:val="161144F8"/>
    <w:rsid w:val="1611EB7D"/>
    <w:rsid w:val="161378EB"/>
    <w:rsid w:val="161381E9"/>
    <w:rsid w:val="16142DC0"/>
    <w:rsid w:val="1614767B"/>
    <w:rsid w:val="1614E029"/>
    <w:rsid w:val="161646FA"/>
    <w:rsid w:val="161879E5"/>
    <w:rsid w:val="16188F1F"/>
    <w:rsid w:val="1619F500"/>
    <w:rsid w:val="161AC552"/>
    <w:rsid w:val="161AFA54"/>
    <w:rsid w:val="161C2FBC"/>
    <w:rsid w:val="161C5172"/>
    <w:rsid w:val="161E16B8"/>
    <w:rsid w:val="161E17DA"/>
    <w:rsid w:val="161E5195"/>
    <w:rsid w:val="161FE9F7"/>
    <w:rsid w:val="162021F8"/>
    <w:rsid w:val="1623A39D"/>
    <w:rsid w:val="1623A797"/>
    <w:rsid w:val="1625B0B7"/>
    <w:rsid w:val="1627BF3A"/>
    <w:rsid w:val="1627D9DF"/>
    <w:rsid w:val="162B0B61"/>
    <w:rsid w:val="162ECD5E"/>
    <w:rsid w:val="162F3C30"/>
    <w:rsid w:val="162FF980"/>
    <w:rsid w:val="16314F47"/>
    <w:rsid w:val="163158DF"/>
    <w:rsid w:val="1631635F"/>
    <w:rsid w:val="163231FF"/>
    <w:rsid w:val="163287F8"/>
    <w:rsid w:val="16345139"/>
    <w:rsid w:val="1634E76D"/>
    <w:rsid w:val="16360E4A"/>
    <w:rsid w:val="16380B8A"/>
    <w:rsid w:val="16384D63"/>
    <w:rsid w:val="1638ADC1"/>
    <w:rsid w:val="163924DB"/>
    <w:rsid w:val="16398782"/>
    <w:rsid w:val="163B1451"/>
    <w:rsid w:val="163B3126"/>
    <w:rsid w:val="163C40CF"/>
    <w:rsid w:val="163D405A"/>
    <w:rsid w:val="163E9AD7"/>
    <w:rsid w:val="16408095"/>
    <w:rsid w:val="16426E3D"/>
    <w:rsid w:val="164472C6"/>
    <w:rsid w:val="1644B866"/>
    <w:rsid w:val="16469EBF"/>
    <w:rsid w:val="1646CC90"/>
    <w:rsid w:val="1646EDA1"/>
    <w:rsid w:val="16481342"/>
    <w:rsid w:val="164A189E"/>
    <w:rsid w:val="164AA17A"/>
    <w:rsid w:val="164EF24D"/>
    <w:rsid w:val="164F639A"/>
    <w:rsid w:val="1651DF11"/>
    <w:rsid w:val="1651E8B6"/>
    <w:rsid w:val="16533F50"/>
    <w:rsid w:val="1653B964"/>
    <w:rsid w:val="1658BE60"/>
    <w:rsid w:val="1659BA54"/>
    <w:rsid w:val="165A9FDC"/>
    <w:rsid w:val="165AFA61"/>
    <w:rsid w:val="165B6A05"/>
    <w:rsid w:val="165C25B5"/>
    <w:rsid w:val="165DEC07"/>
    <w:rsid w:val="165DFCA1"/>
    <w:rsid w:val="165E24D7"/>
    <w:rsid w:val="165F315F"/>
    <w:rsid w:val="165F856E"/>
    <w:rsid w:val="1660B62B"/>
    <w:rsid w:val="16610DC6"/>
    <w:rsid w:val="16631B5E"/>
    <w:rsid w:val="166321C6"/>
    <w:rsid w:val="166514D8"/>
    <w:rsid w:val="16661D33"/>
    <w:rsid w:val="16676F7F"/>
    <w:rsid w:val="1667A698"/>
    <w:rsid w:val="1668C820"/>
    <w:rsid w:val="16694398"/>
    <w:rsid w:val="166ACFB6"/>
    <w:rsid w:val="166B1523"/>
    <w:rsid w:val="166B1F7B"/>
    <w:rsid w:val="166C0750"/>
    <w:rsid w:val="166F01FE"/>
    <w:rsid w:val="166F1EA1"/>
    <w:rsid w:val="166F9647"/>
    <w:rsid w:val="16712CCA"/>
    <w:rsid w:val="1673402D"/>
    <w:rsid w:val="16747874"/>
    <w:rsid w:val="1674E3E9"/>
    <w:rsid w:val="16755668"/>
    <w:rsid w:val="16759482"/>
    <w:rsid w:val="1676D78D"/>
    <w:rsid w:val="16777CB2"/>
    <w:rsid w:val="16780B14"/>
    <w:rsid w:val="16795C60"/>
    <w:rsid w:val="167AB0B6"/>
    <w:rsid w:val="167B3133"/>
    <w:rsid w:val="167B5037"/>
    <w:rsid w:val="167BA640"/>
    <w:rsid w:val="167D19C7"/>
    <w:rsid w:val="167D39A7"/>
    <w:rsid w:val="167F5090"/>
    <w:rsid w:val="1681225C"/>
    <w:rsid w:val="1681CE24"/>
    <w:rsid w:val="168592B8"/>
    <w:rsid w:val="1688696F"/>
    <w:rsid w:val="1688FE97"/>
    <w:rsid w:val="16894AF5"/>
    <w:rsid w:val="1689B7D8"/>
    <w:rsid w:val="1689E4B6"/>
    <w:rsid w:val="1689FFE8"/>
    <w:rsid w:val="168B5910"/>
    <w:rsid w:val="168BB18E"/>
    <w:rsid w:val="168F4F54"/>
    <w:rsid w:val="16903B16"/>
    <w:rsid w:val="16908370"/>
    <w:rsid w:val="16910B2A"/>
    <w:rsid w:val="16929FB4"/>
    <w:rsid w:val="16947F1A"/>
    <w:rsid w:val="1695C622"/>
    <w:rsid w:val="1695F415"/>
    <w:rsid w:val="16980D76"/>
    <w:rsid w:val="1699C424"/>
    <w:rsid w:val="169AA1CB"/>
    <w:rsid w:val="169AC7E6"/>
    <w:rsid w:val="169BBA6C"/>
    <w:rsid w:val="169C5A12"/>
    <w:rsid w:val="169D0048"/>
    <w:rsid w:val="169DBF42"/>
    <w:rsid w:val="169DF8CD"/>
    <w:rsid w:val="16A02F17"/>
    <w:rsid w:val="16A2635E"/>
    <w:rsid w:val="16A2A0BB"/>
    <w:rsid w:val="16A2CFC5"/>
    <w:rsid w:val="16A39470"/>
    <w:rsid w:val="16A3A992"/>
    <w:rsid w:val="16A3D262"/>
    <w:rsid w:val="16A41B2F"/>
    <w:rsid w:val="16A56830"/>
    <w:rsid w:val="16AA4D42"/>
    <w:rsid w:val="16AD5B36"/>
    <w:rsid w:val="16AE1047"/>
    <w:rsid w:val="16AEAB1D"/>
    <w:rsid w:val="16AF4BA0"/>
    <w:rsid w:val="16B05F70"/>
    <w:rsid w:val="16B25096"/>
    <w:rsid w:val="16B37017"/>
    <w:rsid w:val="16B52C2D"/>
    <w:rsid w:val="16B675B5"/>
    <w:rsid w:val="16B950F5"/>
    <w:rsid w:val="16B95642"/>
    <w:rsid w:val="16BA3623"/>
    <w:rsid w:val="16BA6F46"/>
    <w:rsid w:val="16BB6B42"/>
    <w:rsid w:val="16BC8CA0"/>
    <w:rsid w:val="16BC9A62"/>
    <w:rsid w:val="16BD5259"/>
    <w:rsid w:val="16BE59F0"/>
    <w:rsid w:val="16BF00DD"/>
    <w:rsid w:val="16BF25CE"/>
    <w:rsid w:val="16C03B93"/>
    <w:rsid w:val="16C10F9C"/>
    <w:rsid w:val="16C14D34"/>
    <w:rsid w:val="16C15149"/>
    <w:rsid w:val="16C2A3CB"/>
    <w:rsid w:val="16C6A05F"/>
    <w:rsid w:val="16C6BE6C"/>
    <w:rsid w:val="16C70982"/>
    <w:rsid w:val="16CB2D99"/>
    <w:rsid w:val="16CBADAA"/>
    <w:rsid w:val="16CD5684"/>
    <w:rsid w:val="16CD731E"/>
    <w:rsid w:val="16CE9C9D"/>
    <w:rsid w:val="16CF25DD"/>
    <w:rsid w:val="16CF403D"/>
    <w:rsid w:val="16CF88B4"/>
    <w:rsid w:val="16CFC9E0"/>
    <w:rsid w:val="16D0DEB2"/>
    <w:rsid w:val="16D39E6E"/>
    <w:rsid w:val="16D4018C"/>
    <w:rsid w:val="16D6ABC1"/>
    <w:rsid w:val="16DA06F6"/>
    <w:rsid w:val="16DDE67B"/>
    <w:rsid w:val="16E13AA0"/>
    <w:rsid w:val="16E2558D"/>
    <w:rsid w:val="16E262C3"/>
    <w:rsid w:val="16E2DA25"/>
    <w:rsid w:val="16E347C9"/>
    <w:rsid w:val="16E442B8"/>
    <w:rsid w:val="16E4E8F5"/>
    <w:rsid w:val="16E60396"/>
    <w:rsid w:val="16E75541"/>
    <w:rsid w:val="16E7E493"/>
    <w:rsid w:val="16E81009"/>
    <w:rsid w:val="16E8212E"/>
    <w:rsid w:val="16E83CDC"/>
    <w:rsid w:val="16E956E4"/>
    <w:rsid w:val="16EC6400"/>
    <w:rsid w:val="16EC7266"/>
    <w:rsid w:val="16EEAA58"/>
    <w:rsid w:val="16EEE68A"/>
    <w:rsid w:val="16F05E11"/>
    <w:rsid w:val="16F088CD"/>
    <w:rsid w:val="16F08A16"/>
    <w:rsid w:val="16F15484"/>
    <w:rsid w:val="16F2A897"/>
    <w:rsid w:val="16F335C5"/>
    <w:rsid w:val="16F51DC0"/>
    <w:rsid w:val="16F569B9"/>
    <w:rsid w:val="16F6E2FD"/>
    <w:rsid w:val="16F8E201"/>
    <w:rsid w:val="16FA77B6"/>
    <w:rsid w:val="16FADAB0"/>
    <w:rsid w:val="16FAE762"/>
    <w:rsid w:val="16FE9AB6"/>
    <w:rsid w:val="1700A658"/>
    <w:rsid w:val="17018947"/>
    <w:rsid w:val="1704BDE8"/>
    <w:rsid w:val="1705A58D"/>
    <w:rsid w:val="17064EB7"/>
    <w:rsid w:val="17089B4F"/>
    <w:rsid w:val="170AA109"/>
    <w:rsid w:val="170AAF8F"/>
    <w:rsid w:val="170AFBF6"/>
    <w:rsid w:val="170CD9F3"/>
    <w:rsid w:val="170F24FB"/>
    <w:rsid w:val="170FEF5F"/>
    <w:rsid w:val="17112F48"/>
    <w:rsid w:val="1712CE13"/>
    <w:rsid w:val="1712DD24"/>
    <w:rsid w:val="1712F1B6"/>
    <w:rsid w:val="1715F077"/>
    <w:rsid w:val="17179D5B"/>
    <w:rsid w:val="1717BF83"/>
    <w:rsid w:val="17195CE6"/>
    <w:rsid w:val="17199C70"/>
    <w:rsid w:val="171BA51F"/>
    <w:rsid w:val="171BA842"/>
    <w:rsid w:val="171C16BB"/>
    <w:rsid w:val="171C254C"/>
    <w:rsid w:val="171D8039"/>
    <w:rsid w:val="171EE177"/>
    <w:rsid w:val="17213A23"/>
    <w:rsid w:val="1721A907"/>
    <w:rsid w:val="1721D038"/>
    <w:rsid w:val="172221EC"/>
    <w:rsid w:val="1722A2F9"/>
    <w:rsid w:val="172343FE"/>
    <w:rsid w:val="1723B45B"/>
    <w:rsid w:val="17241167"/>
    <w:rsid w:val="1724AEB6"/>
    <w:rsid w:val="17269580"/>
    <w:rsid w:val="17269CC9"/>
    <w:rsid w:val="1728C544"/>
    <w:rsid w:val="1729057B"/>
    <w:rsid w:val="17292156"/>
    <w:rsid w:val="172AE50B"/>
    <w:rsid w:val="172BDDBE"/>
    <w:rsid w:val="172D2BF2"/>
    <w:rsid w:val="172E97B0"/>
    <w:rsid w:val="172F49F2"/>
    <w:rsid w:val="172F9E2F"/>
    <w:rsid w:val="1733994F"/>
    <w:rsid w:val="173400AD"/>
    <w:rsid w:val="17367CF1"/>
    <w:rsid w:val="17381724"/>
    <w:rsid w:val="1739539D"/>
    <w:rsid w:val="173955FB"/>
    <w:rsid w:val="173A4551"/>
    <w:rsid w:val="173A6E7D"/>
    <w:rsid w:val="173BBD78"/>
    <w:rsid w:val="173D5224"/>
    <w:rsid w:val="173E65D0"/>
    <w:rsid w:val="173EF8DF"/>
    <w:rsid w:val="17400E83"/>
    <w:rsid w:val="1741AEF7"/>
    <w:rsid w:val="17442A8C"/>
    <w:rsid w:val="17444E11"/>
    <w:rsid w:val="17456F68"/>
    <w:rsid w:val="174786FD"/>
    <w:rsid w:val="1747CDEF"/>
    <w:rsid w:val="17483E85"/>
    <w:rsid w:val="174AD4E5"/>
    <w:rsid w:val="174C13F1"/>
    <w:rsid w:val="174C51F8"/>
    <w:rsid w:val="174CE8B8"/>
    <w:rsid w:val="174D8B51"/>
    <w:rsid w:val="174F6803"/>
    <w:rsid w:val="174FD7B3"/>
    <w:rsid w:val="17500630"/>
    <w:rsid w:val="17503DD1"/>
    <w:rsid w:val="1750DEEB"/>
    <w:rsid w:val="17515A46"/>
    <w:rsid w:val="1751C59F"/>
    <w:rsid w:val="17539711"/>
    <w:rsid w:val="17555912"/>
    <w:rsid w:val="17557A53"/>
    <w:rsid w:val="175640D6"/>
    <w:rsid w:val="17577C79"/>
    <w:rsid w:val="17583097"/>
    <w:rsid w:val="17599E7F"/>
    <w:rsid w:val="175AC4D3"/>
    <w:rsid w:val="175B9C2F"/>
    <w:rsid w:val="175D5E57"/>
    <w:rsid w:val="175D6AEA"/>
    <w:rsid w:val="175E3358"/>
    <w:rsid w:val="175EBFC3"/>
    <w:rsid w:val="175F3FF4"/>
    <w:rsid w:val="175FAA44"/>
    <w:rsid w:val="1760D140"/>
    <w:rsid w:val="1762087D"/>
    <w:rsid w:val="17624F61"/>
    <w:rsid w:val="17628406"/>
    <w:rsid w:val="176325EE"/>
    <w:rsid w:val="1763A972"/>
    <w:rsid w:val="1763B53A"/>
    <w:rsid w:val="1763F07D"/>
    <w:rsid w:val="1763F2CE"/>
    <w:rsid w:val="176576B9"/>
    <w:rsid w:val="17673504"/>
    <w:rsid w:val="17680A4A"/>
    <w:rsid w:val="1769BBAD"/>
    <w:rsid w:val="176A5085"/>
    <w:rsid w:val="176A9C09"/>
    <w:rsid w:val="176CE23D"/>
    <w:rsid w:val="176D1CAB"/>
    <w:rsid w:val="176F38D3"/>
    <w:rsid w:val="1772625B"/>
    <w:rsid w:val="1772B378"/>
    <w:rsid w:val="17736043"/>
    <w:rsid w:val="17763BEA"/>
    <w:rsid w:val="17784DFB"/>
    <w:rsid w:val="1779D523"/>
    <w:rsid w:val="177DD2BA"/>
    <w:rsid w:val="1781170F"/>
    <w:rsid w:val="178251BA"/>
    <w:rsid w:val="1783C2A2"/>
    <w:rsid w:val="1784C284"/>
    <w:rsid w:val="1784E396"/>
    <w:rsid w:val="1785F5D7"/>
    <w:rsid w:val="1787FED2"/>
    <w:rsid w:val="1788832F"/>
    <w:rsid w:val="1788BCF9"/>
    <w:rsid w:val="178AB3AD"/>
    <w:rsid w:val="178D59B8"/>
    <w:rsid w:val="178D698B"/>
    <w:rsid w:val="178EA52A"/>
    <w:rsid w:val="178EFE27"/>
    <w:rsid w:val="178FAB55"/>
    <w:rsid w:val="1790D6BF"/>
    <w:rsid w:val="1791A7F0"/>
    <w:rsid w:val="1791EB18"/>
    <w:rsid w:val="179284F7"/>
    <w:rsid w:val="1792C356"/>
    <w:rsid w:val="17942683"/>
    <w:rsid w:val="1794F612"/>
    <w:rsid w:val="1795B6BD"/>
    <w:rsid w:val="17967D5C"/>
    <w:rsid w:val="1796AF32"/>
    <w:rsid w:val="17979850"/>
    <w:rsid w:val="1797BE68"/>
    <w:rsid w:val="17984D47"/>
    <w:rsid w:val="179A0203"/>
    <w:rsid w:val="179A0DED"/>
    <w:rsid w:val="179B7DC4"/>
    <w:rsid w:val="179D8853"/>
    <w:rsid w:val="179DED56"/>
    <w:rsid w:val="179DF2BF"/>
    <w:rsid w:val="179EE83C"/>
    <w:rsid w:val="179F00EF"/>
    <w:rsid w:val="17A2569F"/>
    <w:rsid w:val="17A3E331"/>
    <w:rsid w:val="17A52654"/>
    <w:rsid w:val="17A71698"/>
    <w:rsid w:val="17A7597B"/>
    <w:rsid w:val="17A94B17"/>
    <w:rsid w:val="17AB4BAF"/>
    <w:rsid w:val="17AD8CC6"/>
    <w:rsid w:val="17AE35A5"/>
    <w:rsid w:val="17AF79A6"/>
    <w:rsid w:val="17AFFA44"/>
    <w:rsid w:val="17B046CC"/>
    <w:rsid w:val="17B136CE"/>
    <w:rsid w:val="17B34856"/>
    <w:rsid w:val="17B405A8"/>
    <w:rsid w:val="17B49D31"/>
    <w:rsid w:val="17B54CA4"/>
    <w:rsid w:val="17B572B2"/>
    <w:rsid w:val="17B5D26D"/>
    <w:rsid w:val="17B74589"/>
    <w:rsid w:val="17B947B7"/>
    <w:rsid w:val="17B9B001"/>
    <w:rsid w:val="17BA0CD8"/>
    <w:rsid w:val="17BBB416"/>
    <w:rsid w:val="17BBC026"/>
    <w:rsid w:val="17BC1B9D"/>
    <w:rsid w:val="17BCCAC5"/>
    <w:rsid w:val="17BD66D7"/>
    <w:rsid w:val="17C143AD"/>
    <w:rsid w:val="17C1557E"/>
    <w:rsid w:val="17C20140"/>
    <w:rsid w:val="17C49844"/>
    <w:rsid w:val="17C4BD16"/>
    <w:rsid w:val="17C4F782"/>
    <w:rsid w:val="17C588AD"/>
    <w:rsid w:val="17C5E9FB"/>
    <w:rsid w:val="17C60565"/>
    <w:rsid w:val="17C64126"/>
    <w:rsid w:val="17C77AF3"/>
    <w:rsid w:val="17C8F5BE"/>
    <w:rsid w:val="17C92D84"/>
    <w:rsid w:val="17CC6D90"/>
    <w:rsid w:val="17CD4641"/>
    <w:rsid w:val="17CD82D0"/>
    <w:rsid w:val="17CF911A"/>
    <w:rsid w:val="17CF9EE9"/>
    <w:rsid w:val="17D0FE17"/>
    <w:rsid w:val="17D17548"/>
    <w:rsid w:val="17D2705E"/>
    <w:rsid w:val="17D36D35"/>
    <w:rsid w:val="17D4FC53"/>
    <w:rsid w:val="17D6C022"/>
    <w:rsid w:val="17D9E833"/>
    <w:rsid w:val="17DB567F"/>
    <w:rsid w:val="17DBAC9C"/>
    <w:rsid w:val="17DC5E5C"/>
    <w:rsid w:val="17DDE993"/>
    <w:rsid w:val="17DE0E5E"/>
    <w:rsid w:val="17DE23D0"/>
    <w:rsid w:val="17DE9D61"/>
    <w:rsid w:val="17DFA445"/>
    <w:rsid w:val="17E00621"/>
    <w:rsid w:val="17E0F074"/>
    <w:rsid w:val="17E2060D"/>
    <w:rsid w:val="17E23F38"/>
    <w:rsid w:val="17E26B74"/>
    <w:rsid w:val="17E39F8E"/>
    <w:rsid w:val="17E3E5B7"/>
    <w:rsid w:val="17E410C5"/>
    <w:rsid w:val="17E4FBF1"/>
    <w:rsid w:val="17E5BF0F"/>
    <w:rsid w:val="17E6ACEA"/>
    <w:rsid w:val="17E7E721"/>
    <w:rsid w:val="17E93572"/>
    <w:rsid w:val="17EA68A9"/>
    <w:rsid w:val="17EBF483"/>
    <w:rsid w:val="17EC83AE"/>
    <w:rsid w:val="17ECDC0F"/>
    <w:rsid w:val="17EE5B29"/>
    <w:rsid w:val="17F3B26F"/>
    <w:rsid w:val="17F55229"/>
    <w:rsid w:val="17F5CDA8"/>
    <w:rsid w:val="17F65252"/>
    <w:rsid w:val="17F80008"/>
    <w:rsid w:val="17F8B80C"/>
    <w:rsid w:val="17F8FD25"/>
    <w:rsid w:val="17F9C2B5"/>
    <w:rsid w:val="17FA3C4C"/>
    <w:rsid w:val="17FB78A8"/>
    <w:rsid w:val="17FBDDD5"/>
    <w:rsid w:val="17FC5EDF"/>
    <w:rsid w:val="17FE4ADC"/>
    <w:rsid w:val="17FF047D"/>
    <w:rsid w:val="17FFA434"/>
    <w:rsid w:val="180016D4"/>
    <w:rsid w:val="18006827"/>
    <w:rsid w:val="1800EA0F"/>
    <w:rsid w:val="1801E635"/>
    <w:rsid w:val="18030237"/>
    <w:rsid w:val="18034A4B"/>
    <w:rsid w:val="1803C05C"/>
    <w:rsid w:val="1803DA10"/>
    <w:rsid w:val="1803E71F"/>
    <w:rsid w:val="1804D893"/>
    <w:rsid w:val="1805648B"/>
    <w:rsid w:val="18062478"/>
    <w:rsid w:val="18070C48"/>
    <w:rsid w:val="18082253"/>
    <w:rsid w:val="18088CBE"/>
    <w:rsid w:val="18090B25"/>
    <w:rsid w:val="1809C6F5"/>
    <w:rsid w:val="180B544B"/>
    <w:rsid w:val="180D4EE5"/>
    <w:rsid w:val="180E2167"/>
    <w:rsid w:val="180F4890"/>
    <w:rsid w:val="18101907"/>
    <w:rsid w:val="1810BA0F"/>
    <w:rsid w:val="1812B994"/>
    <w:rsid w:val="1812BBE2"/>
    <w:rsid w:val="18136336"/>
    <w:rsid w:val="181429AE"/>
    <w:rsid w:val="18143DC1"/>
    <w:rsid w:val="18149572"/>
    <w:rsid w:val="1817F899"/>
    <w:rsid w:val="181A6F3C"/>
    <w:rsid w:val="181B838B"/>
    <w:rsid w:val="181BD50F"/>
    <w:rsid w:val="181FC9AB"/>
    <w:rsid w:val="181FFDA1"/>
    <w:rsid w:val="18203A54"/>
    <w:rsid w:val="1821F7B4"/>
    <w:rsid w:val="1823C42B"/>
    <w:rsid w:val="18255FBB"/>
    <w:rsid w:val="18258E5F"/>
    <w:rsid w:val="18276155"/>
    <w:rsid w:val="18279496"/>
    <w:rsid w:val="1827D8EA"/>
    <w:rsid w:val="18286DA7"/>
    <w:rsid w:val="1829EB3C"/>
    <w:rsid w:val="182B81C0"/>
    <w:rsid w:val="182C3090"/>
    <w:rsid w:val="182CBC28"/>
    <w:rsid w:val="182DD2CE"/>
    <w:rsid w:val="182F181A"/>
    <w:rsid w:val="18332E4B"/>
    <w:rsid w:val="18333B99"/>
    <w:rsid w:val="1833D2E1"/>
    <w:rsid w:val="18357A86"/>
    <w:rsid w:val="1836DC98"/>
    <w:rsid w:val="1837576A"/>
    <w:rsid w:val="183CE8ED"/>
    <w:rsid w:val="183D9A32"/>
    <w:rsid w:val="183DA61C"/>
    <w:rsid w:val="183DAB48"/>
    <w:rsid w:val="1840F9D0"/>
    <w:rsid w:val="18422903"/>
    <w:rsid w:val="18434995"/>
    <w:rsid w:val="18447A12"/>
    <w:rsid w:val="18463B9E"/>
    <w:rsid w:val="184642BF"/>
    <w:rsid w:val="1846499C"/>
    <w:rsid w:val="1847B95C"/>
    <w:rsid w:val="1848BB2D"/>
    <w:rsid w:val="18498095"/>
    <w:rsid w:val="184AFDB5"/>
    <w:rsid w:val="184CE496"/>
    <w:rsid w:val="184D74DC"/>
    <w:rsid w:val="184D8D56"/>
    <w:rsid w:val="184DAFAB"/>
    <w:rsid w:val="184DC834"/>
    <w:rsid w:val="184E7BB3"/>
    <w:rsid w:val="184FB48E"/>
    <w:rsid w:val="184FFE9A"/>
    <w:rsid w:val="18505982"/>
    <w:rsid w:val="18505D6F"/>
    <w:rsid w:val="1852C02A"/>
    <w:rsid w:val="185352D9"/>
    <w:rsid w:val="18560CB3"/>
    <w:rsid w:val="1856EE4F"/>
    <w:rsid w:val="1857448B"/>
    <w:rsid w:val="185827E3"/>
    <w:rsid w:val="18585D01"/>
    <w:rsid w:val="18590783"/>
    <w:rsid w:val="185A16E0"/>
    <w:rsid w:val="185BFDDB"/>
    <w:rsid w:val="185C89D4"/>
    <w:rsid w:val="185DBACD"/>
    <w:rsid w:val="18617EF7"/>
    <w:rsid w:val="1862723A"/>
    <w:rsid w:val="18629EE0"/>
    <w:rsid w:val="186457D3"/>
    <w:rsid w:val="1865CAED"/>
    <w:rsid w:val="1869C5DC"/>
    <w:rsid w:val="1869D35A"/>
    <w:rsid w:val="186B515B"/>
    <w:rsid w:val="186CAA46"/>
    <w:rsid w:val="186CAF13"/>
    <w:rsid w:val="186F723F"/>
    <w:rsid w:val="1876C4EE"/>
    <w:rsid w:val="1877AB57"/>
    <w:rsid w:val="187892B0"/>
    <w:rsid w:val="1878DB13"/>
    <w:rsid w:val="1879CD8D"/>
    <w:rsid w:val="187A293F"/>
    <w:rsid w:val="187AE5CC"/>
    <w:rsid w:val="187C278E"/>
    <w:rsid w:val="187C4CD0"/>
    <w:rsid w:val="187D26AA"/>
    <w:rsid w:val="187F5130"/>
    <w:rsid w:val="187FDB3D"/>
    <w:rsid w:val="18823203"/>
    <w:rsid w:val="188274D8"/>
    <w:rsid w:val="188417EB"/>
    <w:rsid w:val="188483FC"/>
    <w:rsid w:val="1885492D"/>
    <w:rsid w:val="1885C9F3"/>
    <w:rsid w:val="18860787"/>
    <w:rsid w:val="18893E87"/>
    <w:rsid w:val="1889F8A2"/>
    <w:rsid w:val="188B06A7"/>
    <w:rsid w:val="188B1F50"/>
    <w:rsid w:val="188B7779"/>
    <w:rsid w:val="188BCC59"/>
    <w:rsid w:val="188BD469"/>
    <w:rsid w:val="188D0D3E"/>
    <w:rsid w:val="188F5381"/>
    <w:rsid w:val="188FB5F7"/>
    <w:rsid w:val="1890E1B5"/>
    <w:rsid w:val="18913408"/>
    <w:rsid w:val="1891510E"/>
    <w:rsid w:val="189222B2"/>
    <w:rsid w:val="1892DB17"/>
    <w:rsid w:val="18936DD4"/>
    <w:rsid w:val="1894209F"/>
    <w:rsid w:val="1895C62F"/>
    <w:rsid w:val="18961490"/>
    <w:rsid w:val="1898EF63"/>
    <w:rsid w:val="189D3DA5"/>
    <w:rsid w:val="189D72AE"/>
    <w:rsid w:val="189E70E8"/>
    <w:rsid w:val="189F58B7"/>
    <w:rsid w:val="18A095D3"/>
    <w:rsid w:val="18A1AF20"/>
    <w:rsid w:val="18A2B5A8"/>
    <w:rsid w:val="18A42B3C"/>
    <w:rsid w:val="18A42BB2"/>
    <w:rsid w:val="18A52DE3"/>
    <w:rsid w:val="18A577C2"/>
    <w:rsid w:val="18A5AFD0"/>
    <w:rsid w:val="18A64612"/>
    <w:rsid w:val="18A87C9F"/>
    <w:rsid w:val="18AA4BAB"/>
    <w:rsid w:val="18ABC218"/>
    <w:rsid w:val="18ADBA99"/>
    <w:rsid w:val="18ADBD81"/>
    <w:rsid w:val="18B0A680"/>
    <w:rsid w:val="18B10D8A"/>
    <w:rsid w:val="18B178B6"/>
    <w:rsid w:val="18B1AF6F"/>
    <w:rsid w:val="18B43423"/>
    <w:rsid w:val="18B76A5A"/>
    <w:rsid w:val="18B76DA8"/>
    <w:rsid w:val="18B81192"/>
    <w:rsid w:val="18B91E25"/>
    <w:rsid w:val="18B96153"/>
    <w:rsid w:val="18BC5EEE"/>
    <w:rsid w:val="18BEEB8F"/>
    <w:rsid w:val="18BFEA29"/>
    <w:rsid w:val="18C01FDC"/>
    <w:rsid w:val="18C3CFC9"/>
    <w:rsid w:val="18C5645B"/>
    <w:rsid w:val="18C58230"/>
    <w:rsid w:val="18C5E96A"/>
    <w:rsid w:val="18C83610"/>
    <w:rsid w:val="18CA41BF"/>
    <w:rsid w:val="18CA4ECE"/>
    <w:rsid w:val="18CA4F86"/>
    <w:rsid w:val="18CAF9B7"/>
    <w:rsid w:val="18CB51E6"/>
    <w:rsid w:val="18CC0D56"/>
    <w:rsid w:val="18CDAEF0"/>
    <w:rsid w:val="18D09A00"/>
    <w:rsid w:val="18D12B3A"/>
    <w:rsid w:val="18D208A4"/>
    <w:rsid w:val="18D30294"/>
    <w:rsid w:val="18D54048"/>
    <w:rsid w:val="18D7C1A3"/>
    <w:rsid w:val="18D837FD"/>
    <w:rsid w:val="18D8D4BD"/>
    <w:rsid w:val="18D8F020"/>
    <w:rsid w:val="18D91B97"/>
    <w:rsid w:val="18D999D3"/>
    <w:rsid w:val="18DAC8D4"/>
    <w:rsid w:val="18DBF4D6"/>
    <w:rsid w:val="18DBFEEC"/>
    <w:rsid w:val="18DCF1E4"/>
    <w:rsid w:val="18DE3D57"/>
    <w:rsid w:val="18DE7A2F"/>
    <w:rsid w:val="18DEEEC3"/>
    <w:rsid w:val="18DF15E3"/>
    <w:rsid w:val="18E27276"/>
    <w:rsid w:val="18E3DDC0"/>
    <w:rsid w:val="18E481C8"/>
    <w:rsid w:val="18E60F63"/>
    <w:rsid w:val="18E74A21"/>
    <w:rsid w:val="18E7D97B"/>
    <w:rsid w:val="18E922E6"/>
    <w:rsid w:val="18E993F2"/>
    <w:rsid w:val="18EC6AF6"/>
    <w:rsid w:val="18ED4856"/>
    <w:rsid w:val="18F0177D"/>
    <w:rsid w:val="18F23F35"/>
    <w:rsid w:val="18F2D1D1"/>
    <w:rsid w:val="18F59A47"/>
    <w:rsid w:val="18F78A9B"/>
    <w:rsid w:val="18F7B8B0"/>
    <w:rsid w:val="18F9C75F"/>
    <w:rsid w:val="18FABE39"/>
    <w:rsid w:val="18FDF489"/>
    <w:rsid w:val="18FE6538"/>
    <w:rsid w:val="18FE8AB7"/>
    <w:rsid w:val="18FF1B52"/>
    <w:rsid w:val="18FF722A"/>
    <w:rsid w:val="18FF9EB3"/>
    <w:rsid w:val="19001FCA"/>
    <w:rsid w:val="190408B6"/>
    <w:rsid w:val="190654F8"/>
    <w:rsid w:val="1906601A"/>
    <w:rsid w:val="1906BEC7"/>
    <w:rsid w:val="1906EE67"/>
    <w:rsid w:val="1907722A"/>
    <w:rsid w:val="1907AD03"/>
    <w:rsid w:val="1909085D"/>
    <w:rsid w:val="190AC893"/>
    <w:rsid w:val="190CD092"/>
    <w:rsid w:val="190E0739"/>
    <w:rsid w:val="19104412"/>
    <w:rsid w:val="1910ACF5"/>
    <w:rsid w:val="1910D042"/>
    <w:rsid w:val="1911184D"/>
    <w:rsid w:val="19113D48"/>
    <w:rsid w:val="1911FE8C"/>
    <w:rsid w:val="19122DC3"/>
    <w:rsid w:val="1913488A"/>
    <w:rsid w:val="1913D6ED"/>
    <w:rsid w:val="1914D0BD"/>
    <w:rsid w:val="19152613"/>
    <w:rsid w:val="1915F360"/>
    <w:rsid w:val="1916402A"/>
    <w:rsid w:val="19167BFE"/>
    <w:rsid w:val="19182CEB"/>
    <w:rsid w:val="191884B5"/>
    <w:rsid w:val="191916A3"/>
    <w:rsid w:val="191C3392"/>
    <w:rsid w:val="191EBFCA"/>
    <w:rsid w:val="19202C40"/>
    <w:rsid w:val="192263E5"/>
    <w:rsid w:val="1922D117"/>
    <w:rsid w:val="1924361E"/>
    <w:rsid w:val="192593CA"/>
    <w:rsid w:val="1925B105"/>
    <w:rsid w:val="19289EA1"/>
    <w:rsid w:val="192BAB5A"/>
    <w:rsid w:val="192CBD35"/>
    <w:rsid w:val="192D5E04"/>
    <w:rsid w:val="192D7851"/>
    <w:rsid w:val="19300F24"/>
    <w:rsid w:val="1930EA53"/>
    <w:rsid w:val="1932E0FC"/>
    <w:rsid w:val="19330AD8"/>
    <w:rsid w:val="19332189"/>
    <w:rsid w:val="1933AFE8"/>
    <w:rsid w:val="1934E0DA"/>
    <w:rsid w:val="1935514C"/>
    <w:rsid w:val="1936EEF9"/>
    <w:rsid w:val="19374840"/>
    <w:rsid w:val="1938006B"/>
    <w:rsid w:val="19393831"/>
    <w:rsid w:val="193AD3D5"/>
    <w:rsid w:val="193B3C0D"/>
    <w:rsid w:val="193B48E3"/>
    <w:rsid w:val="193BAB5E"/>
    <w:rsid w:val="193C0D36"/>
    <w:rsid w:val="19421444"/>
    <w:rsid w:val="19422B8F"/>
    <w:rsid w:val="1942C724"/>
    <w:rsid w:val="1942D21F"/>
    <w:rsid w:val="1942EA69"/>
    <w:rsid w:val="1943B72F"/>
    <w:rsid w:val="1945824E"/>
    <w:rsid w:val="19469AB8"/>
    <w:rsid w:val="19483B30"/>
    <w:rsid w:val="19485455"/>
    <w:rsid w:val="19486CF5"/>
    <w:rsid w:val="1948AC06"/>
    <w:rsid w:val="1948DE3B"/>
    <w:rsid w:val="1948FFED"/>
    <w:rsid w:val="19494B75"/>
    <w:rsid w:val="194A9533"/>
    <w:rsid w:val="194BBB91"/>
    <w:rsid w:val="194CB00C"/>
    <w:rsid w:val="194E30B8"/>
    <w:rsid w:val="19505563"/>
    <w:rsid w:val="19509261"/>
    <w:rsid w:val="195119B7"/>
    <w:rsid w:val="19526AC6"/>
    <w:rsid w:val="1954F464"/>
    <w:rsid w:val="1954FC2B"/>
    <w:rsid w:val="1956155B"/>
    <w:rsid w:val="1956A9F8"/>
    <w:rsid w:val="19584278"/>
    <w:rsid w:val="195CF626"/>
    <w:rsid w:val="195D0189"/>
    <w:rsid w:val="195DC736"/>
    <w:rsid w:val="195E165B"/>
    <w:rsid w:val="195F521A"/>
    <w:rsid w:val="1963FC1C"/>
    <w:rsid w:val="19667144"/>
    <w:rsid w:val="196688AB"/>
    <w:rsid w:val="1967435A"/>
    <w:rsid w:val="196B119D"/>
    <w:rsid w:val="196C337B"/>
    <w:rsid w:val="196EFA43"/>
    <w:rsid w:val="196FB300"/>
    <w:rsid w:val="197079CE"/>
    <w:rsid w:val="19721E69"/>
    <w:rsid w:val="1972320E"/>
    <w:rsid w:val="197278E6"/>
    <w:rsid w:val="1973B4A1"/>
    <w:rsid w:val="1975946F"/>
    <w:rsid w:val="197877DA"/>
    <w:rsid w:val="19789C33"/>
    <w:rsid w:val="19798895"/>
    <w:rsid w:val="197991BD"/>
    <w:rsid w:val="197A49C2"/>
    <w:rsid w:val="197AF41F"/>
    <w:rsid w:val="197B330D"/>
    <w:rsid w:val="197CC9E3"/>
    <w:rsid w:val="1980644E"/>
    <w:rsid w:val="1980BB81"/>
    <w:rsid w:val="1982925E"/>
    <w:rsid w:val="19830364"/>
    <w:rsid w:val="1983723B"/>
    <w:rsid w:val="19837953"/>
    <w:rsid w:val="1983C7A2"/>
    <w:rsid w:val="1983CFF5"/>
    <w:rsid w:val="1985C265"/>
    <w:rsid w:val="1985EFCD"/>
    <w:rsid w:val="19884049"/>
    <w:rsid w:val="198A05C9"/>
    <w:rsid w:val="198BBECB"/>
    <w:rsid w:val="198D0816"/>
    <w:rsid w:val="198D6931"/>
    <w:rsid w:val="198F8F80"/>
    <w:rsid w:val="199041EE"/>
    <w:rsid w:val="19917E58"/>
    <w:rsid w:val="1992B059"/>
    <w:rsid w:val="1992CFE9"/>
    <w:rsid w:val="19930262"/>
    <w:rsid w:val="19930A11"/>
    <w:rsid w:val="19935CA7"/>
    <w:rsid w:val="199394A1"/>
    <w:rsid w:val="19941BB6"/>
    <w:rsid w:val="19942261"/>
    <w:rsid w:val="19945377"/>
    <w:rsid w:val="1996AD18"/>
    <w:rsid w:val="1997592B"/>
    <w:rsid w:val="1997D21D"/>
    <w:rsid w:val="1998E007"/>
    <w:rsid w:val="1999BFC3"/>
    <w:rsid w:val="199A404A"/>
    <w:rsid w:val="199A9898"/>
    <w:rsid w:val="199BF07E"/>
    <w:rsid w:val="199F1E8C"/>
    <w:rsid w:val="19A0A243"/>
    <w:rsid w:val="19A327BC"/>
    <w:rsid w:val="19A35ACC"/>
    <w:rsid w:val="19A36AA9"/>
    <w:rsid w:val="19A4780B"/>
    <w:rsid w:val="19A4EAFC"/>
    <w:rsid w:val="19A540B2"/>
    <w:rsid w:val="19A69F7D"/>
    <w:rsid w:val="19A6A2C0"/>
    <w:rsid w:val="19A9C6E0"/>
    <w:rsid w:val="19A9CA23"/>
    <w:rsid w:val="19AA37BE"/>
    <w:rsid w:val="19AB8373"/>
    <w:rsid w:val="19AB8565"/>
    <w:rsid w:val="19AD6B91"/>
    <w:rsid w:val="19AF98B0"/>
    <w:rsid w:val="19B0560C"/>
    <w:rsid w:val="19B0BD81"/>
    <w:rsid w:val="19B3152C"/>
    <w:rsid w:val="19B56D5D"/>
    <w:rsid w:val="19B59CBE"/>
    <w:rsid w:val="19B67CCE"/>
    <w:rsid w:val="19B7A920"/>
    <w:rsid w:val="19B80396"/>
    <w:rsid w:val="19B8DFDD"/>
    <w:rsid w:val="19BA1A55"/>
    <w:rsid w:val="19BACF69"/>
    <w:rsid w:val="19C08EE6"/>
    <w:rsid w:val="19C0C0EB"/>
    <w:rsid w:val="19C0E52C"/>
    <w:rsid w:val="19C3C214"/>
    <w:rsid w:val="19C498CA"/>
    <w:rsid w:val="19C51F90"/>
    <w:rsid w:val="19C5C178"/>
    <w:rsid w:val="19C5D298"/>
    <w:rsid w:val="19C65332"/>
    <w:rsid w:val="19C7A91A"/>
    <w:rsid w:val="19C88E3E"/>
    <w:rsid w:val="19C91263"/>
    <w:rsid w:val="19CABFEB"/>
    <w:rsid w:val="19CB5F17"/>
    <w:rsid w:val="19CB8956"/>
    <w:rsid w:val="19CD7103"/>
    <w:rsid w:val="19CDCEA4"/>
    <w:rsid w:val="19CE19D3"/>
    <w:rsid w:val="19CEFCB7"/>
    <w:rsid w:val="19CF907C"/>
    <w:rsid w:val="19D0462F"/>
    <w:rsid w:val="19D22A60"/>
    <w:rsid w:val="19D28617"/>
    <w:rsid w:val="19D29552"/>
    <w:rsid w:val="19D4067E"/>
    <w:rsid w:val="19D4E55A"/>
    <w:rsid w:val="19D5E78A"/>
    <w:rsid w:val="19D7C827"/>
    <w:rsid w:val="19D8C579"/>
    <w:rsid w:val="19D8FC99"/>
    <w:rsid w:val="19DB0670"/>
    <w:rsid w:val="19DB5A04"/>
    <w:rsid w:val="19DD3BFE"/>
    <w:rsid w:val="19DEDDF0"/>
    <w:rsid w:val="19E2C314"/>
    <w:rsid w:val="19E45FDA"/>
    <w:rsid w:val="19E61DEC"/>
    <w:rsid w:val="19E872F1"/>
    <w:rsid w:val="19EA3B2B"/>
    <w:rsid w:val="19EA43F2"/>
    <w:rsid w:val="19EB8019"/>
    <w:rsid w:val="19EB9CEC"/>
    <w:rsid w:val="19ED3381"/>
    <w:rsid w:val="19EE0B44"/>
    <w:rsid w:val="19EE103E"/>
    <w:rsid w:val="19EE30A6"/>
    <w:rsid w:val="19F0245A"/>
    <w:rsid w:val="19F173E1"/>
    <w:rsid w:val="19F1A928"/>
    <w:rsid w:val="19F20B7C"/>
    <w:rsid w:val="19F2636A"/>
    <w:rsid w:val="19F368E1"/>
    <w:rsid w:val="19F3C8EE"/>
    <w:rsid w:val="19F53270"/>
    <w:rsid w:val="19F8474B"/>
    <w:rsid w:val="19F9BCC2"/>
    <w:rsid w:val="19F9D544"/>
    <w:rsid w:val="19F9F049"/>
    <w:rsid w:val="19FB4270"/>
    <w:rsid w:val="19FBF126"/>
    <w:rsid w:val="19FD7614"/>
    <w:rsid w:val="19FDB979"/>
    <w:rsid w:val="19FEF45F"/>
    <w:rsid w:val="1A002F46"/>
    <w:rsid w:val="1A006255"/>
    <w:rsid w:val="1A0274BD"/>
    <w:rsid w:val="1A040FF3"/>
    <w:rsid w:val="1A045D79"/>
    <w:rsid w:val="1A067EDF"/>
    <w:rsid w:val="1A0832BD"/>
    <w:rsid w:val="1A08AE25"/>
    <w:rsid w:val="1A0994AD"/>
    <w:rsid w:val="1A0AE187"/>
    <w:rsid w:val="1A0B0468"/>
    <w:rsid w:val="1A0B4780"/>
    <w:rsid w:val="1A0B958C"/>
    <w:rsid w:val="1A0BDB5B"/>
    <w:rsid w:val="1A0E2826"/>
    <w:rsid w:val="1A1066D3"/>
    <w:rsid w:val="1A111912"/>
    <w:rsid w:val="1A124367"/>
    <w:rsid w:val="1A13DF23"/>
    <w:rsid w:val="1A160CA3"/>
    <w:rsid w:val="1A16661A"/>
    <w:rsid w:val="1A166914"/>
    <w:rsid w:val="1A1858FF"/>
    <w:rsid w:val="1A19960E"/>
    <w:rsid w:val="1A1BB8F3"/>
    <w:rsid w:val="1A1C55A5"/>
    <w:rsid w:val="1A1CA5BB"/>
    <w:rsid w:val="1A1D4150"/>
    <w:rsid w:val="1A1D4F88"/>
    <w:rsid w:val="1A1DD3AF"/>
    <w:rsid w:val="1A1E2F27"/>
    <w:rsid w:val="1A2051E6"/>
    <w:rsid w:val="1A20F4B5"/>
    <w:rsid w:val="1A221EB0"/>
    <w:rsid w:val="1A22D420"/>
    <w:rsid w:val="1A24933C"/>
    <w:rsid w:val="1A285A07"/>
    <w:rsid w:val="1A29A409"/>
    <w:rsid w:val="1A2A2F3E"/>
    <w:rsid w:val="1A2B22BB"/>
    <w:rsid w:val="1A3275BA"/>
    <w:rsid w:val="1A331D23"/>
    <w:rsid w:val="1A3408BC"/>
    <w:rsid w:val="1A367D7A"/>
    <w:rsid w:val="1A36BDBD"/>
    <w:rsid w:val="1A374350"/>
    <w:rsid w:val="1A385627"/>
    <w:rsid w:val="1A393A90"/>
    <w:rsid w:val="1A3D5A02"/>
    <w:rsid w:val="1A3DB848"/>
    <w:rsid w:val="1A3E9077"/>
    <w:rsid w:val="1A3F1593"/>
    <w:rsid w:val="1A40EC23"/>
    <w:rsid w:val="1A41E0B9"/>
    <w:rsid w:val="1A445318"/>
    <w:rsid w:val="1A456592"/>
    <w:rsid w:val="1A46923D"/>
    <w:rsid w:val="1A476A66"/>
    <w:rsid w:val="1A4BA35E"/>
    <w:rsid w:val="1A4C3C2B"/>
    <w:rsid w:val="1A4CDF3B"/>
    <w:rsid w:val="1A4DB346"/>
    <w:rsid w:val="1A4F3D0B"/>
    <w:rsid w:val="1A4FEE88"/>
    <w:rsid w:val="1A516BCD"/>
    <w:rsid w:val="1A529688"/>
    <w:rsid w:val="1A554CA3"/>
    <w:rsid w:val="1A555E5E"/>
    <w:rsid w:val="1A579DAA"/>
    <w:rsid w:val="1A58C880"/>
    <w:rsid w:val="1A590372"/>
    <w:rsid w:val="1A596C5F"/>
    <w:rsid w:val="1A5A765C"/>
    <w:rsid w:val="1A5B0026"/>
    <w:rsid w:val="1A5D49CC"/>
    <w:rsid w:val="1A5DF59B"/>
    <w:rsid w:val="1A60F2A7"/>
    <w:rsid w:val="1A6123EE"/>
    <w:rsid w:val="1A61925B"/>
    <w:rsid w:val="1A619ABE"/>
    <w:rsid w:val="1A638442"/>
    <w:rsid w:val="1A685EF5"/>
    <w:rsid w:val="1A6AF8FC"/>
    <w:rsid w:val="1A6B6D21"/>
    <w:rsid w:val="1A6D5732"/>
    <w:rsid w:val="1A6DB983"/>
    <w:rsid w:val="1A6EB123"/>
    <w:rsid w:val="1A6F3269"/>
    <w:rsid w:val="1A6FFEBC"/>
    <w:rsid w:val="1A70BDB7"/>
    <w:rsid w:val="1A718AD0"/>
    <w:rsid w:val="1A73BBB9"/>
    <w:rsid w:val="1A7403FD"/>
    <w:rsid w:val="1A75997F"/>
    <w:rsid w:val="1A774DF2"/>
    <w:rsid w:val="1A79609E"/>
    <w:rsid w:val="1A7A87F5"/>
    <w:rsid w:val="1A7BB008"/>
    <w:rsid w:val="1A7C3651"/>
    <w:rsid w:val="1A7D41E6"/>
    <w:rsid w:val="1A7D9F74"/>
    <w:rsid w:val="1A7DE13D"/>
    <w:rsid w:val="1A7F66EA"/>
    <w:rsid w:val="1A8053EC"/>
    <w:rsid w:val="1A838162"/>
    <w:rsid w:val="1A8406F4"/>
    <w:rsid w:val="1A8478ED"/>
    <w:rsid w:val="1A84BAA2"/>
    <w:rsid w:val="1A86D1CE"/>
    <w:rsid w:val="1A87912C"/>
    <w:rsid w:val="1A89AD97"/>
    <w:rsid w:val="1A8C1E24"/>
    <w:rsid w:val="1A8E4800"/>
    <w:rsid w:val="1A8FC838"/>
    <w:rsid w:val="1A905047"/>
    <w:rsid w:val="1A90682E"/>
    <w:rsid w:val="1A921D3E"/>
    <w:rsid w:val="1A933E3D"/>
    <w:rsid w:val="1A946720"/>
    <w:rsid w:val="1A964760"/>
    <w:rsid w:val="1A96EE09"/>
    <w:rsid w:val="1A96F0B3"/>
    <w:rsid w:val="1A970539"/>
    <w:rsid w:val="1A977425"/>
    <w:rsid w:val="1A9855EC"/>
    <w:rsid w:val="1A989690"/>
    <w:rsid w:val="1A99EDAC"/>
    <w:rsid w:val="1A9AFCE8"/>
    <w:rsid w:val="1A9B4ADE"/>
    <w:rsid w:val="1A9B95C7"/>
    <w:rsid w:val="1A9BA7CA"/>
    <w:rsid w:val="1A9C9020"/>
    <w:rsid w:val="1A9D2558"/>
    <w:rsid w:val="1A9EB121"/>
    <w:rsid w:val="1AA08E8D"/>
    <w:rsid w:val="1AA09342"/>
    <w:rsid w:val="1AA0E8A4"/>
    <w:rsid w:val="1AA3B1D6"/>
    <w:rsid w:val="1AA72E26"/>
    <w:rsid w:val="1AA9DBDC"/>
    <w:rsid w:val="1AAA2DC5"/>
    <w:rsid w:val="1AAA8C08"/>
    <w:rsid w:val="1AAC4F62"/>
    <w:rsid w:val="1AAD2598"/>
    <w:rsid w:val="1AADB34A"/>
    <w:rsid w:val="1AB2B3D1"/>
    <w:rsid w:val="1AB30D8D"/>
    <w:rsid w:val="1AB4248A"/>
    <w:rsid w:val="1AB575BE"/>
    <w:rsid w:val="1AB69A11"/>
    <w:rsid w:val="1AB94166"/>
    <w:rsid w:val="1AB9EF29"/>
    <w:rsid w:val="1ABA90FA"/>
    <w:rsid w:val="1ABB0FA3"/>
    <w:rsid w:val="1ABE8E65"/>
    <w:rsid w:val="1AC17B15"/>
    <w:rsid w:val="1AC25F35"/>
    <w:rsid w:val="1AC29FDA"/>
    <w:rsid w:val="1AC50462"/>
    <w:rsid w:val="1AC5628B"/>
    <w:rsid w:val="1AC60611"/>
    <w:rsid w:val="1AC71417"/>
    <w:rsid w:val="1AC776FF"/>
    <w:rsid w:val="1AC7BAB9"/>
    <w:rsid w:val="1AC7E492"/>
    <w:rsid w:val="1AC87C96"/>
    <w:rsid w:val="1AC8D999"/>
    <w:rsid w:val="1ACB55E5"/>
    <w:rsid w:val="1ACB8EA8"/>
    <w:rsid w:val="1ACBD53B"/>
    <w:rsid w:val="1ACCD2BD"/>
    <w:rsid w:val="1ACEE3BA"/>
    <w:rsid w:val="1ACFBCFF"/>
    <w:rsid w:val="1AD1FB6A"/>
    <w:rsid w:val="1AD4F38C"/>
    <w:rsid w:val="1AD6A436"/>
    <w:rsid w:val="1AD8ADBC"/>
    <w:rsid w:val="1AD9B31F"/>
    <w:rsid w:val="1AD9B9F2"/>
    <w:rsid w:val="1ADC28EE"/>
    <w:rsid w:val="1ADD894B"/>
    <w:rsid w:val="1ADF86A4"/>
    <w:rsid w:val="1ADF9BC7"/>
    <w:rsid w:val="1AE0F4C7"/>
    <w:rsid w:val="1AE3FE98"/>
    <w:rsid w:val="1AE5FABB"/>
    <w:rsid w:val="1AE67961"/>
    <w:rsid w:val="1AE73CA7"/>
    <w:rsid w:val="1AEDD2D2"/>
    <w:rsid w:val="1AEE0D32"/>
    <w:rsid w:val="1AEE8B6B"/>
    <w:rsid w:val="1AEEFC3C"/>
    <w:rsid w:val="1AEFFCAA"/>
    <w:rsid w:val="1AF02C6B"/>
    <w:rsid w:val="1AF04ABC"/>
    <w:rsid w:val="1AF1EDA4"/>
    <w:rsid w:val="1AF3F595"/>
    <w:rsid w:val="1AF517DE"/>
    <w:rsid w:val="1AF58161"/>
    <w:rsid w:val="1AF89897"/>
    <w:rsid w:val="1AF8B0CB"/>
    <w:rsid w:val="1AFA4177"/>
    <w:rsid w:val="1AFA4C6E"/>
    <w:rsid w:val="1AFD6EB6"/>
    <w:rsid w:val="1AFE0307"/>
    <w:rsid w:val="1AFF9926"/>
    <w:rsid w:val="1B00F519"/>
    <w:rsid w:val="1B019894"/>
    <w:rsid w:val="1B04C44E"/>
    <w:rsid w:val="1B04E260"/>
    <w:rsid w:val="1B04FB85"/>
    <w:rsid w:val="1B057843"/>
    <w:rsid w:val="1B0599BC"/>
    <w:rsid w:val="1B059FB5"/>
    <w:rsid w:val="1B05F0F3"/>
    <w:rsid w:val="1B0709BF"/>
    <w:rsid w:val="1B072CCA"/>
    <w:rsid w:val="1B08EC6E"/>
    <w:rsid w:val="1B0996CE"/>
    <w:rsid w:val="1B0A70FD"/>
    <w:rsid w:val="1B0D9514"/>
    <w:rsid w:val="1B0E0550"/>
    <w:rsid w:val="1B0E0819"/>
    <w:rsid w:val="1B126B14"/>
    <w:rsid w:val="1B14020E"/>
    <w:rsid w:val="1B1510F5"/>
    <w:rsid w:val="1B15CA42"/>
    <w:rsid w:val="1B171485"/>
    <w:rsid w:val="1B17DB73"/>
    <w:rsid w:val="1B18160D"/>
    <w:rsid w:val="1B1945F4"/>
    <w:rsid w:val="1B1B66DE"/>
    <w:rsid w:val="1B1F7309"/>
    <w:rsid w:val="1B2056E0"/>
    <w:rsid w:val="1B206587"/>
    <w:rsid w:val="1B260A75"/>
    <w:rsid w:val="1B26ABBC"/>
    <w:rsid w:val="1B279659"/>
    <w:rsid w:val="1B27E89B"/>
    <w:rsid w:val="1B298145"/>
    <w:rsid w:val="1B2B3B21"/>
    <w:rsid w:val="1B2B91C6"/>
    <w:rsid w:val="1B2BE978"/>
    <w:rsid w:val="1B2FFC7A"/>
    <w:rsid w:val="1B315572"/>
    <w:rsid w:val="1B326499"/>
    <w:rsid w:val="1B32708B"/>
    <w:rsid w:val="1B331BD3"/>
    <w:rsid w:val="1B33457A"/>
    <w:rsid w:val="1B33DFB4"/>
    <w:rsid w:val="1B340E73"/>
    <w:rsid w:val="1B348ECE"/>
    <w:rsid w:val="1B35D817"/>
    <w:rsid w:val="1B3808F9"/>
    <w:rsid w:val="1B3828D2"/>
    <w:rsid w:val="1B3B5F43"/>
    <w:rsid w:val="1B3C6C6F"/>
    <w:rsid w:val="1B3CBC3A"/>
    <w:rsid w:val="1B3DA52E"/>
    <w:rsid w:val="1B3E7C79"/>
    <w:rsid w:val="1B3F945F"/>
    <w:rsid w:val="1B4671DD"/>
    <w:rsid w:val="1B473976"/>
    <w:rsid w:val="1B475EC9"/>
    <w:rsid w:val="1B48F9E5"/>
    <w:rsid w:val="1B496215"/>
    <w:rsid w:val="1B4AF3FE"/>
    <w:rsid w:val="1B4BE5C7"/>
    <w:rsid w:val="1B4C5C95"/>
    <w:rsid w:val="1B4D3E93"/>
    <w:rsid w:val="1B4FF4DA"/>
    <w:rsid w:val="1B5040F8"/>
    <w:rsid w:val="1B5090F8"/>
    <w:rsid w:val="1B5204EE"/>
    <w:rsid w:val="1B539F05"/>
    <w:rsid w:val="1B552C19"/>
    <w:rsid w:val="1B554EDE"/>
    <w:rsid w:val="1B55DB35"/>
    <w:rsid w:val="1B5634CF"/>
    <w:rsid w:val="1B5657DC"/>
    <w:rsid w:val="1B58DFDF"/>
    <w:rsid w:val="1B5971E7"/>
    <w:rsid w:val="1B5B6148"/>
    <w:rsid w:val="1B5CE47C"/>
    <w:rsid w:val="1B5D1017"/>
    <w:rsid w:val="1B5D4D34"/>
    <w:rsid w:val="1B5DBF17"/>
    <w:rsid w:val="1B5E230E"/>
    <w:rsid w:val="1B6117C3"/>
    <w:rsid w:val="1B647056"/>
    <w:rsid w:val="1B6666F0"/>
    <w:rsid w:val="1B66904C"/>
    <w:rsid w:val="1B67223F"/>
    <w:rsid w:val="1B699FD0"/>
    <w:rsid w:val="1B6B36B3"/>
    <w:rsid w:val="1B6B845A"/>
    <w:rsid w:val="1B6C10D3"/>
    <w:rsid w:val="1B6CB7D4"/>
    <w:rsid w:val="1B6D7FE3"/>
    <w:rsid w:val="1B6E545E"/>
    <w:rsid w:val="1B72A6F0"/>
    <w:rsid w:val="1B72B434"/>
    <w:rsid w:val="1B73F2CE"/>
    <w:rsid w:val="1B75C659"/>
    <w:rsid w:val="1B760074"/>
    <w:rsid w:val="1B773A60"/>
    <w:rsid w:val="1B785DB5"/>
    <w:rsid w:val="1B78B47C"/>
    <w:rsid w:val="1B7BA1CC"/>
    <w:rsid w:val="1B7C7A52"/>
    <w:rsid w:val="1B7ECC83"/>
    <w:rsid w:val="1B7F5A1E"/>
    <w:rsid w:val="1B7FD12D"/>
    <w:rsid w:val="1B80EF4D"/>
    <w:rsid w:val="1B8657C3"/>
    <w:rsid w:val="1B88F5C4"/>
    <w:rsid w:val="1B89E71B"/>
    <w:rsid w:val="1B8BBE2F"/>
    <w:rsid w:val="1B8DB409"/>
    <w:rsid w:val="1B8F76F5"/>
    <w:rsid w:val="1B9050E2"/>
    <w:rsid w:val="1B915BFE"/>
    <w:rsid w:val="1B922E8F"/>
    <w:rsid w:val="1B933D87"/>
    <w:rsid w:val="1B94106D"/>
    <w:rsid w:val="1B953A59"/>
    <w:rsid w:val="1B96099C"/>
    <w:rsid w:val="1B973053"/>
    <w:rsid w:val="1B990703"/>
    <w:rsid w:val="1B99AE9B"/>
    <w:rsid w:val="1B99BFD8"/>
    <w:rsid w:val="1B9B9F0F"/>
    <w:rsid w:val="1B9CC797"/>
    <w:rsid w:val="1B9F5750"/>
    <w:rsid w:val="1B9F64CC"/>
    <w:rsid w:val="1B9F9C52"/>
    <w:rsid w:val="1BA011A3"/>
    <w:rsid w:val="1BA0298D"/>
    <w:rsid w:val="1BA26D9E"/>
    <w:rsid w:val="1BA294B4"/>
    <w:rsid w:val="1BA3F122"/>
    <w:rsid w:val="1BA4F714"/>
    <w:rsid w:val="1BA4FE49"/>
    <w:rsid w:val="1BA5AF9A"/>
    <w:rsid w:val="1BA6E687"/>
    <w:rsid w:val="1BA6F76E"/>
    <w:rsid w:val="1BA714F2"/>
    <w:rsid w:val="1BA7E713"/>
    <w:rsid w:val="1BA8DA80"/>
    <w:rsid w:val="1BA9B6C1"/>
    <w:rsid w:val="1BA9CDE2"/>
    <w:rsid w:val="1BAB11D5"/>
    <w:rsid w:val="1BAE032E"/>
    <w:rsid w:val="1BB0C026"/>
    <w:rsid w:val="1BB1B249"/>
    <w:rsid w:val="1BB3CC6D"/>
    <w:rsid w:val="1BB53B67"/>
    <w:rsid w:val="1BB60878"/>
    <w:rsid w:val="1BB7D2F7"/>
    <w:rsid w:val="1BB88A14"/>
    <w:rsid w:val="1BB8E945"/>
    <w:rsid w:val="1BB90931"/>
    <w:rsid w:val="1BBB77AD"/>
    <w:rsid w:val="1BBB7BBE"/>
    <w:rsid w:val="1BBC5888"/>
    <w:rsid w:val="1BBC8A2B"/>
    <w:rsid w:val="1BBD4565"/>
    <w:rsid w:val="1BBDBE2E"/>
    <w:rsid w:val="1BBF0F1D"/>
    <w:rsid w:val="1BC001C6"/>
    <w:rsid w:val="1BC13988"/>
    <w:rsid w:val="1BC407EA"/>
    <w:rsid w:val="1BC78B51"/>
    <w:rsid w:val="1BC7CA7D"/>
    <w:rsid w:val="1BC8463F"/>
    <w:rsid w:val="1BCB06CD"/>
    <w:rsid w:val="1BCB5CBA"/>
    <w:rsid w:val="1BCD4FA4"/>
    <w:rsid w:val="1BCEF63E"/>
    <w:rsid w:val="1BCF3C59"/>
    <w:rsid w:val="1BD2983D"/>
    <w:rsid w:val="1BD2ACB6"/>
    <w:rsid w:val="1BD59D77"/>
    <w:rsid w:val="1BD63525"/>
    <w:rsid w:val="1BD6CC03"/>
    <w:rsid w:val="1BD7D29B"/>
    <w:rsid w:val="1BD7FC2C"/>
    <w:rsid w:val="1BD9AE92"/>
    <w:rsid w:val="1BDB1C40"/>
    <w:rsid w:val="1BDC45B5"/>
    <w:rsid w:val="1BDE9EB1"/>
    <w:rsid w:val="1BDED39F"/>
    <w:rsid w:val="1BDF1BB6"/>
    <w:rsid w:val="1BE0D2CF"/>
    <w:rsid w:val="1BE24136"/>
    <w:rsid w:val="1BE30894"/>
    <w:rsid w:val="1BE4CA6D"/>
    <w:rsid w:val="1BE5ACB7"/>
    <w:rsid w:val="1BE5C210"/>
    <w:rsid w:val="1BE6FAA2"/>
    <w:rsid w:val="1BE7DE18"/>
    <w:rsid w:val="1BE994D6"/>
    <w:rsid w:val="1BEA5392"/>
    <w:rsid w:val="1BEAB3E6"/>
    <w:rsid w:val="1BEAD503"/>
    <w:rsid w:val="1BEAF91C"/>
    <w:rsid w:val="1BEC2A51"/>
    <w:rsid w:val="1BED66DE"/>
    <w:rsid w:val="1BEE0FA0"/>
    <w:rsid w:val="1BEF6EBE"/>
    <w:rsid w:val="1BEF9BAB"/>
    <w:rsid w:val="1BEFE2A9"/>
    <w:rsid w:val="1BF059AE"/>
    <w:rsid w:val="1BF073C5"/>
    <w:rsid w:val="1BF42BA1"/>
    <w:rsid w:val="1BF5CCA1"/>
    <w:rsid w:val="1BF6406E"/>
    <w:rsid w:val="1BF65DC8"/>
    <w:rsid w:val="1BF68572"/>
    <w:rsid w:val="1BF6E166"/>
    <w:rsid w:val="1BF750F6"/>
    <w:rsid w:val="1BF755A0"/>
    <w:rsid w:val="1BF92FB1"/>
    <w:rsid w:val="1BFC579A"/>
    <w:rsid w:val="1BFD8161"/>
    <w:rsid w:val="1BFE915C"/>
    <w:rsid w:val="1BFF0A6E"/>
    <w:rsid w:val="1C000CD7"/>
    <w:rsid w:val="1C00573D"/>
    <w:rsid w:val="1C00ED7C"/>
    <w:rsid w:val="1C013014"/>
    <w:rsid w:val="1C016707"/>
    <w:rsid w:val="1C0391F9"/>
    <w:rsid w:val="1C03FDBA"/>
    <w:rsid w:val="1C043A13"/>
    <w:rsid w:val="1C046236"/>
    <w:rsid w:val="1C04F5FB"/>
    <w:rsid w:val="1C05C1A4"/>
    <w:rsid w:val="1C05C1EA"/>
    <w:rsid w:val="1C05D364"/>
    <w:rsid w:val="1C09EDD5"/>
    <w:rsid w:val="1C0C4A16"/>
    <w:rsid w:val="1C0C9FAE"/>
    <w:rsid w:val="1C0D0487"/>
    <w:rsid w:val="1C0D190A"/>
    <w:rsid w:val="1C0E089E"/>
    <w:rsid w:val="1C10AF10"/>
    <w:rsid w:val="1C121D2E"/>
    <w:rsid w:val="1C12405E"/>
    <w:rsid w:val="1C12A398"/>
    <w:rsid w:val="1C19F219"/>
    <w:rsid w:val="1C1A6642"/>
    <w:rsid w:val="1C1D5099"/>
    <w:rsid w:val="1C1D81C7"/>
    <w:rsid w:val="1C1E7AFF"/>
    <w:rsid w:val="1C1EDD92"/>
    <w:rsid w:val="1C1EFAF0"/>
    <w:rsid w:val="1C1F913C"/>
    <w:rsid w:val="1C1FE7E2"/>
    <w:rsid w:val="1C21CB5C"/>
    <w:rsid w:val="1C22141C"/>
    <w:rsid w:val="1C224AEB"/>
    <w:rsid w:val="1C22A8AF"/>
    <w:rsid w:val="1C231482"/>
    <w:rsid w:val="1C2364B3"/>
    <w:rsid w:val="1C24B135"/>
    <w:rsid w:val="1C27A82A"/>
    <w:rsid w:val="1C284761"/>
    <w:rsid w:val="1C28E72F"/>
    <w:rsid w:val="1C29732D"/>
    <w:rsid w:val="1C2AEBDA"/>
    <w:rsid w:val="1C2BB2C5"/>
    <w:rsid w:val="1C2C515F"/>
    <w:rsid w:val="1C2D373C"/>
    <w:rsid w:val="1C2D4E04"/>
    <w:rsid w:val="1C31FD65"/>
    <w:rsid w:val="1C36DAEA"/>
    <w:rsid w:val="1C389D80"/>
    <w:rsid w:val="1C3932C1"/>
    <w:rsid w:val="1C3CE3C1"/>
    <w:rsid w:val="1C3F1F17"/>
    <w:rsid w:val="1C3FE67C"/>
    <w:rsid w:val="1C401AED"/>
    <w:rsid w:val="1C40A6CA"/>
    <w:rsid w:val="1C40B094"/>
    <w:rsid w:val="1C4156F2"/>
    <w:rsid w:val="1C42F9AD"/>
    <w:rsid w:val="1C430AFF"/>
    <w:rsid w:val="1C4431E9"/>
    <w:rsid w:val="1C448065"/>
    <w:rsid w:val="1C4679F8"/>
    <w:rsid w:val="1C46A7B1"/>
    <w:rsid w:val="1C4A9443"/>
    <w:rsid w:val="1C4B0813"/>
    <w:rsid w:val="1C4CC381"/>
    <w:rsid w:val="1C4D2491"/>
    <w:rsid w:val="1C4E8058"/>
    <w:rsid w:val="1C5056E3"/>
    <w:rsid w:val="1C515A89"/>
    <w:rsid w:val="1C51B54B"/>
    <w:rsid w:val="1C525B1E"/>
    <w:rsid w:val="1C55180A"/>
    <w:rsid w:val="1C556B27"/>
    <w:rsid w:val="1C566BBB"/>
    <w:rsid w:val="1C567D01"/>
    <w:rsid w:val="1C59389F"/>
    <w:rsid w:val="1C5B2DFA"/>
    <w:rsid w:val="1C5B656D"/>
    <w:rsid w:val="1C5BA646"/>
    <w:rsid w:val="1C5BF200"/>
    <w:rsid w:val="1C5C2793"/>
    <w:rsid w:val="1C5DECEC"/>
    <w:rsid w:val="1C5E6455"/>
    <w:rsid w:val="1C5E703B"/>
    <w:rsid w:val="1C5F1502"/>
    <w:rsid w:val="1C602CBB"/>
    <w:rsid w:val="1C608470"/>
    <w:rsid w:val="1C60995B"/>
    <w:rsid w:val="1C61F17B"/>
    <w:rsid w:val="1C644796"/>
    <w:rsid w:val="1C66AD33"/>
    <w:rsid w:val="1C66B61E"/>
    <w:rsid w:val="1C69275D"/>
    <w:rsid w:val="1C6B3DAB"/>
    <w:rsid w:val="1C6BE8AB"/>
    <w:rsid w:val="1C6F2A78"/>
    <w:rsid w:val="1C71C09F"/>
    <w:rsid w:val="1C721C9D"/>
    <w:rsid w:val="1C73EAD8"/>
    <w:rsid w:val="1C759D5A"/>
    <w:rsid w:val="1C76DA52"/>
    <w:rsid w:val="1C77120A"/>
    <w:rsid w:val="1C77A92D"/>
    <w:rsid w:val="1C77EF67"/>
    <w:rsid w:val="1C781528"/>
    <w:rsid w:val="1C789102"/>
    <w:rsid w:val="1C78C448"/>
    <w:rsid w:val="1C78DF43"/>
    <w:rsid w:val="1C79502D"/>
    <w:rsid w:val="1C79D654"/>
    <w:rsid w:val="1C7AC006"/>
    <w:rsid w:val="1C7AD425"/>
    <w:rsid w:val="1C7C6B96"/>
    <w:rsid w:val="1C7CD08B"/>
    <w:rsid w:val="1C7D20DA"/>
    <w:rsid w:val="1C7E538F"/>
    <w:rsid w:val="1C7FBFC6"/>
    <w:rsid w:val="1C804B5A"/>
    <w:rsid w:val="1C8282ED"/>
    <w:rsid w:val="1C82FC73"/>
    <w:rsid w:val="1C830A37"/>
    <w:rsid w:val="1C831FA4"/>
    <w:rsid w:val="1C8370E0"/>
    <w:rsid w:val="1C84A8B1"/>
    <w:rsid w:val="1C85F442"/>
    <w:rsid w:val="1C878547"/>
    <w:rsid w:val="1C87B350"/>
    <w:rsid w:val="1C880721"/>
    <w:rsid w:val="1C89D583"/>
    <w:rsid w:val="1C8A8940"/>
    <w:rsid w:val="1C8AD393"/>
    <w:rsid w:val="1C8ADB4D"/>
    <w:rsid w:val="1C8B9D8F"/>
    <w:rsid w:val="1C8D0494"/>
    <w:rsid w:val="1C8D255A"/>
    <w:rsid w:val="1C8E89CA"/>
    <w:rsid w:val="1C8EF03F"/>
    <w:rsid w:val="1C8FF916"/>
    <w:rsid w:val="1C9157E2"/>
    <w:rsid w:val="1C923C4E"/>
    <w:rsid w:val="1C95546F"/>
    <w:rsid w:val="1C971035"/>
    <w:rsid w:val="1C981BFD"/>
    <w:rsid w:val="1C9A35B8"/>
    <w:rsid w:val="1C9C7774"/>
    <w:rsid w:val="1C9CFEB3"/>
    <w:rsid w:val="1C9DB3F6"/>
    <w:rsid w:val="1C9E345B"/>
    <w:rsid w:val="1C9E5E6C"/>
    <w:rsid w:val="1C9E783D"/>
    <w:rsid w:val="1CA2CCD1"/>
    <w:rsid w:val="1CA50198"/>
    <w:rsid w:val="1CA61E91"/>
    <w:rsid w:val="1CA7C31C"/>
    <w:rsid w:val="1CA9BFD8"/>
    <w:rsid w:val="1CAA5DE4"/>
    <w:rsid w:val="1CABE2C0"/>
    <w:rsid w:val="1CADACCA"/>
    <w:rsid w:val="1CAE2189"/>
    <w:rsid w:val="1CAE5B5F"/>
    <w:rsid w:val="1CAE9D6A"/>
    <w:rsid w:val="1CAEE3E6"/>
    <w:rsid w:val="1CAFA358"/>
    <w:rsid w:val="1CB18797"/>
    <w:rsid w:val="1CB1F6DE"/>
    <w:rsid w:val="1CB3FB76"/>
    <w:rsid w:val="1CB4EBD7"/>
    <w:rsid w:val="1CB58F28"/>
    <w:rsid w:val="1CB605A0"/>
    <w:rsid w:val="1CB9830E"/>
    <w:rsid w:val="1CBB2881"/>
    <w:rsid w:val="1CBD588F"/>
    <w:rsid w:val="1CBDE303"/>
    <w:rsid w:val="1CBE23AF"/>
    <w:rsid w:val="1CBF414B"/>
    <w:rsid w:val="1CC04D32"/>
    <w:rsid w:val="1CC07564"/>
    <w:rsid w:val="1CC131C0"/>
    <w:rsid w:val="1CC347C9"/>
    <w:rsid w:val="1CC3D71D"/>
    <w:rsid w:val="1CC4BB1F"/>
    <w:rsid w:val="1CC4C413"/>
    <w:rsid w:val="1CC599C2"/>
    <w:rsid w:val="1CC72465"/>
    <w:rsid w:val="1CC80951"/>
    <w:rsid w:val="1CC87EDC"/>
    <w:rsid w:val="1CCA4F10"/>
    <w:rsid w:val="1CCBC7F5"/>
    <w:rsid w:val="1CCCB6D6"/>
    <w:rsid w:val="1CCEB753"/>
    <w:rsid w:val="1CCF1C40"/>
    <w:rsid w:val="1CCF4BE7"/>
    <w:rsid w:val="1CD0D4B9"/>
    <w:rsid w:val="1CD29E45"/>
    <w:rsid w:val="1CD36D9F"/>
    <w:rsid w:val="1CD3B659"/>
    <w:rsid w:val="1CD4637D"/>
    <w:rsid w:val="1CD4BE6D"/>
    <w:rsid w:val="1CD7A14F"/>
    <w:rsid w:val="1CD82680"/>
    <w:rsid w:val="1CD9C833"/>
    <w:rsid w:val="1CD9E717"/>
    <w:rsid w:val="1CDBA5E2"/>
    <w:rsid w:val="1CDC226F"/>
    <w:rsid w:val="1CDFB8B8"/>
    <w:rsid w:val="1CDFEBD5"/>
    <w:rsid w:val="1CE0431A"/>
    <w:rsid w:val="1CE09172"/>
    <w:rsid w:val="1CE0A11F"/>
    <w:rsid w:val="1CE297BB"/>
    <w:rsid w:val="1CE4631C"/>
    <w:rsid w:val="1CE510A3"/>
    <w:rsid w:val="1CE5E616"/>
    <w:rsid w:val="1CE72033"/>
    <w:rsid w:val="1CE8169B"/>
    <w:rsid w:val="1CE84853"/>
    <w:rsid w:val="1CE90EF4"/>
    <w:rsid w:val="1CEADC97"/>
    <w:rsid w:val="1CEAE794"/>
    <w:rsid w:val="1CEB52EB"/>
    <w:rsid w:val="1CEC05E1"/>
    <w:rsid w:val="1CEC0B0E"/>
    <w:rsid w:val="1CECE3AC"/>
    <w:rsid w:val="1CF02D00"/>
    <w:rsid w:val="1CF06F39"/>
    <w:rsid w:val="1CF1CFE4"/>
    <w:rsid w:val="1CF4473E"/>
    <w:rsid w:val="1CF5D3EB"/>
    <w:rsid w:val="1CF62463"/>
    <w:rsid w:val="1CF69759"/>
    <w:rsid w:val="1CFAD278"/>
    <w:rsid w:val="1CFC3139"/>
    <w:rsid w:val="1CFEB0EE"/>
    <w:rsid w:val="1CFF8110"/>
    <w:rsid w:val="1CFFF084"/>
    <w:rsid w:val="1D019236"/>
    <w:rsid w:val="1D02FF87"/>
    <w:rsid w:val="1D03CB17"/>
    <w:rsid w:val="1D05F21E"/>
    <w:rsid w:val="1D0870D7"/>
    <w:rsid w:val="1D09E5AD"/>
    <w:rsid w:val="1D0A8006"/>
    <w:rsid w:val="1D0AF0DD"/>
    <w:rsid w:val="1D0B2B91"/>
    <w:rsid w:val="1D0CA57A"/>
    <w:rsid w:val="1D0D9E32"/>
    <w:rsid w:val="1D0EF4B3"/>
    <w:rsid w:val="1D10EFB2"/>
    <w:rsid w:val="1D114E5B"/>
    <w:rsid w:val="1D11C473"/>
    <w:rsid w:val="1D1234AD"/>
    <w:rsid w:val="1D123FC5"/>
    <w:rsid w:val="1D127AB7"/>
    <w:rsid w:val="1D129B26"/>
    <w:rsid w:val="1D150CDF"/>
    <w:rsid w:val="1D15AEE7"/>
    <w:rsid w:val="1D162701"/>
    <w:rsid w:val="1D1644B9"/>
    <w:rsid w:val="1D1AB14D"/>
    <w:rsid w:val="1D1B3CFD"/>
    <w:rsid w:val="1D1CB1E9"/>
    <w:rsid w:val="1D1D2D8C"/>
    <w:rsid w:val="1D20BADB"/>
    <w:rsid w:val="1D216A80"/>
    <w:rsid w:val="1D218F46"/>
    <w:rsid w:val="1D21B092"/>
    <w:rsid w:val="1D225437"/>
    <w:rsid w:val="1D237F34"/>
    <w:rsid w:val="1D252D22"/>
    <w:rsid w:val="1D2583E2"/>
    <w:rsid w:val="1D25ACE4"/>
    <w:rsid w:val="1D29E349"/>
    <w:rsid w:val="1D2A228F"/>
    <w:rsid w:val="1D2A4B33"/>
    <w:rsid w:val="1D2B0D9E"/>
    <w:rsid w:val="1D2C9DD7"/>
    <w:rsid w:val="1D2CAF08"/>
    <w:rsid w:val="1D2D9B74"/>
    <w:rsid w:val="1D2E5B79"/>
    <w:rsid w:val="1D2FE91B"/>
    <w:rsid w:val="1D3001B0"/>
    <w:rsid w:val="1D3059DE"/>
    <w:rsid w:val="1D306F11"/>
    <w:rsid w:val="1D32440E"/>
    <w:rsid w:val="1D325D8A"/>
    <w:rsid w:val="1D326672"/>
    <w:rsid w:val="1D326BD7"/>
    <w:rsid w:val="1D341EB9"/>
    <w:rsid w:val="1D344BC2"/>
    <w:rsid w:val="1D359445"/>
    <w:rsid w:val="1D35D304"/>
    <w:rsid w:val="1D36346C"/>
    <w:rsid w:val="1D367AB3"/>
    <w:rsid w:val="1D367EC2"/>
    <w:rsid w:val="1D373E94"/>
    <w:rsid w:val="1D3859F1"/>
    <w:rsid w:val="1D38D092"/>
    <w:rsid w:val="1D3B6398"/>
    <w:rsid w:val="1D3D78EF"/>
    <w:rsid w:val="1D3DB119"/>
    <w:rsid w:val="1D3E04BA"/>
    <w:rsid w:val="1D3F7D1A"/>
    <w:rsid w:val="1D3FF1CA"/>
    <w:rsid w:val="1D4209D8"/>
    <w:rsid w:val="1D486060"/>
    <w:rsid w:val="1D48C281"/>
    <w:rsid w:val="1D4926EE"/>
    <w:rsid w:val="1D4A5AE0"/>
    <w:rsid w:val="1D4BD0CD"/>
    <w:rsid w:val="1D4CB341"/>
    <w:rsid w:val="1D4FC6B7"/>
    <w:rsid w:val="1D4FF598"/>
    <w:rsid w:val="1D517961"/>
    <w:rsid w:val="1D52DEB7"/>
    <w:rsid w:val="1D53FC21"/>
    <w:rsid w:val="1D5666A5"/>
    <w:rsid w:val="1D57FBB6"/>
    <w:rsid w:val="1D5A7B72"/>
    <w:rsid w:val="1D5A7C0D"/>
    <w:rsid w:val="1D5B4220"/>
    <w:rsid w:val="1D5B7C43"/>
    <w:rsid w:val="1D5CC9DC"/>
    <w:rsid w:val="1D5D9D73"/>
    <w:rsid w:val="1D5DAB7A"/>
    <w:rsid w:val="1D5E1683"/>
    <w:rsid w:val="1D5E4409"/>
    <w:rsid w:val="1D60C72E"/>
    <w:rsid w:val="1D614862"/>
    <w:rsid w:val="1D62FF36"/>
    <w:rsid w:val="1D639BD4"/>
    <w:rsid w:val="1D66F29C"/>
    <w:rsid w:val="1D69063E"/>
    <w:rsid w:val="1D69A7A1"/>
    <w:rsid w:val="1D69A8B7"/>
    <w:rsid w:val="1D6C133E"/>
    <w:rsid w:val="1D6C94CD"/>
    <w:rsid w:val="1D6DAA98"/>
    <w:rsid w:val="1D72E1B1"/>
    <w:rsid w:val="1D7512D7"/>
    <w:rsid w:val="1D756750"/>
    <w:rsid w:val="1D758057"/>
    <w:rsid w:val="1D758653"/>
    <w:rsid w:val="1D7743DF"/>
    <w:rsid w:val="1D778D7B"/>
    <w:rsid w:val="1D78A773"/>
    <w:rsid w:val="1D79E0BB"/>
    <w:rsid w:val="1D7BC09B"/>
    <w:rsid w:val="1D7CC633"/>
    <w:rsid w:val="1D7D279D"/>
    <w:rsid w:val="1D7F9B4C"/>
    <w:rsid w:val="1D818F43"/>
    <w:rsid w:val="1D8229C4"/>
    <w:rsid w:val="1D83164E"/>
    <w:rsid w:val="1D836282"/>
    <w:rsid w:val="1D83FC54"/>
    <w:rsid w:val="1D845049"/>
    <w:rsid w:val="1D8540AD"/>
    <w:rsid w:val="1D855583"/>
    <w:rsid w:val="1D87A1A9"/>
    <w:rsid w:val="1D888FCF"/>
    <w:rsid w:val="1D8963ED"/>
    <w:rsid w:val="1D8B58B1"/>
    <w:rsid w:val="1D8C9EA4"/>
    <w:rsid w:val="1D8CCC7F"/>
    <w:rsid w:val="1D8EA219"/>
    <w:rsid w:val="1D8EF206"/>
    <w:rsid w:val="1D8F443A"/>
    <w:rsid w:val="1D906023"/>
    <w:rsid w:val="1D916537"/>
    <w:rsid w:val="1D91F767"/>
    <w:rsid w:val="1D9268AE"/>
    <w:rsid w:val="1D93F127"/>
    <w:rsid w:val="1D94CD64"/>
    <w:rsid w:val="1D959791"/>
    <w:rsid w:val="1D962E3E"/>
    <w:rsid w:val="1D995A5A"/>
    <w:rsid w:val="1D9E070E"/>
    <w:rsid w:val="1DA0877A"/>
    <w:rsid w:val="1DA0DEAC"/>
    <w:rsid w:val="1DA110C8"/>
    <w:rsid w:val="1DA29FE5"/>
    <w:rsid w:val="1DA2BEDD"/>
    <w:rsid w:val="1DA2E57C"/>
    <w:rsid w:val="1DA47C94"/>
    <w:rsid w:val="1DA4FB18"/>
    <w:rsid w:val="1DA54D54"/>
    <w:rsid w:val="1DA64D5D"/>
    <w:rsid w:val="1DA7F79B"/>
    <w:rsid w:val="1DA8A808"/>
    <w:rsid w:val="1DA8D2D0"/>
    <w:rsid w:val="1DA9FA89"/>
    <w:rsid w:val="1DAA0F69"/>
    <w:rsid w:val="1DAA5D76"/>
    <w:rsid w:val="1DAB2236"/>
    <w:rsid w:val="1DAB95E0"/>
    <w:rsid w:val="1DAD7D06"/>
    <w:rsid w:val="1DB15217"/>
    <w:rsid w:val="1DB1CD01"/>
    <w:rsid w:val="1DB54768"/>
    <w:rsid w:val="1DB59D0E"/>
    <w:rsid w:val="1DB5E425"/>
    <w:rsid w:val="1DB67657"/>
    <w:rsid w:val="1DBB7BF2"/>
    <w:rsid w:val="1DBBCA40"/>
    <w:rsid w:val="1DBC123E"/>
    <w:rsid w:val="1DC00376"/>
    <w:rsid w:val="1DC1EAC5"/>
    <w:rsid w:val="1DC201EE"/>
    <w:rsid w:val="1DC24292"/>
    <w:rsid w:val="1DC2EFAC"/>
    <w:rsid w:val="1DC40926"/>
    <w:rsid w:val="1DC63893"/>
    <w:rsid w:val="1DC69246"/>
    <w:rsid w:val="1DC83A16"/>
    <w:rsid w:val="1DC88FDF"/>
    <w:rsid w:val="1DC8E53C"/>
    <w:rsid w:val="1DCC5FAD"/>
    <w:rsid w:val="1DCD3882"/>
    <w:rsid w:val="1DCEAF2D"/>
    <w:rsid w:val="1DCED40D"/>
    <w:rsid w:val="1DCFD08B"/>
    <w:rsid w:val="1DD00EA7"/>
    <w:rsid w:val="1DD22DD4"/>
    <w:rsid w:val="1DD22F67"/>
    <w:rsid w:val="1DD59E8A"/>
    <w:rsid w:val="1DD900DC"/>
    <w:rsid w:val="1DDA9BBD"/>
    <w:rsid w:val="1DDD27B4"/>
    <w:rsid w:val="1DDDD406"/>
    <w:rsid w:val="1DE1F67E"/>
    <w:rsid w:val="1DE4FED8"/>
    <w:rsid w:val="1DE7ADA4"/>
    <w:rsid w:val="1DE9CE49"/>
    <w:rsid w:val="1DE9F7FF"/>
    <w:rsid w:val="1DEBC484"/>
    <w:rsid w:val="1DED47F6"/>
    <w:rsid w:val="1DED85AC"/>
    <w:rsid w:val="1DF0D8F0"/>
    <w:rsid w:val="1DF108D4"/>
    <w:rsid w:val="1DF33D2F"/>
    <w:rsid w:val="1DF4B5F5"/>
    <w:rsid w:val="1DF4EF2B"/>
    <w:rsid w:val="1DF5BC6C"/>
    <w:rsid w:val="1DF6B2D6"/>
    <w:rsid w:val="1DF706C6"/>
    <w:rsid w:val="1DF7DB35"/>
    <w:rsid w:val="1DF80F82"/>
    <w:rsid w:val="1DF81A79"/>
    <w:rsid w:val="1DF9312B"/>
    <w:rsid w:val="1DFC0FD7"/>
    <w:rsid w:val="1DFD0BB6"/>
    <w:rsid w:val="1DFD47AB"/>
    <w:rsid w:val="1DFD6585"/>
    <w:rsid w:val="1DFE8B99"/>
    <w:rsid w:val="1DFF7D62"/>
    <w:rsid w:val="1E01652B"/>
    <w:rsid w:val="1E0196E3"/>
    <w:rsid w:val="1E024987"/>
    <w:rsid w:val="1E03A513"/>
    <w:rsid w:val="1E04229A"/>
    <w:rsid w:val="1E05A50E"/>
    <w:rsid w:val="1E05BF05"/>
    <w:rsid w:val="1E05EC9D"/>
    <w:rsid w:val="1E061C21"/>
    <w:rsid w:val="1E066E69"/>
    <w:rsid w:val="1E0769F0"/>
    <w:rsid w:val="1E08A22A"/>
    <w:rsid w:val="1E0ACB45"/>
    <w:rsid w:val="1E0D4DA4"/>
    <w:rsid w:val="1E0D85FF"/>
    <w:rsid w:val="1E0D9B49"/>
    <w:rsid w:val="1E0E83EC"/>
    <w:rsid w:val="1E0FA3FF"/>
    <w:rsid w:val="1E141032"/>
    <w:rsid w:val="1E148E30"/>
    <w:rsid w:val="1E160463"/>
    <w:rsid w:val="1E1894B5"/>
    <w:rsid w:val="1E193C5F"/>
    <w:rsid w:val="1E1982C2"/>
    <w:rsid w:val="1E1A933D"/>
    <w:rsid w:val="1E1B0889"/>
    <w:rsid w:val="1E1B150D"/>
    <w:rsid w:val="1E1B70AF"/>
    <w:rsid w:val="1E1B71CB"/>
    <w:rsid w:val="1E1C00EC"/>
    <w:rsid w:val="1E1CA410"/>
    <w:rsid w:val="1E1CB968"/>
    <w:rsid w:val="1E228CDF"/>
    <w:rsid w:val="1E24538E"/>
    <w:rsid w:val="1E248E28"/>
    <w:rsid w:val="1E24DF84"/>
    <w:rsid w:val="1E25509F"/>
    <w:rsid w:val="1E260D29"/>
    <w:rsid w:val="1E275328"/>
    <w:rsid w:val="1E27806D"/>
    <w:rsid w:val="1E27DF94"/>
    <w:rsid w:val="1E29F664"/>
    <w:rsid w:val="1E2A8954"/>
    <w:rsid w:val="1E2B90F8"/>
    <w:rsid w:val="1E2BC40D"/>
    <w:rsid w:val="1E2C0F0E"/>
    <w:rsid w:val="1E2E38B5"/>
    <w:rsid w:val="1E2FB584"/>
    <w:rsid w:val="1E300820"/>
    <w:rsid w:val="1E305ABE"/>
    <w:rsid w:val="1E3129D4"/>
    <w:rsid w:val="1E31C5AC"/>
    <w:rsid w:val="1E35B4E3"/>
    <w:rsid w:val="1E377114"/>
    <w:rsid w:val="1E39AF5F"/>
    <w:rsid w:val="1E3A4084"/>
    <w:rsid w:val="1E3C9896"/>
    <w:rsid w:val="1E3E0185"/>
    <w:rsid w:val="1E3F2335"/>
    <w:rsid w:val="1E3F3586"/>
    <w:rsid w:val="1E40EAE6"/>
    <w:rsid w:val="1E430083"/>
    <w:rsid w:val="1E433D47"/>
    <w:rsid w:val="1E4434C0"/>
    <w:rsid w:val="1E443DBE"/>
    <w:rsid w:val="1E4580A2"/>
    <w:rsid w:val="1E468038"/>
    <w:rsid w:val="1E491DA6"/>
    <w:rsid w:val="1E4A8E76"/>
    <w:rsid w:val="1E4B3F56"/>
    <w:rsid w:val="1E4B490E"/>
    <w:rsid w:val="1E4DDA66"/>
    <w:rsid w:val="1E4E904F"/>
    <w:rsid w:val="1E4ECD27"/>
    <w:rsid w:val="1E4F1771"/>
    <w:rsid w:val="1E4F3B88"/>
    <w:rsid w:val="1E50C881"/>
    <w:rsid w:val="1E534932"/>
    <w:rsid w:val="1E548DDC"/>
    <w:rsid w:val="1E5669D9"/>
    <w:rsid w:val="1E56872B"/>
    <w:rsid w:val="1E58F7B7"/>
    <w:rsid w:val="1E5B2988"/>
    <w:rsid w:val="1E5DDB3F"/>
    <w:rsid w:val="1E60BC4C"/>
    <w:rsid w:val="1E61661D"/>
    <w:rsid w:val="1E6258ED"/>
    <w:rsid w:val="1E63D303"/>
    <w:rsid w:val="1E6413B4"/>
    <w:rsid w:val="1E6521C4"/>
    <w:rsid w:val="1E65669A"/>
    <w:rsid w:val="1E664B57"/>
    <w:rsid w:val="1E66927C"/>
    <w:rsid w:val="1E66E194"/>
    <w:rsid w:val="1E66EB76"/>
    <w:rsid w:val="1E67FC61"/>
    <w:rsid w:val="1E68F872"/>
    <w:rsid w:val="1E69532E"/>
    <w:rsid w:val="1E6B38A8"/>
    <w:rsid w:val="1E6D6448"/>
    <w:rsid w:val="1E6DDE46"/>
    <w:rsid w:val="1E70CCD4"/>
    <w:rsid w:val="1E7154E8"/>
    <w:rsid w:val="1E715E3C"/>
    <w:rsid w:val="1E73C827"/>
    <w:rsid w:val="1E73DAFF"/>
    <w:rsid w:val="1E75F3BB"/>
    <w:rsid w:val="1E764BE5"/>
    <w:rsid w:val="1E780CF5"/>
    <w:rsid w:val="1E797401"/>
    <w:rsid w:val="1E7A0CB8"/>
    <w:rsid w:val="1E7A427B"/>
    <w:rsid w:val="1E7A6C30"/>
    <w:rsid w:val="1E7CABF0"/>
    <w:rsid w:val="1E7CCA0D"/>
    <w:rsid w:val="1E7CF547"/>
    <w:rsid w:val="1E7FFEE5"/>
    <w:rsid w:val="1E811231"/>
    <w:rsid w:val="1E8407AC"/>
    <w:rsid w:val="1E844D38"/>
    <w:rsid w:val="1E86259E"/>
    <w:rsid w:val="1E863970"/>
    <w:rsid w:val="1E86B7A0"/>
    <w:rsid w:val="1E86BD16"/>
    <w:rsid w:val="1E891BA5"/>
    <w:rsid w:val="1E8A16C9"/>
    <w:rsid w:val="1E8E7FFB"/>
    <w:rsid w:val="1E8F179F"/>
    <w:rsid w:val="1E90649A"/>
    <w:rsid w:val="1E93167B"/>
    <w:rsid w:val="1E93B7C5"/>
    <w:rsid w:val="1E958C45"/>
    <w:rsid w:val="1E95A5EE"/>
    <w:rsid w:val="1E9656E8"/>
    <w:rsid w:val="1E96E49F"/>
    <w:rsid w:val="1E9809ED"/>
    <w:rsid w:val="1E98563D"/>
    <w:rsid w:val="1E999228"/>
    <w:rsid w:val="1E9AC6A4"/>
    <w:rsid w:val="1E9CE4AF"/>
    <w:rsid w:val="1E9D0CB6"/>
    <w:rsid w:val="1E9E07B2"/>
    <w:rsid w:val="1EA29417"/>
    <w:rsid w:val="1EA369F9"/>
    <w:rsid w:val="1EA426FB"/>
    <w:rsid w:val="1EA432D7"/>
    <w:rsid w:val="1EA602F6"/>
    <w:rsid w:val="1EA6A767"/>
    <w:rsid w:val="1EA7402D"/>
    <w:rsid w:val="1EA8051A"/>
    <w:rsid w:val="1EA8351B"/>
    <w:rsid w:val="1EA84A8E"/>
    <w:rsid w:val="1EA9651E"/>
    <w:rsid w:val="1EAA2A73"/>
    <w:rsid w:val="1EAD25C2"/>
    <w:rsid w:val="1EAD5850"/>
    <w:rsid w:val="1EAE7628"/>
    <w:rsid w:val="1EAE79F1"/>
    <w:rsid w:val="1EAFC284"/>
    <w:rsid w:val="1EB0E436"/>
    <w:rsid w:val="1EB1861F"/>
    <w:rsid w:val="1EB3E875"/>
    <w:rsid w:val="1EB46499"/>
    <w:rsid w:val="1EB54970"/>
    <w:rsid w:val="1EB6D911"/>
    <w:rsid w:val="1EB72E67"/>
    <w:rsid w:val="1EB76321"/>
    <w:rsid w:val="1EB7D3DE"/>
    <w:rsid w:val="1EB95161"/>
    <w:rsid w:val="1EBAB945"/>
    <w:rsid w:val="1EBD49D9"/>
    <w:rsid w:val="1EBD6169"/>
    <w:rsid w:val="1EBDBC8A"/>
    <w:rsid w:val="1EBEA79F"/>
    <w:rsid w:val="1EBEB7DA"/>
    <w:rsid w:val="1EBF2775"/>
    <w:rsid w:val="1EBF9EF3"/>
    <w:rsid w:val="1EC0B49A"/>
    <w:rsid w:val="1EC0CBB5"/>
    <w:rsid w:val="1EC0F46D"/>
    <w:rsid w:val="1EC223AD"/>
    <w:rsid w:val="1EC25513"/>
    <w:rsid w:val="1EC2FC06"/>
    <w:rsid w:val="1EC36A95"/>
    <w:rsid w:val="1EC4D622"/>
    <w:rsid w:val="1EC78A08"/>
    <w:rsid w:val="1EC80CA4"/>
    <w:rsid w:val="1EC93477"/>
    <w:rsid w:val="1ECC00D3"/>
    <w:rsid w:val="1ECC5949"/>
    <w:rsid w:val="1ECE2558"/>
    <w:rsid w:val="1ECF7155"/>
    <w:rsid w:val="1ECFDCC9"/>
    <w:rsid w:val="1ED13ADD"/>
    <w:rsid w:val="1ED170E8"/>
    <w:rsid w:val="1ED1966B"/>
    <w:rsid w:val="1ED1CF6B"/>
    <w:rsid w:val="1ED202F2"/>
    <w:rsid w:val="1ED30A62"/>
    <w:rsid w:val="1ED3CCC8"/>
    <w:rsid w:val="1ED534FB"/>
    <w:rsid w:val="1ED63DE2"/>
    <w:rsid w:val="1ED6E6ED"/>
    <w:rsid w:val="1ED77C11"/>
    <w:rsid w:val="1ED8F0F5"/>
    <w:rsid w:val="1EDA38D3"/>
    <w:rsid w:val="1EDA88A3"/>
    <w:rsid w:val="1EDAC0F7"/>
    <w:rsid w:val="1EDC1252"/>
    <w:rsid w:val="1EDC5E73"/>
    <w:rsid w:val="1EDC95A1"/>
    <w:rsid w:val="1EDDD51E"/>
    <w:rsid w:val="1EDDF00F"/>
    <w:rsid w:val="1EDE8253"/>
    <w:rsid w:val="1EDE88E5"/>
    <w:rsid w:val="1EE10B79"/>
    <w:rsid w:val="1EE20EEC"/>
    <w:rsid w:val="1EE5E492"/>
    <w:rsid w:val="1EE6786B"/>
    <w:rsid w:val="1EE7602D"/>
    <w:rsid w:val="1EE879BC"/>
    <w:rsid w:val="1EE89A68"/>
    <w:rsid w:val="1EE8D187"/>
    <w:rsid w:val="1EE9B2C0"/>
    <w:rsid w:val="1EE9D022"/>
    <w:rsid w:val="1EEA610A"/>
    <w:rsid w:val="1EEA893D"/>
    <w:rsid w:val="1EEAD958"/>
    <w:rsid w:val="1EEBB1DA"/>
    <w:rsid w:val="1EECF72D"/>
    <w:rsid w:val="1EEEABED"/>
    <w:rsid w:val="1EEF287F"/>
    <w:rsid w:val="1EEFDA87"/>
    <w:rsid w:val="1EF1D6EF"/>
    <w:rsid w:val="1EF3C309"/>
    <w:rsid w:val="1EF4170D"/>
    <w:rsid w:val="1EF65E64"/>
    <w:rsid w:val="1EF68BCF"/>
    <w:rsid w:val="1EF87955"/>
    <w:rsid w:val="1EF8E8BD"/>
    <w:rsid w:val="1EFA4EEC"/>
    <w:rsid w:val="1EFC6D3E"/>
    <w:rsid w:val="1EFC81AE"/>
    <w:rsid w:val="1EFD3111"/>
    <w:rsid w:val="1EFF0127"/>
    <w:rsid w:val="1EFFA35E"/>
    <w:rsid w:val="1EFFA4B5"/>
    <w:rsid w:val="1F01656C"/>
    <w:rsid w:val="1F01822B"/>
    <w:rsid w:val="1F018D49"/>
    <w:rsid w:val="1F0473C3"/>
    <w:rsid w:val="1F059D4F"/>
    <w:rsid w:val="1F08D364"/>
    <w:rsid w:val="1F099AAB"/>
    <w:rsid w:val="1F09E46B"/>
    <w:rsid w:val="1F0C74B1"/>
    <w:rsid w:val="1F0F5EB9"/>
    <w:rsid w:val="1F114BD9"/>
    <w:rsid w:val="1F1522A4"/>
    <w:rsid w:val="1F15E83C"/>
    <w:rsid w:val="1F183C45"/>
    <w:rsid w:val="1F18A49C"/>
    <w:rsid w:val="1F1BD9AE"/>
    <w:rsid w:val="1F1C6DDA"/>
    <w:rsid w:val="1F1D8D0A"/>
    <w:rsid w:val="1F1F5A0B"/>
    <w:rsid w:val="1F200608"/>
    <w:rsid w:val="1F20C8DB"/>
    <w:rsid w:val="1F219488"/>
    <w:rsid w:val="1F281A77"/>
    <w:rsid w:val="1F28DFA4"/>
    <w:rsid w:val="1F2C35AD"/>
    <w:rsid w:val="1F2C39A3"/>
    <w:rsid w:val="1F2DC6D2"/>
    <w:rsid w:val="1F2DC7C8"/>
    <w:rsid w:val="1F2E27FC"/>
    <w:rsid w:val="1F302DB6"/>
    <w:rsid w:val="1F30961F"/>
    <w:rsid w:val="1F31FE27"/>
    <w:rsid w:val="1F329591"/>
    <w:rsid w:val="1F329F04"/>
    <w:rsid w:val="1F3340F5"/>
    <w:rsid w:val="1F335CE0"/>
    <w:rsid w:val="1F35E0CD"/>
    <w:rsid w:val="1F365BD5"/>
    <w:rsid w:val="1F37603A"/>
    <w:rsid w:val="1F3B3A9A"/>
    <w:rsid w:val="1F3BB25A"/>
    <w:rsid w:val="1F3BF73C"/>
    <w:rsid w:val="1F3C712C"/>
    <w:rsid w:val="1F3CCA6E"/>
    <w:rsid w:val="1F3D4830"/>
    <w:rsid w:val="1F3DA78B"/>
    <w:rsid w:val="1F3DE5DE"/>
    <w:rsid w:val="1F3EC1B0"/>
    <w:rsid w:val="1F3EE388"/>
    <w:rsid w:val="1F40CC60"/>
    <w:rsid w:val="1F413AD4"/>
    <w:rsid w:val="1F45278C"/>
    <w:rsid w:val="1F45B234"/>
    <w:rsid w:val="1F478B8E"/>
    <w:rsid w:val="1F47C613"/>
    <w:rsid w:val="1F4810C6"/>
    <w:rsid w:val="1F4890C6"/>
    <w:rsid w:val="1F489367"/>
    <w:rsid w:val="1F490359"/>
    <w:rsid w:val="1F4C6604"/>
    <w:rsid w:val="1F4CBAAA"/>
    <w:rsid w:val="1F4D61E6"/>
    <w:rsid w:val="1F4D7E5C"/>
    <w:rsid w:val="1F500FC4"/>
    <w:rsid w:val="1F51D6BF"/>
    <w:rsid w:val="1F542DCB"/>
    <w:rsid w:val="1F55D7FD"/>
    <w:rsid w:val="1F567CF7"/>
    <w:rsid w:val="1F587046"/>
    <w:rsid w:val="1F58B659"/>
    <w:rsid w:val="1F59DFD8"/>
    <w:rsid w:val="1F5A9752"/>
    <w:rsid w:val="1F5D3DFC"/>
    <w:rsid w:val="1F5E420B"/>
    <w:rsid w:val="1F5E7594"/>
    <w:rsid w:val="1F5F837C"/>
    <w:rsid w:val="1F5FEB10"/>
    <w:rsid w:val="1F6096CD"/>
    <w:rsid w:val="1F60B9C7"/>
    <w:rsid w:val="1F6262A7"/>
    <w:rsid w:val="1F62C5A2"/>
    <w:rsid w:val="1F647516"/>
    <w:rsid w:val="1F654C15"/>
    <w:rsid w:val="1F658B5D"/>
    <w:rsid w:val="1F659E9B"/>
    <w:rsid w:val="1F66A377"/>
    <w:rsid w:val="1F672AB8"/>
    <w:rsid w:val="1F685E7F"/>
    <w:rsid w:val="1F6BBE45"/>
    <w:rsid w:val="1F6C2048"/>
    <w:rsid w:val="1F6DC415"/>
    <w:rsid w:val="1F6E7539"/>
    <w:rsid w:val="1F6E8425"/>
    <w:rsid w:val="1F6EA143"/>
    <w:rsid w:val="1F6ED0B1"/>
    <w:rsid w:val="1F6ED784"/>
    <w:rsid w:val="1F6F7425"/>
    <w:rsid w:val="1F6FB1A2"/>
    <w:rsid w:val="1F6FD1F6"/>
    <w:rsid w:val="1F702315"/>
    <w:rsid w:val="1F71320E"/>
    <w:rsid w:val="1F71AA2C"/>
    <w:rsid w:val="1F7322C2"/>
    <w:rsid w:val="1F738031"/>
    <w:rsid w:val="1F744F10"/>
    <w:rsid w:val="1F777D0F"/>
    <w:rsid w:val="1F77EB32"/>
    <w:rsid w:val="1F789909"/>
    <w:rsid w:val="1F78F7B4"/>
    <w:rsid w:val="1F7AAAA2"/>
    <w:rsid w:val="1F7E3A2E"/>
    <w:rsid w:val="1F7F549E"/>
    <w:rsid w:val="1F7FD31A"/>
    <w:rsid w:val="1F8189F8"/>
    <w:rsid w:val="1F81D5F0"/>
    <w:rsid w:val="1F83590E"/>
    <w:rsid w:val="1F84797F"/>
    <w:rsid w:val="1F84D5E0"/>
    <w:rsid w:val="1F85936C"/>
    <w:rsid w:val="1F89A342"/>
    <w:rsid w:val="1F8B40A1"/>
    <w:rsid w:val="1F8D8AF5"/>
    <w:rsid w:val="1F8DB9BD"/>
    <w:rsid w:val="1F8E6B4D"/>
    <w:rsid w:val="1F8E84AB"/>
    <w:rsid w:val="1F91F93F"/>
    <w:rsid w:val="1F93A792"/>
    <w:rsid w:val="1F95507E"/>
    <w:rsid w:val="1F96671C"/>
    <w:rsid w:val="1F96B822"/>
    <w:rsid w:val="1F990315"/>
    <w:rsid w:val="1F9976A3"/>
    <w:rsid w:val="1F9A3718"/>
    <w:rsid w:val="1F9A8EF9"/>
    <w:rsid w:val="1F9AD2F2"/>
    <w:rsid w:val="1F9B8093"/>
    <w:rsid w:val="1F9B9635"/>
    <w:rsid w:val="1F9C8380"/>
    <w:rsid w:val="1F9CCC93"/>
    <w:rsid w:val="1F9DDFB1"/>
    <w:rsid w:val="1F9DFAE3"/>
    <w:rsid w:val="1F9E1289"/>
    <w:rsid w:val="1FA01B5B"/>
    <w:rsid w:val="1FA11A37"/>
    <w:rsid w:val="1FA1C4F1"/>
    <w:rsid w:val="1FA1D48A"/>
    <w:rsid w:val="1FA1FD1D"/>
    <w:rsid w:val="1FA27952"/>
    <w:rsid w:val="1FA27D58"/>
    <w:rsid w:val="1FA2BD6A"/>
    <w:rsid w:val="1FA46D19"/>
    <w:rsid w:val="1FA4D071"/>
    <w:rsid w:val="1FA69536"/>
    <w:rsid w:val="1FA6CC1E"/>
    <w:rsid w:val="1FA73972"/>
    <w:rsid w:val="1FAA7613"/>
    <w:rsid w:val="1FAB4C89"/>
    <w:rsid w:val="1FAD0EBB"/>
    <w:rsid w:val="1FAE0A24"/>
    <w:rsid w:val="1FAEC3CB"/>
    <w:rsid w:val="1FAECD04"/>
    <w:rsid w:val="1FAF3914"/>
    <w:rsid w:val="1FAF5300"/>
    <w:rsid w:val="1FB14DBC"/>
    <w:rsid w:val="1FB1CAFF"/>
    <w:rsid w:val="1FB26ED0"/>
    <w:rsid w:val="1FB3428C"/>
    <w:rsid w:val="1FB4B24C"/>
    <w:rsid w:val="1FB4FD1E"/>
    <w:rsid w:val="1FB5848F"/>
    <w:rsid w:val="1FB69EEC"/>
    <w:rsid w:val="1FB767C4"/>
    <w:rsid w:val="1FB95944"/>
    <w:rsid w:val="1FBAD7ED"/>
    <w:rsid w:val="1FBB91A5"/>
    <w:rsid w:val="1FBF6CBC"/>
    <w:rsid w:val="1FC1AE29"/>
    <w:rsid w:val="1FC2EA6F"/>
    <w:rsid w:val="1FC54CEB"/>
    <w:rsid w:val="1FC626B5"/>
    <w:rsid w:val="1FC7E6CC"/>
    <w:rsid w:val="1FC87A4F"/>
    <w:rsid w:val="1FC89122"/>
    <w:rsid w:val="1FC8CB6C"/>
    <w:rsid w:val="1FCB3170"/>
    <w:rsid w:val="1FCCA64F"/>
    <w:rsid w:val="1FCCF544"/>
    <w:rsid w:val="1FCD3E74"/>
    <w:rsid w:val="1FCD3FF4"/>
    <w:rsid w:val="1FCF5607"/>
    <w:rsid w:val="1FCF9C69"/>
    <w:rsid w:val="1FD12C26"/>
    <w:rsid w:val="1FD1F41D"/>
    <w:rsid w:val="1FD1F887"/>
    <w:rsid w:val="1FD28DCE"/>
    <w:rsid w:val="1FD2B945"/>
    <w:rsid w:val="1FD3779F"/>
    <w:rsid w:val="1FD482CF"/>
    <w:rsid w:val="1FD489A0"/>
    <w:rsid w:val="1FD50351"/>
    <w:rsid w:val="1FD554B8"/>
    <w:rsid w:val="1FD6EBA0"/>
    <w:rsid w:val="1FD71E74"/>
    <w:rsid w:val="1FD794AB"/>
    <w:rsid w:val="1FD8C3BD"/>
    <w:rsid w:val="1FD9DAF2"/>
    <w:rsid w:val="1FDADB16"/>
    <w:rsid w:val="1FDAF396"/>
    <w:rsid w:val="1FDCF635"/>
    <w:rsid w:val="1FDD430F"/>
    <w:rsid w:val="1FDD6066"/>
    <w:rsid w:val="1FDFD0CF"/>
    <w:rsid w:val="1FE27FF3"/>
    <w:rsid w:val="1FE2B09F"/>
    <w:rsid w:val="1FE43992"/>
    <w:rsid w:val="1FE4CFA0"/>
    <w:rsid w:val="1FE95891"/>
    <w:rsid w:val="1FEA2301"/>
    <w:rsid w:val="1FEC3C48"/>
    <w:rsid w:val="1FEE1C76"/>
    <w:rsid w:val="1FF02BFB"/>
    <w:rsid w:val="1FF0C1BD"/>
    <w:rsid w:val="1FF0F543"/>
    <w:rsid w:val="1FF0F659"/>
    <w:rsid w:val="1FF10138"/>
    <w:rsid w:val="1FF31A82"/>
    <w:rsid w:val="1FF3B1AA"/>
    <w:rsid w:val="1FF4B38E"/>
    <w:rsid w:val="1FF607A8"/>
    <w:rsid w:val="1FF635ED"/>
    <w:rsid w:val="1FF69481"/>
    <w:rsid w:val="1FF69540"/>
    <w:rsid w:val="1FF8B906"/>
    <w:rsid w:val="1FF93441"/>
    <w:rsid w:val="1FFD2BC3"/>
    <w:rsid w:val="1FFE6FA8"/>
    <w:rsid w:val="2000BFDC"/>
    <w:rsid w:val="2001D9ED"/>
    <w:rsid w:val="20042DA8"/>
    <w:rsid w:val="20061CB1"/>
    <w:rsid w:val="200715BC"/>
    <w:rsid w:val="200795E9"/>
    <w:rsid w:val="2007CB1A"/>
    <w:rsid w:val="2008B9C1"/>
    <w:rsid w:val="2009AEA7"/>
    <w:rsid w:val="2009C643"/>
    <w:rsid w:val="200A5F3F"/>
    <w:rsid w:val="200C07EB"/>
    <w:rsid w:val="200DDF18"/>
    <w:rsid w:val="201014BB"/>
    <w:rsid w:val="2011B1FC"/>
    <w:rsid w:val="2011EEBC"/>
    <w:rsid w:val="20124D35"/>
    <w:rsid w:val="20130E64"/>
    <w:rsid w:val="201312C2"/>
    <w:rsid w:val="20133B6E"/>
    <w:rsid w:val="20143AC2"/>
    <w:rsid w:val="2014537A"/>
    <w:rsid w:val="20150DA9"/>
    <w:rsid w:val="2015297A"/>
    <w:rsid w:val="201567E3"/>
    <w:rsid w:val="20157DF0"/>
    <w:rsid w:val="2015C821"/>
    <w:rsid w:val="20160186"/>
    <w:rsid w:val="2019F3DA"/>
    <w:rsid w:val="201A027F"/>
    <w:rsid w:val="201A1FE7"/>
    <w:rsid w:val="201CF71F"/>
    <w:rsid w:val="201F84D2"/>
    <w:rsid w:val="201FAC96"/>
    <w:rsid w:val="202026CC"/>
    <w:rsid w:val="20204E20"/>
    <w:rsid w:val="2020D912"/>
    <w:rsid w:val="20225826"/>
    <w:rsid w:val="2028BD60"/>
    <w:rsid w:val="202AB49D"/>
    <w:rsid w:val="202B9744"/>
    <w:rsid w:val="202C9218"/>
    <w:rsid w:val="202D2D67"/>
    <w:rsid w:val="202D4153"/>
    <w:rsid w:val="202F1244"/>
    <w:rsid w:val="2030E06F"/>
    <w:rsid w:val="2031C3EE"/>
    <w:rsid w:val="2032A287"/>
    <w:rsid w:val="2034EFEF"/>
    <w:rsid w:val="2035AA5D"/>
    <w:rsid w:val="20363E69"/>
    <w:rsid w:val="20372BBA"/>
    <w:rsid w:val="20381D81"/>
    <w:rsid w:val="2038365C"/>
    <w:rsid w:val="203D421C"/>
    <w:rsid w:val="203D4F6E"/>
    <w:rsid w:val="203D6004"/>
    <w:rsid w:val="203DF4E5"/>
    <w:rsid w:val="203E66D4"/>
    <w:rsid w:val="203E9539"/>
    <w:rsid w:val="203EBCBA"/>
    <w:rsid w:val="2042C209"/>
    <w:rsid w:val="204303D8"/>
    <w:rsid w:val="2044CFC5"/>
    <w:rsid w:val="2045CB88"/>
    <w:rsid w:val="2047EE44"/>
    <w:rsid w:val="204A9FCF"/>
    <w:rsid w:val="204B5987"/>
    <w:rsid w:val="204B6381"/>
    <w:rsid w:val="204BA23F"/>
    <w:rsid w:val="204D07D8"/>
    <w:rsid w:val="204D3A49"/>
    <w:rsid w:val="204FAFE7"/>
    <w:rsid w:val="20506C28"/>
    <w:rsid w:val="20520A23"/>
    <w:rsid w:val="2052FE37"/>
    <w:rsid w:val="2053D82D"/>
    <w:rsid w:val="2053E1EB"/>
    <w:rsid w:val="20545961"/>
    <w:rsid w:val="20548440"/>
    <w:rsid w:val="2054A719"/>
    <w:rsid w:val="205563DC"/>
    <w:rsid w:val="20561FE8"/>
    <w:rsid w:val="2058F2FC"/>
    <w:rsid w:val="20596EB0"/>
    <w:rsid w:val="20602E0D"/>
    <w:rsid w:val="2060F476"/>
    <w:rsid w:val="2061221E"/>
    <w:rsid w:val="206183F7"/>
    <w:rsid w:val="20642847"/>
    <w:rsid w:val="20670247"/>
    <w:rsid w:val="20681055"/>
    <w:rsid w:val="20683898"/>
    <w:rsid w:val="2069B772"/>
    <w:rsid w:val="206A628F"/>
    <w:rsid w:val="206AB1ED"/>
    <w:rsid w:val="206B19E8"/>
    <w:rsid w:val="206CA611"/>
    <w:rsid w:val="206DEB23"/>
    <w:rsid w:val="206E1018"/>
    <w:rsid w:val="206FF43A"/>
    <w:rsid w:val="2070F8AB"/>
    <w:rsid w:val="207120B6"/>
    <w:rsid w:val="20718F5B"/>
    <w:rsid w:val="2071C789"/>
    <w:rsid w:val="20723A1A"/>
    <w:rsid w:val="20737967"/>
    <w:rsid w:val="20745F5B"/>
    <w:rsid w:val="20753750"/>
    <w:rsid w:val="20769CDA"/>
    <w:rsid w:val="207700C3"/>
    <w:rsid w:val="20785AA1"/>
    <w:rsid w:val="2078ED47"/>
    <w:rsid w:val="207C2D67"/>
    <w:rsid w:val="207CD4D2"/>
    <w:rsid w:val="207F4E90"/>
    <w:rsid w:val="20811AEC"/>
    <w:rsid w:val="208323FB"/>
    <w:rsid w:val="20851F48"/>
    <w:rsid w:val="2085B4BD"/>
    <w:rsid w:val="2085FBB5"/>
    <w:rsid w:val="2087FA87"/>
    <w:rsid w:val="2089572D"/>
    <w:rsid w:val="20898330"/>
    <w:rsid w:val="208B8B39"/>
    <w:rsid w:val="208C244F"/>
    <w:rsid w:val="208C688F"/>
    <w:rsid w:val="208E739F"/>
    <w:rsid w:val="20931A56"/>
    <w:rsid w:val="20942760"/>
    <w:rsid w:val="2098E924"/>
    <w:rsid w:val="2099434C"/>
    <w:rsid w:val="2099D204"/>
    <w:rsid w:val="209B11DC"/>
    <w:rsid w:val="209B74AD"/>
    <w:rsid w:val="209E6372"/>
    <w:rsid w:val="20A0C993"/>
    <w:rsid w:val="20A0F036"/>
    <w:rsid w:val="20A20E9D"/>
    <w:rsid w:val="20A225E4"/>
    <w:rsid w:val="20A26F8C"/>
    <w:rsid w:val="20A30755"/>
    <w:rsid w:val="20A3A4C8"/>
    <w:rsid w:val="20A3FA4D"/>
    <w:rsid w:val="20A4C26D"/>
    <w:rsid w:val="20A4CDB2"/>
    <w:rsid w:val="20A5821B"/>
    <w:rsid w:val="20A69CAC"/>
    <w:rsid w:val="20AFB213"/>
    <w:rsid w:val="20B0FF69"/>
    <w:rsid w:val="20B349FA"/>
    <w:rsid w:val="20B47185"/>
    <w:rsid w:val="20B55EB4"/>
    <w:rsid w:val="20B641FD"/>
    <w:rsid w:val="20B6EC86"/>
    <w:rsid w:val="20B7CB8C"/>
    <w:rsid w:val="20B7DDB1"/>
    <w:rsid w:val="20B7FD22"/>
    <w:rsid w:val="20B8DB0D"/>
    <w:rsid w:val="20B947AC"/>
    <w:rsid w:val="20B98C4B"/>
    <w:rsid w:val="20BD8892"/>
    <w:rsid w:val="20C02963"/>
    <w:rsid w:val="20C09BC6"/>
    <w:rsid w:val="20C15B13"/>
    <w:rsid w:val="20C4BED3"/>
    <w:rsid w:val="20C60D5D"/>
    <w:rsid w:val="20C6478F"/>
    <w:rsid w:val="20C652F2"/>
    <w:rsid w:val="20C6740F"/>
    <w:rsid w:val="20C6FBAA"/>
    <w:rsid w:val="20C84945"/>
    <w:rsid w:val="20C9BC75"/>
    <w:rsid w:val="20CC734D"/>
    <w:rsid w:val="20CC96F6"/>
    <w:rsid w:val="20CDADB7"/>
    <w:rsid w:val="20CDE8F8"/>
    <w:rsid w:val="20CF0807"/>
    <w:rsid w:val="20CF51DE"/>
    <w:rsid w:val="20D12D17"/>
    <w:rsid w:val="20D138E5"/>
    <w:rsid w:val="20D22FCB"/>
    <w:rsid w:val="20D393C3"/>
    <w:rsid w:val="20D3AA81"/>
    <w:rsid w:val="20D4BC01"/>
    <w:rsid w:val="20D4D230"/>
    <w:rsid w:val="20D516B1"/>
    <w:rsid w:val="20D7468F"/>
    <w:rsid w:val="20D7A55F"/>
    <w:rsid w:val="20D822BD"/>
    <w:rsid w:val="20D9E63B"/>
    <w:rsid w:val="20DA4886"/>
    <w:rsid w:val="20DABFE6"/>
    <w:rsid w:val="20DB3C69"/>
    <w:rsid w:val="20DB5E70"/>
    <w:rsid w:val="20DC5B2F"/>
    <w:rsid w:val="20DD81BB"/>
    <w:rsid w:val="20DE9CFE"/>
    <w:rsid w:val="20DF6102"/>
    <w:rsid w:val="20DFBD2A"/>
    <w:rsid w:val="20E10354"/>
    <w:rsid w:val="20E2194E"/>
    <w:rsid w:val="20E22ABA"/>
    <w:rsid w:val="20E2873C"/>
    <w:rsid w:val="20E32A91"/>
    <w:rsid w:val="20E36DB7"/>
    <w:rsid w:val="20E42460"/>
    <w:rsid w:val="20E59746"/>
    <w:rsid w:val="20E59EE5"/>
    <w:rsid w:val="20E71D1A"/>
    <w:rsid w:val="20E7B818"/>
    <w:rsid w:val="20E9B79A"/>
    <w:rsid w:val="20EA3101"/>
    <w:rsid w:val="20EAD3F6"/>
    <w:rsid w:val="20EC95E2"/>
    <w:rsid w:val="20EE6F99"/>
    <w:rsid w:val="20EF5E80"/>
    <w:rsid w:val="20EFD057"/>
    <w:rsid w:val="20F06745"/>
    <w:rsid w:val="20F0A3BF"/>
    <w:rsid w:val="20F1ACD7"/>
    <w:rsid w:val="20F2E324"/>
    <w:rsid w:val="20F2EA45"/>
    <w:rsid w:val="20F464AC"/>
    <w:rsid w:val="20F538D6"/>
    <w:rsid w:val="20F79352"/>
    <w:rsid w:val="20F83CFC"/>
    <w:rsid w:val="20F8568E"/>
    <w:rsid w:val="20F9566D"/>
    <w:rsid w:val="20FBD944"/>
    <w:rsid w:val="20FC3DEE"/>
    <w:rsid w:val="20FCADCC"/>
    <w:rsid w:val="20FCFFE4"/>
    <w:rsid w:val="210008C1"/>
    <w:rsid w:val="2100D832"/>
    <w:rsid w:val="21013426"/>
    <w:rsid w:val="2101AEA8"/>
    <w:rsid w:val="2102FEA2"/>
    <w:rsid w:val="2103A1EB"/>
    <w:rsid w:val="21075977"/>
    <w:rsid w:val="210B7A0C"/>
    <w:rsid w:val="210CF050"/>
    <w:rsid w:val="210D0FFF"/>
    <w:rsid w:val="210D7B0C"/>
    <w:rsid w:val="210E1192"/>
    <w:rsid w:val="2111DCBB"/>
    <w:rsid w:val="21149C02"/>
    <w:rsid w:val="2114AAE5"/>
    <w:rsid w:val="2114C653"/>
    <w:rsid w:val="21157C1A"/>
    <w:rsid w:val="21163D18"/>
    <w:rsid w:val="21182FBF"/>
    <w:rsid w:val="21190052"/>
    <w:rsid w:val="211A484E"/>
    <w:rsid w:val="211A66CF"/>
    <w:rsid w:val="211BB8AB"/>
    <w:rsid w:val="211BEC8E"/>
    <w:rsid w:val="211C3D45"/>
    <w:rsid w:val="211C4F2D"/>
    <w:rsid w:val="211C7D49"/>
    <w:rsid w:val="211CCA48"/>
    <w:rsid w:val="211CE912"/>
    <w:rsid w:val="211E0EA6"/>
    <w:rsid w:val="211F6719"/>
    <w:rsid w:val="2121DA4B"/>
    <w:rsid w:val="21232BCF"/>
    <w:rsid w:val="2123C01D"/>
    <w:rsid w:val="2124ABB4"/>
    <w:rsid w:val="212554C3"/>
    <w:rsid w:val="2128DE26"/>
    <w:rsid w:val="212A7BCE"/>
    <w:rsid w:val="212B1697"/>
    <w:rsid w:val="212BB1ED"/>
    <w:rsid w:val="212CD7C2"/>
    <w:rsid w:val="212D83E9"/>
    <w:rsid w:val="21309404"/>
    <w:rsid w:val="2130FB63"/>
    <w:rsid w:val="213350AC"/>
    <w:rsid w:val="2133671D"/>
    <w:rsid w:val="2133FBA2"/>
    <w:rsid w:val="21354962"/>
    <w:rsid w:val="21362204"/>
    <w:rsid w:val="21371457"/>
    <w:rsid w:val="21386F38"/>
    <w:rsid w:val="2139D536"/>
    <w:rsid w:val="213A7C28"/>
    <w:rsid w:val="213CAFDD"/>
    <w:rsid w:val="213D697C"/>
    <w:rsid w:val="213F210E"/>
    <w:rsid w:val="2141303D"/>
    <w:rsid w:val="21418955"/>
    <w:rsid w:val="21420ED4"/>
    <w:rsid w:val="21424CDC"/>
    <w:rsid w:val="214290E4"/>
    <w:rsid w:val="2142AD66"/>
    <w:rsid w:val="214640BF"/>
    <w:rsid w:val="21464674"/>
    <w:rsid w:val="2146A3C0"/>
    <w:rsid w:val="2148EA6E"/>
    <w:rsid w:val="2149A9A8"/>
    <w:rsid w:val="214A8ED0"/>
    <w:rsid w:val="214A9D3C"/>
    <w:rsid w:val="214B3ABB"/>
    <w:rsid w:val="214D8975"/>
    <w:rsid w:val="214E48BA"/>
    <w:rsid w:val="214EF755"/>
    <w:rsid w:val="21509572"/>
    <w:rsid w:val="2150C168"/>
    <w:rsid w:val="215214DE"/>
    <w:rsid w:val="2153E83A"/>
    <w:rsid w:val="21551C89"/>
    <w:rsid w:val="21556B07"/>
    <w:rsid w:val="2156A28C"/>
    <w:rsid w:val="2157C829"/>
    <w:rsid w:val="2158FD24"/>
    <w:rsid w:val="21590E67"/>
    <w:rsid w:val="215AFD6A"/>
    <w:rsid w:val="215BA481"/>
    <w:rsid w:val="215C33DA"/>
    <w:rsid w:val="215D1673"/>
    <w:rsid w:val="215D32BB"/>
    <w:rsid w:val="215D5696"/>
    <w:rsid w:val="215DB793"/>
    <w:rsid w:val="215F02B0"/>
    <w:rsid w:val="215F3621"/>
    <w:rsid w:val="215F7C1C"/>
    <w:rsid w:val="2161D1BE"/>
    <w:rsid w:val="21625CCC"/>
    <w:rsid w:val="2162A3F4"/>
    <w:rsid w:val="2163A927"/>
    <w:rsid w:val="2163F1AF"/>
    <w:rsid w:val="21668C59"/>
    <w:rsid w:val="2168D791"/>
    <w:rsid w:val="216A8353"/>
    <w:rsid w:val="216B5984"/>
    <w:rsid w:val="216C1D75"/>
    <w:rsid w:val="216C9989"/>
    <w:rsid w:val="216F4681"/>
    <w:rsid w:val="217099C6"/>
    <w:rsid w:val="217140DD"/>
    <w:rsid w:val="217149B0"/>
    <w:rsid w:val="21717B78"/>
    <w:rsid w:val="21720209"/>
    <w:rsid w:val="217206D4"/>
    <w:rsid w:val="21724281"/>
    <w:rsid w:val="2172D431"/>
    <w:rsid w:val="2175603F"/>
    <w:rsid w:val="21772D44"/>
    <w:rsid w:val="2177F52F"/>
    <w:rsid w:val="21789B23"/>
    <w:rsid w:val="217965BE"/>
    <w:rsid w:val="217B9B65"/>
    <w:rsid w:val="217C3DA0"/>
    <w:rsid w:val="217C68BC"/>
    <w:rsid w:val="217FEB8B"/>
    <w:rsid w:val="2183AB4D"/>
    <w:rsid w:val="21843D5D"/>
    <w:rsid w:val="21846D57"/>
    <w:rsid w:val="2184BF93"/>
    <w:rsid w:val="2184D9B7"/>
    <w:rsid w:val="21855760"/>
    <w:rsid w:val="2185BF6F"/>
    <w:rsid w:val="2185C356"/>
    <w:rsid w:val="2186F67C"/>
    <w:rsid w:val="21873CE1"/>
    <w:rsid w:val="21877B30"/>
    <w:rsid w:val="2188105F"/>
    <w:rsid w:val="21887CDB"/>
    <w:rsid w:val="2188CF36"/>
    <w:rsid w:val="218B356C"/>
    <w:rsid w:val="218D0EA8"/>
    <w:rsid w:val="218E158F"/>
    <w:rsid w:val="21906CC4"/>
    <w:rsid w:val="21924912"/>
    <w:rsid w:val="219281E3"/>
    <w:rsid w:val="21928A3F"/>
    <w:rsid w:val="21931C1E"/>
    <w:rsid w:val="2195E574"/>
    <w:rsid w:val="21994BF6"/>
    <w:rsid w:val="219A4ED8"/>
    <w:rsid w:val="219B9085"/>
    <w:rsid w:val="219C7DBC"/>
    <w:rsid w:val="219D48FB"/>
    <w:rsid w:val="21A0B53C"/>
    <w:rsid w:val="21A13F80"/>
    <w:rsid w:val="21A2AC0A"/>
    <w:rsid w:val="21A2D7C2"/>
    <w:rsid w:val="21A41D36"/>
    <w:rsid w:val="21A47E6B"/>
    <w:rsid w:val="21A516BC"/>
    <w:rsid w:val="21A6C715"/>
    <w:rsid w:val="21A82856"/>
    <w:rsid w:val="21A9201D"/>
    <w:rsid w:val="21A97CA4"/>
    <w:rsid w:val="21A9AC3A"/>
    <w:rsid w:val="21AE67B2"/>
    <w:rsid w:val="21AE9D97"/>
    <w:rsid w:val="21B0C7F0"/>
    <w:rsid w:val="21B0E628"/>
    <w:rsid w:val="21B1007A"/>
    <w:rsid w:val="21B1879E"/>
    <w:rsid w:val="21B23C2B"/>
    <w:rsid w:val="21B37ACA"/>
    <w:rsid w:val="21B406AF"/>
    <w:rsid w:val="21BC8B21"/>
    <w:rsid w:val="21BCD203"/>
    <w:rsid w:val="21BD426E"/>
    <w:rsid w:val="21BF198D"/>
    <w:rsid w:val="21C076A4"/>
    <w:rsid w:val="21C0EF18"/>
    <w:rsid w:val="21C1BE44"/>
    <w:rsid w:val="21C2073B"/>
    <w:rsid w:val="21C35E41"/>
    <w:rsid w:val="21C58389"/>
    <w:rsid w:val="21C6A142"/>
    <w:rsid w:val="21C95FC0"/>
    <w:rsid w:val="21CA2144"/>
    <w:rsid w:val="21CC199B"/>
    <w:rsid w:val="21CC73F1"/>
    <w:rsid w:val="21CCB4EA"/>
    <w:rsid w:val="21CDF160"/>
    <w:rsid w:val="21CED52F"/>
    <w:rsid w:val="21CF15F6"/>
    <w:rsid w:val="21CF54F2"/>
    <w:rsid w:val="21D01455"/>
    <w:rsid w:val="21D2FD0D"/>
    <w:rsid w:val="21D5523A"/>
    <w:rsid w:val="21D64C43"/>
    <w:rsid w:val="21D66C56"/>
    <w:rsid w:val="21D6F7E7"/>
    <w:rsid w:val="21D810EF"/>
    <w:rsid w:val="21D90DC1"/>
    <w:rsid w:val="21D925A8"/>
    <w:rsid w:val="21D9BD45"/>
    <w:rsid w:val="21D9F273"/>
    <w:rsid w:val="21DA659A"/>
    <w:rsid w:val="21DB3C66"/>
    <w:rsid w:val="21DBB9AD"/>
    <w:rsid w:val="21E0DDE9"/>
    <w:rsid w:val="21E29627"/>
    <w:rsid w:val="21E32D3B"/>
    <w:rsid w:val="21E3681F"/>
    <w:rsid w:val="21E4315E"/>
    <w:rsid w:val="21E87FCD"/>
    <w:rsid w:val="21E935AA"/>
    <w:rsid w:val="21EB4D1E"/>
    <w:rsid w:val="21EB8F88"/>
    <w:rsid w:val="21EC93F7"/>
    <w:rsid w:val="21ED6380"/>
    <w:rsid w:val="21EE66E6"/>
    <w:rsid w:val="21EE78C4"/>
    <w:rsid w:val="21EE9EB6"/>
    <w:rsid w:val="21EF0AE1"/>
    <w:rsid w:val="21EFAFEE"/>
    <w:rsid w:val="21F033D5"/>
    <w:rsid w:val="21F03F0E"/>
    <w:rsid w:val="21F07D33"/>
    <w:rsid w:val="21F2A85A"/>
    <w:rsid w:val="21F612F4"/>
    <w:rsid w:val="21F7D295"/>
    <w:rsid w:val="21FA4012"/>
    <w:rsid w:val="21FE31A1"/>
    <w:rsid w:val="21FE677F"/>
    <w:rsid w:val="21FEF987"/>
    <w:rsid w:val="2201AACB"/>
    <w:rsid w:val="22021D09"/>
    <w:rsid w:val="22034F1C"/>
    <w:rsid w:val="2203530A"/>
    <w:rsid w:val="22062D52"/>
    <w:rsid w:val="220697C7"/>
    <w:rsid w:val="22076234"/>
    <w:rsid w:val="220813B7"/>
    <w:rsid w:val="22093803"/>
    <w:rsid w:val="220B6844"/>
    <w:rsid w:val="22106B90"/>
    <w:rsid w:val="2212F94F"/>
    <w:rsid w:val="2215D913"/>
    <w:rsid w:val="2216067E"/>
    <w:rsid w:val="221691E5"/>
    <w:rsid w:val="2217B853"/>
    <w:rsid w:val="221842EB"/>
    <w:rsid w:val="221D2101"/>
    <w:rsid w:val="221D786F"/>
    <w:rsid w:val="221F4E16"/>
    <w:rsid w:val="2220A115"/>
    <w:rsid w:val="22215665"/>
    <w:rsid w:val="22217AF9"/>
    <w:rsid w:val="2221DE91"/>
    <w:rsid w:val="222206DE"/>
    <w:rsid w:val="2223F368"/>
    <w:rsid w:val="22276B10"/>
    <w:rsid w:val="2227AC3C"/>
    <w:rsid w:val="2228A838"/>
    <w:rsid w:val="2228D6D9"/>
    <w:rsid w:val="222956D3"/>
    <w:rsid w:val="222984FB"/>
    <w:rsid w:val="2229FF58"/>
    <w:rsid w:val="222D0D8A"/>
    <w:rsid w:val="222DB723"/>
    <w:rsid w:val="2230223E"/>
    <w:rsid w:val="2230BAFC"/>
    <w:rsid w:val="2230C8F1"/>
    <w:rsid w:val="2230CE86"/>
    <w:rsid w:val="2232E57C"/>
    <w:rsid w:val="22332759"/>
    <w:rsid w:val="223365FF"/>
    <w:rsid w:val="2233FFFB"/>
    <w:rsid w:val="22351A99"/>
    <w:rsid w:val="2235B019"/>
    <w:rsid w:val="2235FF04"/>
    <w:rsid w:val="2237C698"/>
    <w:rsid w:val="223872FF"/>
    <w:rsid w:val="2238928F"/>
    <w:rsid w:val="223AB4AC"/>
    <w:rsid w:val="223CF706"/>
    <w:rsid w:val="223D0AF3"/>
    <w:rsid w:val="223DD0A0"/>
    <w:rsid w:val="223E047D"/>
    <w:rsid w:val="223E11A5"/>
    <w:rsid w:val="223E9FBD"/>
    <w:rsid w:val="223EAFA9"/>
    <w:rsid w:val="223F7BCB"/>
    <w:rsid w:val="224139AD"/>
    <w:rsid w:val="2243BC2A"/>
    <w:rsid w:val="22457586"/>
    <w:rsid w:val="2245C865"/>
    <w:rsid w:val="2249CA8A"/>
    <w:rsid w:val="224A4167"/>
    <w:rsid w:val="224B6A16"/>
    <w:rsid w:val="224D566C"/>
    <w:rsid w:val="224EDA0E"/>
    <w:rsid w:val="224FB96B"/>
    <w:rsid w:val="225134A1"/>
    <w:rsid w:val="22536F24"/>
    <w:rsid w:val="2254B750"/>
    <w:rsid w:val="22552668"/>
    <w:rsid w:val="2256556C"/>
    <w:rsid w:val="2256AB4D"/>
    <w:rsid w:val="225BA6DD"/>
    <w:rsid w:val="225C1558"/>
    <w:rsid w:val="225D464D"/>
    <w:rsid w:val="225D9662"/>
    <w:rsid w:val="225FB30F"/>
    <w:rsid w:val="226014BE"/>
    <w:rsid w:val="22617588"/>
    <w:rsid w:val="22626074"/>
    <w:rsid w:val="22636A6B"/>
    <w:rsid w:val="226372F5"/>
    <w:rsid w:val="2264C1BF"/>
    <w:rsid w:val="226534A2"/>
    <w:rsid w:val="226542F8"/>
    <w:rsid w:val="22659C97"/>
    <w:rsid w:val="2268438C"/>
    <w:rsid w:val="22695EB8"/>
    <w:rsid w:val="226C2A3E"/>
    <w:rsid w:val="226E51B1"/>
    <w:rsid w:val="226F09A4"/>
    <w:rsid w:val="22707198"/>
    <w:rsid w:val="2276CCD7"/>
    <w:rsid w:val="22770B75"/>
    <w:rsid w:val="2277CD7F"/>
    <w:rsid w:val="227CAFDE"/>
    <w:rsid w:val="227CFD31"/>
    <w:rsid w:val="227D1B1F"/>
    <w:rsid w:val="227DD068"/>
    <w:rsid w:val="227EBED0"/>
    <w:rsid w:val="227FCBDE"/>
    <w:rsid w:val="2283310B"/>
    <w:rsid w:val="228379AB"/>
    <w:rsid w:val="2284C33A"/>
    <w:rsid w:val="2285C440"/>
    <w:rsid w:val="2286AB46"/>
    <w:rsid w:val="2286D5BD"/>
    <w:rsid w:val="22885077"/>
    <w:rsid w:val="228A4897"/>
    <w:rsid w:val="228B88C7"/>
    <w:rsid w:val="228BA0B8"/>
    <w:rsid w:val="228D8EA1"/>
    <w:rsid w:val="228E084E"/>
    <w:rsid w:val="228F2CFC"/>
    <w:rsid w:val="228FD8B4"/>
    <w:rsid w:val="22905BF0"/>
    <w:rsid w:val="22926623"/>
    <w:rsid w:val="2292E77A"/>
    <w:rsid w:val="22946612"/>
    <w:rsid w:val="2297CE91"/>
    <w:rsid w:val="2298C26D"/>
    <w:rsid w:val="22999318"/>
    <w:rsid w:val="229BB31E"/>
    <w:rsid w:val="229BF730"/>
    <w:rsid w:val="229E2D1D"/>
    <w:rsid w:val="22A0C662"/>
    <w:rsid w:val="22A10622"/>
    <w:rsid w:val="22A47323"/>
    <w:rsid w:val="22A63E9E"/>
    <w:rsid w:val="22A7E1A5"/>
    <w:rsid w:val="22A801E2"/>
    <w:rsid w:val="22A87445"/>
    <w:rsid w:val="22A8C621"/>
    <w:rsid w:val="22A92F14"/>
    <w:rsid w:val="22A96963"/>
    <w:rsid w:val="22AD3704"/>
    <w:rsid w:val="22AE4924"/>
    <w:rsid w:val="22AEAE4F"/>
    <w:rsid w:val="22AEE403"/>
    <w:rsid w:val="22B134C3"/>
    <w:rsid w:val="22B36E2E"/>
    <w:rsid w:val="22B47A8C"/>
    <w:rsid w:val="22B57947"/>
    <w:rsid w:val="22B773DC"/>
    <w:rsid w:val="22B7EF08"/>
    <w:rsid w:val="22BBB543"/>
    <w:rsid w:val="22BE31E6"/>
    <w:rsid w:val="22BE57FE"/>
    <w:rsid w:val="22BEC483"/>
    <w:rsid w:val="22BF2665"/>
    <w:rsid w:val="22C0FB11"/>
    <w:rsid w:val="22C14D0B"/>
    <w:rsid w:val="22C18B53"/>
    <w:rsid w:val="22C1FDD0"/>
    <w:rsid w:val="22C24E3A"/>
    <w:rsid w:val="22C3667C"/>
    <w:rsid w:val="22C4050B"/>
    <w:rsid w:val="22C44BE2"/>
    <w:rsid w:val="22C4BFB4"/>
    <w:rsid w:val="22C7F529"/>
    <w:rsid w:val="22C982CB"/>
    <w:rsid w:val="22C9FD41"/>
    <w:rsid w:val="22CAEB63"/>
    <w:rsid w:val="22CBEA2C"/>
    <w:rsid w:val="22CC77D6"/>
    <w:rsid w:val="22CCAEA8"/>
    <w:rsid w:val="22CCFD74"/>
    <w:rsid w:val="22CDB1BF"/>
    <w:rsid w:val="22CE2C08"/>
    <w:rsid w:val="22CE93D2"/>
    <w:rsid w:val="22D24586"/>
    <w:rsid w:val="22D4AE71"/>
    <w:rsid w:val="22D57291"/>
    <w:rsid w:val="22D5861A"/>
    <w:rsid w:val="22D5E33D"/>
    <w:rsid w:val="22D66DBC"/>
    <w:rsid w:val="22D710C2"/>
    <w:rsid w:val="22D7E031"/>
    <w:rsid w:val="22D854FC"/>
    <w:rsid w:val="22DA6537"/>
    <w:rsid w:val="22DAE4AD"/>
    <w:rsid w:val="22DE7CCE"/>
    <w:rsid w:val="22DEB62B"/>
    <w:rsid w:val="22DEC558"/>
    <w:rsid w:val="22DF0761"/>
    <w:rsid w:val="22DF3B75"/>
    <w:rsid w:val="22DF9CC4"/>
    <w:rsid w:val="22E2AF14"/>
    <w:rsid w:val="22E40AEF"/>
    <w:rsid w:val="22E53384"/>
    <w:rsid w:val="22E710DB"/>
    <w:rsid w:val="22E7D962"/>
    <w:rsid w:val="22E846CC"/>
    <w:rsid w:val="22E93A10"/>
    <w:rsid w:val="22EAC7F0"/>
    <w:rsid w:val="22EC4F8E"/>
    <w:rsid w:val="22EDFF9E"/>
    <w:rsid w:val="22EE8630"/>
    <w:rsid w:val="22EF50E3"/>
    <w:rsid w:val="22F20427"/>
    <w:rsid w:val="22F3EE66"/>
    <w:rsid w:val="22F6FA74"/>
    <w:rsid w:val="22F7344C"/>
    <w:rsid w:val="22F89AB6"/>
    <w:rsid w:val="22F9667B"/>
    <w:rsid w:val="22F9FD54"/>
    <w:rsid w:val="22FAD02A"/>
    <w:rsid w:val="22FAEEDE"/>
    <w:rsid w:val="22FDA6DE"/>
    <w:rsid w:val="22FEE860"/>
    <w:rsid w:val="22FEFC10"/>
    <w:rsid w:val="22FF34C6"/>
    <w:rsid w:val="22FF4F0E"/>
    <w:rsid w:val="22FF6745"/>
    <w:rsid w:val="230082A2"/>
    <w:rsid w:val="2300D701"/>
    <w:rsid w:val="2301222C"/>
    <w:rsid w:val="23017B4A"/>
    <w:rsid w:val="2301A7A9"/>
    <w:rsid w:val="23041359"/>
    <w:rsid w:val="23057B65"/>
    <w:rsid w:val="230869EA"/>
    <w:rsid w:val="2309F9D2"/>
    <w:rsid w:val="230BA18E"/>
    <w:rsid w:val="230BB3B0"/>
    <w:rsid w:val="230D7965"/>
    <w:rsid w:val="230F3D94"/>
    <w:rsid w:val="230F500C"/>
    <w:rsid w:val="2310217E"/>
    <w:rsid w:val="2312AF60"/>
    <w:rsid w:val="2317C5B9"/>
    <w:rsid w:val="2318E128"/>
    <w:rsid w:val="2319B537"/>
    <w:rsid w:val="231AE46A"/>
    <w:rsid w:val="231DB5A1"/>
    <w:rsid w:val="2320BA52"/>
    <w:rsid w:val="232183A0"/>
    <w:rsid w:val="2323762C"/>
    <w:rsid w:val="232412F3"/>
    <w:rsid w:val="2324D09F"/>
    <w:rsid w:val="2324D83B"/>
    <w:rsid w:val="2327AB8B"/>
    <w:rsid w:val="2327AEAE"/>
    <w:rsid w:val="2327BD3F"/>
    <w:rsid w:val="2328D145"/>
    <w:rsid w:val="232D0B36"/>
    <w:rsid w:val="232E1CDA"/>
    <w:rsid w:val="232E2137"/>
    <w:rsid w:val="232FE733"/>
    <w:rsid w:val="233014CA"/>
    <w:rsid w:val="23304314"/>
    <w:rsid w:val="23313A19"/>
    <w:rsid w:val="233259DA"/>
    <w:rsid w:val="2333FD8A"/>
    <w:rsid w:val="23358296"/>
    <w:rsid w:val="23368870"/>
    <w:rsid w:val="233689E6"/>
    <w:rsid w:val="233751FE"/>
    <w:rsid w:val="233A926B"/>
    <w:rsid w:val="233B746E"/>
    <w:rsid w:val="233C527F"/>
    <w:rsid w:val="233CF9A9"/>
    <w:rsid w:val="233EB725"/>
    <w:rsid w:val="233FB5F5"/>
    <w:rsid w:val="2341E225"/>
    <w:rsid w:val="234237D4"/>
    <w:rsid w:val="2343E5FC"/>
    <w:rsid w:val="234445FD"/>
    <w:rsid w:val="2344A344"/>
    <w:rsid w:val="23455196"/>
    <w:rsid w:val="2345EF47"/>
    <w:rsid w:val="2346C3BE"/>
    <w:rsid w:val="234814BD"/>
    <w:rsid w:val="2349882B"/>
    <w:rsid w:val="2349E57A"/>
    <w:rsid w:val="234C131F"/>
    <w:rsid w:val="234C1665"/>
    <w:rsid w:val="234D23B3"/>
    <w:rsid w:val="234DA908"/>
    <w:rsid w:val="234EEEBE"/>
    <w:rsid w:val="234F5C7E"/>
    <w:rsid w:val="234FCDC7"/>
    <w:rsid w:val="2350A390"/>
    <w:rsid w:val="23518E17"/>
    <w:rsid w:val="2351D602"/>
    <w:rsid w:val="2356F096"/>
    <w:rsid w:val="235722F0"/>
    <w:rsid w:val="235725AB"/>
    <w:rsid w:val="23574D58"/>
    <w:rsid w:val="2358B7D9"/>
    <w:rsid w:val="235947E5"/>
    <w:rsid w:val="235B16AF"/>
    <w:rsid w:val="235BE6F9"/>
    <w:rsid w:val="235C01CC"/>
    <w:rsid w:val="235C453C"/>
    <w:rsid w:val="235CBB19"/>
    <w:rsid w:val="235CF32C"/>
    <w:rsid w:val="235DD30E"/>
    <w:rsid w:val="235E4B3B"/>
    <w:rsid w:val="235E7801"/>
    <w:rsid w:val="23608832"/>
    <w:rsid w:val="2360AF4E"/>
    <w:rsid w:val="2360DAE6"/>
    <w:rsid w:val="236208C6"/>
    <w:rsid w:val="236271FD"/>
    <w:rsid w:val="23635271"/>
    <w:rsid w:val="2363718A"/>
    <w:rsid w:val="2364A37C"/>
    <w:rsid w:val="2364DFD1"/>
    <w:rsid w:val="236842B6"/>
    <w:rsid w:val="236890E1"/>
    <w:rsid w:val="23699D95"/>
    <w:rsid w:val="236A13FC"/>
    <w:rsid w:val="236DDF2B"/>
    <w:rsid w:val="236F723C"/>
    <w:rsid w:val="237103B5"/>
    <w:rsid w:val="23712517"/>
    <w:rsid w:val="2371C680"/>
    <w:rsid w:val="2372C327"/>
    <w:rsid w:val="23736CE0"/>
    <w:rsid w:val="23740412"/>
    <w:rsid w:val="237497E0"/>
    <w:rsid w:val="23777D42"/>
    <w:rsid w:val="2377DD00"/>
    <w:rsid w:val="23794C27"/>
    <w:rsid w:val="237AE979"/>
    <w:rsid w:val="237D29C8"/>
    <w:rsid w:val="237D806A"/>
    <w:rsid w:val="237DB730"/>
    <w:rsid w:val="238092F0"/>
    <w:rsid w:val="2382802E"/>
    <w:rsid w:val="2384C80C"/>
    <w:rsid w:val="238A8768"/>
    <w:rsid w:val="238AC573"/>
    <w:rsid w:val="238BA93B"/>
    <w:rsid w:val="238BAEA1"/>
    <w:rsid w:val="238C5CD4"/>
    <w:rsid w:val="238D54E6"/>
    <w:rsid w:val="238EFC41"/>
    <w:rsid w:val="23910FF5"/>
    <w:rsid w:val="2392B6E8"/>
    <w:rsid w:val="23931016"/>
    <w:rsid w:val="2393950C"/>
    <w:rsid w:val="2397E983"/>
    <w:rsid w:val="239A3184"/>
    <w:rsid w:val="239A37E0"/>
    <w:rsid w:val="239BB043"/>
    <w:rsid w:val="239C8950"/>
    <w:rsid w:val="239CF92E"/>
    <w:rsid w:val="239E9E77"/>
    <w:rsid w:val="239ED7C3"/>
    <w:rsid w:val="23A07456"/>
    <w:rsid w:val="23A2A43F"/>
    <w:rsid w:val="23A33161"/>
    <w:rsid w:val="23A436CB"/>
    <w:rsid w:val="23A4CDA3"/>
    <w:rsid w:val="23A62BE5"/>
    <w:rsid w:val="23A75684"/>
    <w:rsid w:val="23A8D3F0"/>
    <w:rsid w:val="23A908EA"/>
    <w:rsid w:val="23AE511C"/>
    <w:rsid w:val="23AF5FB5"/>
    <w:rsid w:val="23B01B00"/>
    <w:rsid w:val="23B34EC2"/>
    <w:rsid w:val="23B7C4E9"/>
    <w:rsid w:val="23B832AC"/>
    <w:rsid w:val="23B8AE47"/>
    <w:rsid w:val="23B8AE97"/>
    <w:rsid w:val="23B9AC3E"/>
    <w:rsid w:val="23BB2A8E"/>
    <w:rsid w:val="23BCA2B6"/>
    <w:rsid w:val="23BD75FF"/>
    <w:rsid w:val="23BE59CA"/>
    <w:rsid w:val="23C174B2"/>
    <w:rsid w:val="23C1B02D"/>
    <w:rsid w:val="23C2D06A"/>
    <w:rsid w:val="23C3C3C2"/>
    <w:rsid w:val="23C69793"/>
    <w:rsid w:val="23C81D8A"/>
    <w:rsid w:val="23C84B9E"/>
    <w:rsid w:val="23C937A2"/>
    <w:rsid w:val="23C986D2"/>
    <w:rsid w:val="23CB06CC"/>
    <w:rsid w:val="23CB90C5"/>
    <w:rsid w:val="23CC61E0"/>
    <w:rsid w:val="23CD082F"/>
    <w:rsid w:val="23CDF332"/>
    <w:rsid w:val="23CF9CAE"/>
    <w:rsid w:val="23D09ED8"/>
    <w:rsid w:val="23D6ACDF"/>
    <w:rsid w:val="23D8A390"/>
    <w:rsid w:val="23DC5652"/>
    <w:rsid w:val="23DD1B10"/>
    <w:rsid w:val="23DD278C"/>
    <w:rsid w:val="23DED67F"/>
    <w:rsid w:val="23DF0178"/>
    <w:rsid w:val="23DF433A"/>
    <w:rsid w:val="23E049B2"/>
    <w:rsid w:val="23E0CF78"/>
    <w:rsid w:val="23E33B0E"/>
    <w:rsid w:val="23E632C8"/>
    <w:rsid w:val="23E65CD6"/>
    <w:rsid w:val="23E70954"/>
    <w:rsid w:val="23E726D1"/>
    <w:rsid w:val="23E85B92"/>
    <w:rsid w:val="23E94DA1"/>
    <w:rsid w:val="23EA3552"/>
    <w:rsid w:val="23EAAA6F"/>
    <w:rsid w:val="23EB8FF7"/>
    <w:rsid w:val="23EBCADA"/>
    <w:rsid w:val="23ECB63A"/>
    <w:rsid w:val="23ECD42F"/>
    <w:rsid w:val="23EE1FEF"/>
    <w:rsid w:val="23EE4036"/>
    <w:rsid w:val="23EEE3B2"/>
    <w:rsid w:val="23EF1962"/>
    <w:rsid w:val="23EFC7D9"/>
    <w:rsid w:val="23F34B74"/>
    <w:rsid w:val="23F3ADD6"/>
    <w:rsid w:val="23F49A1E"/>
    <w:rsid w:val="23F5310A"/>
    <w:rsid w:val="23F8B905"/>
    <w:rsid w:val="23F9A484"/>
    <w:rsid w:val="23FA49FB"/>
    <w:rsid w:val="23FA8865"/>
    <w:rsid w:val="23FB57DA"/>
    <w:rsid w:val="23FB7A4B"/>
    <w:rsid w:val="23FC9041"/>
    <w:rsid w:val="23FE9609"/>
    <w:rsid w:val="23FFD857"/>
    <w:rsid w:val="23FFF703"/>
    <w:rsid w:val="24007E5C"/>
    <w:rsid w:val="2400CC61"/>
    <w:rsid w:val="2400E91E"/>
    <w:rsid w:val="24010425"/>
    <w:rsid w:val="2401A651"/>
    <w:rsid w:val="24031D40"/>
    <w:rsid w:val="24031E0F"/>
    <w:rsid w:val="2405F35B"/>
    <w:rsid w:val="2406D4A5"/>
    <w:rsid w:val="2408DD62"/>
    <w:rsid w:val="2409224F"/>
    <w:rsid w:val="240B955F"/>
    <w:rsid w:val="240EBDF8"/>
    <w:rsid w:val="240F51A7"/>
    <w:rsid w:val="240F7F9F"/>
    <w:rsid w:val="240F90A5"/>
    <w:rsid w:val="240FB2CC"/>
    <w:rsid w:val="240FE156"/>
    <w:rsid w:val="24105DDE"/>
    <w:rsid w:val="2413149C"/>
    <w:rsid w:val="24140E3F"/>
    <w:rsid w:val="24152F5F"/>
    <w:rsid w:val="24167942"/>
    <w:rsid w:val="24171B6D"/>
    <w:rsid w:val="24172778"/>
    <w:rsid w:val="24177A7E"/>
    <w:rsid w:val="2418F185"/>
    <w:rsid w:val="241B2D87"/>
    <w:rsid w:val="241C26DD"/>
    <w:rsid w:val="241C910E"/>
    <w:rsid w:val="241F06CF"/>
    <w:rsid w:val="24201B3B"/>
    <w:rsid w:val="24202B8E"/>
    <w:rsid w:val="2420B888"/>
    <w:rsid w:val="2421C5B5"/>
    <w:rsid w:val="2422FDCE"/>
    <w:rsid w:val="24231B21"/>
    <w:rsid w:val="2428B711"/>
    <w:rsid w:val="2429B823"/>
    <w:rsid w:val="242CF948"/>
    <w:rsid w:val="242DB549"/>
    <w:rsid w:val="242F3B32"/>
    <w:rsid w:val="242F3DD6"/>
    <w:rsid w:val="24301AAA"/>
    <w:rsid w:val="2430928C"/>
    <w:rsid w:val="243162F1"/>
    <w:rsid w:val="2432B19B"/>
    <w:rsid w:val="2432B300"/>
    <w:rsid w:val="2432FB62"/>
    <w:rsid w:val="2433AD8A"/>
    <w:rsid w:val="2433E08B"/>
    <w:rsid w:val="2435944B"/>
    <w:rsid w:val="24361E44"/>
    <w:rsid w:val="2436C375"/>
    <w:rsid w:val="243715BB"/>
    <w:rsid w:val="243882DD"/>
    <w:rsid w:val="24392254"/>
    <w:rsid w:val="24395F0E"/>
    <w:rsid w:val="243A1148"/>
    <w:rsid w:val="243A578A"/>
    <w:rsid w:val="243CD39F"/>
    <w:rsid w:val="243D47FB"/>
    <w:rsid w:val="243DBDB9"/>
    <w:rsid w:val="243E4121"/>
    <w:rsid w:val="243E8829"/>
    <w:rsid w:val="243F4C78"/>
    <w:rsid w:val="2440B81C"/>
    <w:rsid w:val="24416E7C"/>
    <w:rsid w:val="24426BD2"/>
    <w:rsid w:val="24446419"/>
    <w:rsid w:val="2444B145"/>
    <w:rsid w:val="2445069C"/>
    <w:rsid w:val="24453065"/>
    <w:rsid w:val="2445C8BF"/>
    <w:rsid w:val="2446F345"/>
    <w:rsid w:val="2447231C"/>
    <w:rsid w:val="2447B29C"/>
    <w:rsid w:val="2447E554"/>
    <w:rsid w:val="2448E25C"/>
    <w:rsid w:val="244C358C"/>
    <w:rsid w:val="244E7022"/>
    <w:rsid w:val="244F29AE"/>
    <w:rsid w:val="244F3FC9"/>
    <w:rsid w:val="24504620"/>
    <w:rsid w:val="2450EC28"/>
    <w:rsid w:val="2452122D"/>
    <w:rsid w:val="2453D96E"/>
    <w:rsid w:val="24542C92"/>
    <w:rsid w:val="245616F5"/>
    <w:rsid w:val="2456BD92"/>
    <w:rsid w:val="245722F3"/>
    <w:rsid w:val="245C3F68"/>
    <w:rsid w:val="24603F53"/>
    <w:rsid w:val="24609F4F"/>
    <w:rsid w:val="246182A9"/>
    <w:rsid w:val="246308A1"/>
    <w:rsid w:val="2463511D"/>
    <w:rsid w:val="24642A34"/>
    <w:rsid w:val="24644AFE"/>
    <w:rsid w:val="2464F910"/>
    <w:rsid w:val="24652AC6"/>
    <w:rsid w:val="24654A53"/>
    <w:rsid w:val="2469621C"/>
    <w:rsid w:val="246B5591"/>
    <w:rsid w:val="246B7350"/>
    <w:rsid w:val="246D73EE"/>
    <w:rsid w:val="246F5DD3"/>
    <w:rsid w:val="246FDE0C"/>
    <w:rsid w:val="24705692"/>
    <w:rsid w:val="247177BC"/>
    <w:rsid w:val="24725A6F"/>
    <w:rsid w:val="24736EA3"/>
    <w:rsid w:val="2474F2D0"/>
    <w:rsid w:val="24756B4D"/>
    <w:rsid w:val="24757C82"/>
    <w:rsid w:val="2475C627"/>
    <w:rsid w:val="24761643"/>
    <w:rsid w:val="2477CC60"/>
    <w:rsid w:val="2477E98F"/>
    <w:rsid w:val="24786B76"/>
    <w:rsid w:val="2478E65B"/>
    <w:rsid w:val="24793FEB"/>
    <w:rsid w:val="24797E5D"/>
    <w:rsid w:val="247BC71B"/>
    <w:rsid w:val="247D3E25"/>
    <w:rsid w:val="247E140C"/>
    <w:rsid w:val="247F092D"/>
    <w:rsid w:val="247F5330"/>
    <w:rsid w:val="24807FDE"/>
    <w:rsid w:val="2481C9F9"/>
    <w:rsid w:val="24828F0D"/>
    <w:rsid w:val="24834BA6"/>
    <w:rsid w:val="24835F08"/>
    <w:rsid w:val="2483F20A"/>
    <w:rsid w:val="24848C4A"/>
    <w:rsid w:val="2487512F"/>
    <w:rsid w:val="248864F6"/>
    <w:rsid w:val="248C6F96"/>
    <w:rsid w:val="248C88E1"/>
    <w:rsid w:val="248D1268"/>
    <w:rsid w:val="248DE52E"/>
    <w:rsid w:val="248F02C8"/>
    <w:rsid w:val="2490E35F"/>
    <w:rsid w:val="249128C5"/>
    <w:rsid w:val="2492A00F"/>
    <w:rsid w:val="24930DD9"/>
    <w:rsid w:val="24938596"/>
    <w:rsid w:val="24954EAD"/>
    <w:rsid w:val="24955753"/>
    <w:rsid w:val="24979671"/>
    <w:rsid w:val="24998E90"/>
    <w:rsid w:val="2499F48C"/>
    <w:rsid w:val="249B4AD1"/>
    <w:rsid w:val="249B9D54"/>
    <w:rsid w:val="249BCBAD"/>
    <w:rsid w:val="249CAF53"/>
    <w:rsid w:val="249E39C2"/>
    <w:rsid w:val="249F5646"/>
    <w:rsid w:val="249F7855"/>
    <w:rsid w:val="249F846C"/>
    <w:rsid w:val="24A42C65"/>
    <w:rsid w:val="24A4860F"/>
    <w:rsid w:val="24A65DB1"/>
    <w:rsid w:val="24A77933"/>
    <w:rsid w:val="24A7A55F"/>
    <w:rsid w:val="24A7CE02"/>
    <w:rsid w:val="24ABC431"/>
    <w:rsid w:val="24AC0E7B"/>
    <w:rsid w:val="24AF6594"/>
    <w:rsid w:val="24B0D058"/>
    <w:rsid w:val="24B162BC"/>
    <w:rsid w:val="24B2B0DC"/>
    <w:rsid w:val="24B399CD"/>
    <w:rsid w:val="24B3D9F6"/>
    <w:rsid w:val="24B44297"/>
    <w:rsid w:val="24B61CA3"/>
    <w:rsid w:val="24B6BF63"/>
    <w:rsid w:val="24B6C157"/>
    <w:rsid w:val="24B71CE2"/>
    <w:rsid w:val="24B7FEB6"/>
    <w:rsid w:val="24B91AE5"/>
    <w:rsid w:val="24B9B80B"/>
    <w:rsid w:val="24BD091B"/>
    <w:rsid w:val="24BD2D36"/>
    <w:rsid w:val="24BE3DBE"/>
    <w:rsid w:val="24BE8929"/>
    <w:rsid w:val="24BFA43A"/>
    <w:rsid w:val="24C18A52"/>
    <w:rsid w:val="24C1B163"/>
    <w:rsid w:val="24C1D511"/>
    <w:rsid w:val="24C29AD6"/>
    <w:rsid w:val="24C2DD02"/>
    <w:rsid w:val="24C52756"/>
    <w:rsid w:val="24C5635C"/>
    <w:rsid w:val="24C5B0C8"/>
    <w:rsid w:val="24C67728"/>
    <w:rsid w:val="24C78738"/>
    <w:rsid w:val="24C8BA85"/>
    <w:rsid w:val="24C94CBD"/>
    <w:rsid w:val="24CB6A64"/>
    <w:rsid w:val="24CBB02A"/>
    <w:rsid w:val="24CBD5AD"/>
    <w:rsid w:val="24CFB96D"/>
    <w:rsid w:val="24D02005"/>
    <w:rsid w:val="24D02DE0"/>
    <w:rsid w:val="24D2CF6A"/>
    <w:rsid w:val="24D31986"/>
    <w:rsid w:val="24D35FC8"/>
    <w:rsid w:val="24D38F72"/>
    <w:rsid w:val="24D3E08E"/>
    <w:rsid w:val="24D5BBB3"/>
    <w:rsid w:val="24D65A92"/>
    <w:rsid w:val="24D6DEC0"/>
    <w:rsid w:val="24D7202D"/>
    <w:rsid w:val="24D745DB"/>
    <w:rsid w:val="24D779CF"/>
    <w:rsid w:val="24D91292"/>
    <w:rsid w:val="24D9896D"/>
    <w:rsid w:val="24DAEEB3"/>
    <w:rsid w:val="24DC2B62"/>
    <w:rsid w:val="24DCFFFD"/>
    <w:rsid w:val="24DE8F37"/>
    <w:rsid w:val="24E28C99"/>
    <w:rsid w:val="24E3533F"/>
    <w:rsid w:val="24E37D7D"/>
    <w:rsid w:val="24E3876F"/>
    <w:rsid w:val="24E4ABA4"/>
    <w:rsid w:val="24E64990"/>
    <w:rsid w:val="24E6F41F"/>
    <w:rsid w:val="24E74C71"/>
    <w:rsid w:val="24EADBCB"/>
    <w:rsid w:val="24ECD635"/>
    <w:rsid w:val="24ECE073"/>
    <w:rsid w:val="24EEF126"/>
    <w:rsid w:val="24F042C2"/>
    <w:rsid w:val="24F16AF0"/>
    <w:rsid w:val="24F27AD3"/>
    <w:rsid w:val="24F31E3E"/>
    <w:rsid w:val="24F56EC8"/>
    <w:rsid w:val="24F7122E"/>
    <w:rsid w:val="24F87390"/>
    <w:rsid w:val="24F8DB8C"/>
    <w:rsid w:val="24F90D7E"/>
    <w:rsid w:val="24F92409"/>
    <w:rsid w:val="24F998F1"/>
    <w:rsid w:val="24FAE7AF"/>
    <w:rsid w:val="24FB1E92"/>
    <w:rsid w:val="24FC0B71"/>
    <w:rsid w:val="24FC5E2D"/>
    <w:rsid w:val="2501C206"/>
    <w:rsid w:val="2501CB1F"/>
    <w:rsid w:val="2501CD96"/>
    <w:rsid w:val="2502C345"/>
    <w:rsid w:val="25057180"/>
    <w:rsid w:val="2506179E"/>
    <w:rsid w:val="25065D3C"/>
    <w:rsid w:val="25067626"/>
    <w:rsid w:val="2508CE89"/>
    <w:rsid w:val="2509B525"/>
    <w:rsid w:val="2509F3FC"/>
    <w:rsid w:val="250BDE4C"/>
    <w:rsid w:val="250BF9AD"/>
    <w:rsid w:val="250E4B51"/>
    <w:rsid w:val="25107B18"/>
    <w:rsid w:val="251353B1"/>
    <w:rsid w:val="2513C49E"/>
    <w:rsid w:val="251400DF"/>
    <w:rsid w:val="2514B74A"/>
    <w:rsid w:val="2515FDBE"/>
    <w:rsid w:val="25161474"/>
    <w:rsid w:val="25175A98"/>
    <w:rsid w:val="251A4FBB"/>
    <w:rsid w:val="251A87E6"/>
    <w:rsid w:val="251A92D9"/>
    <w:rsid w:val="251C8C29"/>
    <w:rsid w:val="251CE2BA"/>
    <w:rsid w:val="251D54A9"/>
    <w:rsid w:val="251D6107"/>
    <w:rsid w:val="251E392B"/>
    <w:rsid w:val="251E8EA8"/>
    <w:rsid w:val="251FB782"/>
    <w:rsid w:val="251FF326"/>
    <w:rsid w:val="25204D2F"/>
    <w:rsid w:val="252217B2"/>
    <w:rsid w:val="2523860D"/>
    <w:rsid w:val="2523E542"/>
    <w:rsid w:val="252434B9"/>
    <w:rsid w:val="2524FF5E"/>
    <w:rsid w:val="252549BC"/>
    <w:rsid w:val="25262F2E"/>
    <w:rsid w:val="25275E2C"/>
    <w:rsid w:val="25285650"/>
    <w:rsid w:val="252892F5"/>
    <w:rsid w:val="252A5906"/>
    <w:rsid w:val="252B991D"/>
    <w:rsid w:val="252FB5F5"/>
    <w:rsid w:val="25360841"/>
    <w:rsid w:val="253617AB"/>
    <w:rsid w:val="2536AEA3"/>
    <w:rsid w:val="25370327"/>
    <w:rsid w:val="25384DBC"/>
    <w:rsid w:val="25387E38"/>
    <w:rsid w:val="2539155E"/>
    <w:rsid w:val="2539C4C4"/>
    <w:rsid w:val="2539EE06"/>
    <w:rsid w:val="2539FC47"/>
    <w:rsid w:val="253EDFB1"/>
    <w:rsid w:val="253F1021"/>
    <w:rsid w:val="253FA18B"/>
    <w:rsid w:val="253FC55C"/>
    <w:rsid w:val="25411D7F"/>
    <w:rsid w:val="25424C7C"/>
    <w:rsid w:val="254316AF"/>
    <w:rsid w:val="25453D1E"/>
    <w:rsid w:val="254555F1"/>
    <w:rsid w:val="2545D9BB"/>
    <w:rsid w:val="254918FE"/>
    <w:rsid w:val="25491BDC"/>
    <w:rsid w:val="254B60CC"/>
    <w:rsid w:val="254BABF7"/>
    <w:rsid w:val="254F2D0E"/>
    <w:rsid w:val="254FF721"/>
    <w:rsid w:val="25500010"/>
    <w:rsid w:val="2550808B"/>
    <w:rsid w:val="25512E54"/>
    <w:rsid w:val="25522AD5"/>
    <w:rsid w:val="255422F8"/>
    <w:rsid w:val="255438D3"/>
    <w:rsid w:val="2554B2D9"/>
    <w:rsid w:val="2556FC6B"/>
    <w:rsid w:val="2558FABF"/>
    <w:rsid w:val="255ACE99"/>
    <w:rsid w:val="255C518A"/>
    <w:rsid w:val="255F0BD2"/>
    <w:rsid w:val="255F1075"/>
    <w:rsid w:val="255F391B"/>
    <w:rsid w:val="255F4C3C"/>
    <w:rsid w:val="255F7AD3"/>
    <w:rsid w:val="2563FBC6"/>
    <w:rsid w:val="256593E4"/>
    <w:rsid w:val="25694149"/>
    <w:rsid w:val="25696278"/>
    <w:rsid w:val="256B1C06"/>
    <w:rsid w:val="256CD9BD"/>
    <w:rsid w:val="256D3810"/>
    <w:rsid w:val="256E31F0"/>
    <w:rsid w:val="256F6E07"/>
    <w:rsid w:val="256F83E8"/>
    <w:rsid w:val="256FD413"/>
    <w:rsid w:val="256FF2EB"/>
    <w:rsid w:val="257221A4"/>
    <w:rsid w:val="2573AAA3"/>
    <w:rsid w:val="2575D2B8"/>
    <w:rsid w:val="2576852B"/>
    <w:rsid w:val="25768E51"/>
    <w:rsid w:val="2578EA8F"/>
    <w:rsid w:val="257A76A2"/>
    <w:rsid w:val="257AF955"/>
    <w:rsid w:val="257BA2CD"/>
    <w:rsid w:val="257EF491"/>
    <w:rsid w:val="25801D63"/>
    <w:rsid w:val="25810267"/>
    <w:rsid w:val="2582EB50"/>
    <w:rsid w:val="25864B26"/>
    <w:rsid w:val="2586F51F"/>
    <w:rsid w:val="2589578B"/>
    <w:rsid w:val="258AAE66"/>
    <w:rsid w:val="258BE237"/>
    <w:rsid w:val="258FB1B3"/>
    <w:rsid w:val="25918150"/>
    <w:rsid w:val="2592166A"/>
    <w:rsid w:val="2592ABA3"/>
    <w:rsid w:val="259310C0"/>
    <w:rsid w:val="2594BAB5"/>
    <w:rsid w:val="2594E70F"/>
    <w:rsid w:val="259999DD"/>
    <w:rsid w:val="2599D364"/>
    <w:rsid w:val="259A2B75"/>
    <w:rsid w:val="259AD76C"/>
    <w:rsid w:val="259AF45D"/>
    <w:rsid w:val="259C165A"/>
    <w:rsid w:val="259CE3BA"/>
    <w:rsid w:val="259D5C2C"/>
    <w:rsid w:val="259E09FB"/>
    <w:rsid w:val="259F85E8"/>
    <w:rsid w:val="25A09329"/>
    <w:rsid w:val="25A15EB8"/>
    <w:rsid w:val="25A1CAFB"/>
    <w:rsid w:val="25A1D0FE"/>
    <w:rsid w:val="25A2EC4D"/>
    <w:rsid w:val="25A2F97C"/>
    <w:rsid w:val="25A581D8"/>
    <w:rsid w:val="25A8384E"/>
    <w:rsid w:val="25A9C5CE"/>
    <w:rsid w:val="25AB1D39"/>
    <w:rsid w:val="25AC9753"/>
    <w:rsid w:val="25ACD368"/>
    <w:rsid w:val="25AD7D3F"/>
    <w:rsid w:val="25ADB650"/>
    <w:rsid w:val="25ADEF58"/>
    <w:rsid w:val="25B06091"/>
    <w:rsid w:val="25B1F464"/>
    <w:rsid w:val="25B3FD3D"/>
    <w:rsid w:val="25B610E1"/>
    <w:rsid w:val="25B907F8"/>
    <w:rsid w:val="25BA72A9"/>
    <w:rsid w:val="25BB4E8B"/>
    <w:rsid w:val="25BB58F6"/>
    <w:rsid w:val="25BBD629"/>
    <w:rsid w:val="25BC1AAC"/>
    <w:rsid w:val="25BDE621"/>
    <w:rsid w:val="25BFF19D"/>
    <w:rsid w:val="25C0F57E"/>
    <w:rsid w:val="25C19E33"/>
    <w:rsid w:val="25C1B09A"/>
    <w:rsid w:val="25C20B24"/>
    <w:rsid w:val="25C29F57"/>
    <w:rsid w:val="25C3808A"/>
    <w:rsid w:val="25C3E190"/>
    <w:rsid w:val="25C6077E"/>
    <w:rsid w:val="25C6BFD3"/>
    <w:rsid w:val="25C84D1E"/>
    <w:rsid w:val="25C8BC58"/>
    <w:rsid w:val="25CA7487"/>
    <w:rsid w:val="25CB709D"/>
    <w:rsid w:val="25CC9A4B"/>
    <w:rsid w:val="25CE20BF"/>
    <w:rsid w:val="25CEB57D"/>
    <w:rsid w:val="25D15149"/>
    <w:rsid w:val="25D15B41"/>
    <w:rsid w:val="25D1A42B"/>
    <w:rsid w:val="25D20E4B"/>
    <w:rsid w:val="25D325FF"/>
    <w:rsid w:val="25D4FDED"/>
    <w:rsid w:val="25D69C56"/>
    <w:rsid w:val="25D71916"/>
    <w:rsid w:val="25D8218D"/>
    <w:rsid w:val="25D881C5"/>
    <w:rsid w:val="25D91868"/>
    <w:rsid w:val="25DAA5BA"/>
    <w:rsid w:val="25DAE638"/>
    <w:rsid w:val="25DB577A"/>
    <w:rsid w:val="25DDC8A1"/>
    <w:rsid w:val="25DED3CB"/>
    <w:rsid w:val="25E10EA1"/>
    <w:rsid w:val="25E2A01D"/>
    <w:rsid w:val="25E31900"/>
    <w:rsid w:val="25E3B62A"/>
    <w:rsid w:val="25E68878"/>
    <w:rsid w:val="25E76D68"/>
    <w:rsid w:val="25E924F4"/>
    <w:rsid w:val="25E952F0"/>
    <w:rsid w:val="25E968DC"/>
    <w:rsid w:val="25E9785B"/>
    <w:rsid w:val="25E97965"/>
    <w:rsid w:val="25EA0757"/>
    <w:rsid w:val="25EA2319"/>
    <w:rsid w:val="25EE7A6C"/>
    <w:rsid w:val="25EF8FCA"/>
    <w:rsid w:val="25EFCCC0"/>
    <w:rsid w:val="25F04616"/>
    <w:rsid w:val="25F64B4C"/>
    <w:rsid w:val="25F882C7"/>
    <w:rsid w:val="25F8D9AB"/>
    <w:rsid w:val="25F91904"/>
    <w:rsid w:val="25FA3D14"/>
    <w:rsid w:val="25FB0E64"/>
    <w:rsid w:val="25FC184C"/>
    <w:rsid w:val="25FC95A2"/>
    <w:rsid w:val="25FE154A"/>
    <w:rsid w:val="25FE3EF1"/>
    <w:rsid w:val="2602508C"/>
    <w:rsid w:val="26028A6B"/>
    <w:rsid w:val="2603F984"/>
    <w:rsid w:val="260519CE"/>
    <w:rsid w:val="26055DCE"/>
    <w:rsid w:val="26056B0C"/>
    <w:rsid w:val="26094438"/>
    <w:rsid w:val="260973C9"/>
    <w:rsid w:val="260ABEDD"/>
    <w:rsid w:val="260BEEB8"/>
    <w:rsid w:val="260E3EDF"/>
    <w:rsid w:val="260F56B1"/>
    <w:rsid w:val="26104C23"/>
    <w:rsid w:val="261096C6"/>
    <w:rsid w:val="26112FFF"/>
    <w:rsid w:val="2611BDBA"/>
    <w:rsid w:val="2614E0AF"/>
    <w:rsid w:val="26157679"/>
    <w:rsid w:val="2616A5C8"/>
    <w:rsid w:val="26176F81"/>
    <w:rsid w:val="2618584D"/>
    <w:rsid w:val="26194ADF"/>
    <w:rsid w:val="26196C3F"/>
    <w:rsid w:val="2619CD92"/>
    <w:rsid w:val="261B48E7"/>
    <w:rsid w:val="261C0E4F"/>
    <w:rsid w:val="261CF767"/>
    <w:rsid w:val="261FDD79"/>
    <w:rsid w:val="261FEE11"/>
    <w:rsid w:val="26210120"/>
    <w:rsid w:val="26217A42"/>
    <w:rsid w:val="26226C0D"/>
    <w:rsid w:val="2624FF3D"/>
    <w:rsid w:val="262620CA"/>
    <w:rsid w:val="26267D0B"/>
    <w:rsid w:val="2627496D"/>
    <w:rsid w:val="262780D4"/>
    <w:rsid w:val="262CD263"/>
    <w:rsid w:val="262CF0E9"/>
    <w:rsid w:val="262D341C"/>
    <w:rsid w:val="262DCFBB"/>
    <w:rsid w:val="26319011"/>
    <w:rsid w:val="26336AB9"/>
    <w:rsid w:val="2635A500"/>
    <w:rsid w:val="26379F75"/>
    <w:rsid w:val="2637E675"/>
    <w:rsid w:val="2639243B"/>
    <w:rsid w:val="263A9297"/>
    <w:rsid w:val="263AD2A1"/>
    <w:rsid w:val="263D5659"/>
    <w:rsid w:val="263D8E9F"/>
    <w:rsid w:val="263FFE1B"/>
    <w:rsid w:val="26438DD4"/>
    <w:rsid w:val="2643BB63"/>
    <w:rsid w:val="26469DDD"/>
    <w:rsid w:val="264C2969"/>
    <w:rsid w:val="264DFAEF"/>
    <w:rsid w:val="265245A8"/>
    <w:rsid w:val="2653B1B0"/>
    <w:rsid w:val="2653FB52"/>
    <w:rsid w:val="26545411"/>
    <w:rsid w:val="26549137"/>
    <w:rsid w:val="265949BA"/>
    <w:rsid w:val="265B1AD1"/>
    <w:rsid w:val="265B7DCC"/>
    <w:rsid w:val="265E27AD"/>
    <w:rsid w:val="266102D7"/>
    <w:rsid w:val="266308AA"/>
    <w:rsid w:val="26649EE4"/>
    <w:rsid w:val="26657771"/>
    <w:rsid w:val="26658248"/>
    <w:rsid w:val="2665A3EA"/>
    <w:rsid w:val="2665C85A"/>
    <w:rsid w:val="266635B4"/>
    <w:rsid w:val="2667D084"/>
    <w:rsid w:val="26699EC9"/>
    <w:rsid w:val="266B1D12"/>
    <w:rsid w:val="266BF640"/>
    <w:rsid w:val="266E8398"/>
    <w:rsid w:val="266EA0B0"/>
    <w:rsid w:val="266F218B"/>
    <w:rsid w:val="266F53EC"/>
    <w:rsid w:val="26718FC8"/>
    <w:rsid w:val="2673E95C"/>
    <w:rsid w:val="2673F128"/>
    <w:rsid w:val="26746AFC"/>
    <w:rsid w:val="2674E70D"/>
    <w:rsid w:val="2675F134"/>
    <w:rsid w:val="26761557"/>
    <w:rsid w:val="267615FD"/>
    <w:rsid w:val="2676488E"/>
    <w:rsid w:val="267AA58F"/>
    <w:rsid w:val="267ABCB5"/>
    <w:rsid w:val="267B2C24"/>
    <w:rsid w:val="267C1FD8"/>
    <w:rsid w:val="267E604A"/>
    <w:rsid w:val="267ED107"/>
    <w:rsid w:val="267F2F4B"/>
    <w:rsid w:val="267FC1C0"/>
    <w:rsid w:val="267FE7DE"/>
    <w:rsid w:val="26812F38"/>
    <w:rsid w:val="2681456C"/>
    <w:rsid w:val="268446A8"/>
    <w:rsid w:val="26848C08"/>
    <w:rsid w:val="2684E617"/>
    <w:rsid w:val="26853429"/>
    <w:rsid w:val="2685C96A"/>
    <w:rsid w:val="2685F1B1"/>
    <w:rsid w:val="2686058E"/>
    <w:rsid w:val="26867952"/>
    <w:rsid w:val="2686B6CD"/>
    <w:rsid w:val="2687B31A"/>
    <w:rsid w:val="26891336"/>
    <w:rsid w:val="268B497C"/>
    <w:rsid w:val="268CDE1C"/>
    <w:rsid w:val="2691BCB8"/>
    <w:rsid w:val="269201D7"/>
    <w:rsid w:val="2693AB13"/>
    <w:rsid w:val="2695F2AF"/>
    <w:rsid w:val="26963002"/>
    <w:rsid w:val="2696CEEB"/>
    <w:rsid w:val="269789C1"/>
    <w:rsid w:val="2698CEF6"/>
    <w:rsid w:val="269934D5"/>
    <w:rsid w:val="269B8C05"/>
    <w:rsid w:val="269BAEC3"/>
    <w:rsid w:val="269E75D0"/>
    <w:rsid w:val="269EE593"/>
    <w:rsid w:val="26A11502"/>
    <w:rsid w:val="26A26A86"/>
    <w:rsid w:val="26A61F86"/>
    <w:rsid w:val="26A7F542"/>
    <w:rsid w:val="26A93EEF"/>
    <w:rsid w:val="26ABD5B4"/>
    <w:rsid w:val="26AC5EA5"/>
    <w:rsid w:val="26ADD0F2"/>
    <w:rsid w:val="26AEAE5F"/>
    <w:rsid w:val="26AFB16F"/>
    <w:rsid w:val="26B0E696"/>
    <w:rsid w:val="26B1A4E4"/>
    <w:rsid w:val="26B37829"/>
    <w:rsid w:val="26B4637A"/>
    <w:rsid w:val="26B55353"/>
    <w:rsid w:val="26B87455"/>
    <w:rsid w:val="26BC79A3"/>
    <w:rsid w:val="26BD712E"/>
    <w:rsid w:val="26BEE7DC"/>
    <w:rsid w:val="26C073C2"/>
    <w:rsid w:val="26C13B65"/>
    <w:rsid w:val="26C19348"/>
    <w:rsid w:val="26C1DE2A"/>
    <w:rsid w:val="26C1E795"/>
    <w:rsid w:val="26C2FCE4"/>
    <w:rsid w:val="26C311C0"/>
    <w:rsid w:val="26C67CEE"/>
    <w:rsid w:val="26C688FC"/>
    <w:rsid w:val="26C6E9A7"/>
    <w:rsid w:val="26C77D8F"/>
    <w:rsid w:val="26CAD58F"/>
    <w:rsid w:val="26CBE31C"/>
    <w:rsid w:val="26CE6AAC"/>
    <w:rsid w:val="26CEB99E"/>
    <w:rsid w:val="26CFEB15"/>
    <w:rsid w:val="26D18134"/>
    <w:rsid w:val="26D2C705"/>
    <w:rsid w:val="26D2F650"/>
    <w:rsid w:val="26D2FCE7"/>
    <w:rsid w:val="26D3341E"/>
    <w:rsid w:val="26D3A8CE"/>
    <w:rsid w:val="26D5CD90"/>
    <w:rsid w:val="26D936CA"/>
    <w:rsid w:val="26DC53AA"/>
    <w:rsid w:val="26DDB7D7"/>
    <w:rsid w:val="26DEA643"/>
    <w:rsid w:val="26DEB12E"/>
    <w:rsid w:val="26E01085"/>
    <w:rsid w:val="26E0C8B3"/>
    <w:rsid w:val="26E14857"/>
    <w:rsid w:val="26E1CE93"/>
    <w:rsid w:val="26E1E80D"/>
    <w:rsid w:val="26E2A47D"/>
    <w:rsid w:val="26E4D326"/>
    <w:rsid w:val="26E63165"/>
    <w:rsid w:val="26E82ECB"/>
    <w:rsid w:val="26E8B362"/>
    <w:rsid w:val="26EA4C00"/>
    <w:rsid w:val="26EB05C3"/>
    <w:rsid w:val="26ED7141"/>
    <w:rsid w:val="26ED845C"/>
    <w:rsid w:val="26F01994"/>
    <w:rsid w:val="26F1758E"/>
    <w:rsid w:val="26F20EFD"/>
    <w:rsid w:val="26F2F2CF"/>
    <w:rsid w:val="26F488B4"/>
    <w:rsid w:val="26F6B425"/>
    <w:rsid w:val="26F900F4"/>
    <w:rsid w:val="26FA3F4D"/>
    <w:rsid w:val="26FA7E78"/>
    <w:rsid w:val="26FB133A"/>
    <w:rsid w:val="26FB3658"/>
    <w:rsid w:val="26FC5902"/>
    <w:rsid w:val="26FD03EB"/>
    <w:rsid w:val="26FE3ACC"/>
    <w:rsid w:val="26FED4AB"/>
    <w:rsid w:val="26FF7730"/>
    <w:rsid w:val="2700D0DC"/>
    <w:rsid w:val="27018F09"/>
    <w:rsid w:val="27021508"/>
    <w:rsid w:val="270376DD"/>
    <w:rsid w:val="2703D6F5"/>
    <w:rsid w:val="2704D765"/>
    <w:rsid w:val="27076EFD"/>
    <w:rsid w:val="2708A87A"/>
    <w:rsid w:val="27090459"/>
    <w:rsid w:val="270947A6"/>
    <w:rsid w:val="270971C8"/>
    <w:rsid w:val="270983BD"/>
    <w:rsid w:val="27098CD9"/>
    <w:rsid w:val="270D6A32"/>
    <w:rsid w:val="27123A08"/>
    <w:rsid w:val="2712C338"/>
    <w:rsid w:val="2715D379"/>
    <w:rsid w:val="2715DA92"/>
    <w:rsid w:val="27163092"/>
    <w:rsid w:val="271662E2"/>
    <w:rsid w:val="271AE2A0"/>
    <w:rsid w:val="271BC3E8"/>
    <w:rsid w:val="271CF950"/>
    <w:rsid w:val="271DDBC4"/>
    <w:rsid w:val="271E5B06"/>
    <w:rsid w:val="271E764F"/>
    <w:rsid w:val="271F20D9"/>
    <w:rsid w:val="272092BA"/>
    <w:rsid w:val="2720997B"/>
    <w:rsid w:val="2721BF63"/>
    <w:rsid w:val="2721F7C6"/>
    <w:rsid w:val="27225A75"/>
    <w:rsid w:val="27228B3B"/>
    <w:rsid w:val="2722AEA6"/>
    <w:rsid w:val="2724F482"/>
    <w:rsid w:val="272787E5"/>
    <w:rsid w:val="2727BF49"/>
    <w:rsid w:val="2728497A"/>
    <w:rsid w:val="272915E7"/>
    <w:rsid w:val="2729BFBC"/>
    <w:rsid w:val="2729F38E"/>
    <w:rsid w:val="272AABD0"/>
    <w:rsid w:val="272B5A61"/>
    <w:rsid w:val="272B7B9E"/>
    <w:rsid w:val="272CD847"/>
    <w:rsid w:val="27305682"/>
    <w:rsid w:val="2731543B"/>
    <w:rsid w:val="27320241"/>
    <w:rsid w:val="27337C66"/>
    <w:rsid w:val="27374655"/>
    <w:rsid w:val="2737A88F"/>
    <w:rsid w:val="2737BED3"/>
    <w:rsid w:val="273880D7"/>
    <w:rsid w:val="273A0E87"/>
    <w:rsid w:val="273A1B3F"/>
    <w:rsid w:val="273B0133"/>
    <w:rsid w:val="273C009E"/>
    <w:rsid w:val="273C43F6"/>
    <w:rsid w:val="273EE3CF"/>
    <w:rsid w:val="273F1123"/>
    <w:rsid w:val="273F4A5A"/>
    <w:rsid w:val="273FEB8B"/>
    <w:rsid w:val="2740FC27"/>
    <w:rsid w:val="2742652A"/>
    <w:rsid w:val="2743D972"/>
    <w:rsid w:val="2744C8E1"/>
    <w:rsid w:val="2744E33B"/>
    <w:rsid w:val="27452169"/>
    <w:rsid w:val="2745FBBC"/>
    <w:rsid w:val="2746DB86"/>
    <w:rsid w:val="274757AF"/>
    <w:rsid w:val="274867B4"/>
    <w:rsid w:val="274E9768"/>
    <w:rsid w:val="274ECC6B"/>
    <w:rsid w:val="275075C9"/>
    <w:rsid w:val="27523AA4"/>
    <w:rsid w:val="27526E22"/>
    <w:rsid w:val="27533650"/>
    <w:rsid w:val="2753D994"/>
    <w:rsid w:val="2753FF8E"/>
    <w:rsid w:val="27550AA4"/>
    <w:rsid w:val="2756D9F3"/>
    <w:rsid w:val="2757F458"/>
    <w:rsid w:val="27584A18"/>
    <w:rsid w:val="27587660"/>
    <w:rsid w:val="275A3AF2"/>
    <w:rsid w:val="275A538E"/>
    <w:rsid w:val="275BF532"/>
    <w:rsid w:val="275DA9D1"/>
    <w:rsid w:val="27601C6E"/>
    <w:rsid w:val="2760413E"/>
    <w:rsid w:val="276113CA"/>
    <w:rsid w:val="2766D362"/>
    <w:rsid w:val="2766DB5A"/>
    <w:rsid w:val="276706C7"/>
    <w:rsid w:val="27671A0B"/>
    <w:rsid w:val="2769F120"/>
    <w:rsid w:val="276ABD91"/>
    <w:rsid w:val="276B8C9D"/>
    <w:rsid w:val="276CF52A"/>
    <w:rsid w:val="2770CBD5"/>
    <w:rsid w:val="27718B82"/>
    <w:rsid w:val="2772046D"/>
    <w:rsid w:val="277397EF"/>
    <w:rsid w:val="2774DE3D"/>
    <w:rsid w:val="27752856"/>
    <w:rsid w:val="27756922"/>
    <w:rsid w:val="2775CAD5"/>
    <w:rsid w:val="277627D1"/>
    <w:rsid w:val="2778049D"/>
    <w:rsid w:val="2778BFE8"/>
    <w:rsid w:val="277921F6"/>
    <w:rsid w:val="277A6EBF"/>
    <w:rsid w:val="277B9691"/>
    <w:rsid w:val="277B9E28"/>
    <w:rsid w:val="277C3836"/>
    <w:rsid w:val="277DA3D9"/>
    <w:rsid w:val="2780D036"/>
    <w:rsid w:val="27811ABC"/>
    <w:rsid w:val="2784554D"/>
    <w:rsid w:val="278493A9"/>
    <w:rsid w:val="2787D9F1"/>
    <w:rsid w:val="27890D11"/>
    <w:rsid w:val="278984EF"/>
    <w:rsid w:val="278C717F"/>
    <w:rsid w:val="278F7ED2"/>
    <w:rsid w:val="27901CBA"/>
    <w:rsid w:val="27903F6C"/>
    <w:rsid w:val="27930F63"/>
    <w:rsid w:val="2793AD9C"/>
    <w:rsid w:val="2794DF2A"/>
    <w:rsid w:val="27957E19"/>
    <w:rsid w:val="2795DE2D"/>
    <w:rsid w:val="2795F7F2"/>
    <w:rsid w:val="2797D450"/>
    <w:rsid w:val="2798A49F"/>
    <w:rsid w:val="2798CADF"/>
    <w:rsid w:val="27994C92"/>
    <w:rsid w:val="279B092C"/>
    <w:rsid w:val="279E93DF"/>
    <w:rsid w:val="279F1B84"/>
    <w:rsid w:val="27A12F07"/>
    <w:rsid w:val="27A15949"/>
    <w:rsid w:val="27A3D090"/>
    <w:rsid w:val="27A46D04"/>
    <w:rsid w:val="27A5DD61"/>
    <w:rsid w:val="27A6DBFE"/>
    <w:rsid w:val="27AA4740"/>
    <w:rsid w:val="27AA5B73"/>
    <w:rsid w:val="27AD7B2D"/>
    <w:rsid w:val="27AE4295"/>
    <w:rsid w:val="27B2B930"/>
    <w:rsid w:val="27B2DEC0"/>
    <w:rsid w:val="27B4897B"/>
    <w:rsid w:val="27B69910"/>
    <w:rsid w:val="27B7905C"/>
    <w:rsid w:val="27BA56AB"/>
    <w:rsid w:val="27BACC46"/>
    <w:rsid w:val="27BB439E"/>
    <w:rsid w:val="27BC43BD"/>
    <w:rsid w:val="27BD4852"/>
    <w:rsid w:val="27BE51A0"/>
    <w:rsid w:val="27BF66EE"/>
    <w:rsid w:val="27BFD1DF"/>
    <w:rsid w:val="27C20839"/>
    <w:rsid w:val="27C2CEF7"/>
    <w:rsid w:val="27C36F0D"/>
    <w:rsid w:val="27C37BEA"/>
    <w:rsid w:val="27C5004F"/>
    <w:rsid w:val="27C57270"/>
    <w:rsid w:val="27C6CDB7"/>
    <w:rsid w:val="27C791FB"/>
    <w:rsid w:val="27CA8B17"/>
    <w:rsid w:val="27CAADCB"/>
    <w:rsid w:val="27CB3B85"/>
    <w:rsid w:val="27D1A5FE"/>
    <w:rsid w:val="27D362C4"/>
    <w:rsid w:val="27D405B9"/>
    <w:rsid w:val="27D4DADB"/>
    <w:rsid w:val="27D5FAEC"/>
    <w:rsid w:val="27D94776"/>
    <w:rsid w:val="27D98258"/>
    <w:rsid w:val="27DB0D81"/>
    <w:rsid w:val="27DB4219"/>
    <w:rsid w:val="27DB486B"/>
    <w:rsid w:val="27DBD3C6"/>
    <w:rsid w:val="27DC3D82"/>
    <w:rsid w:val="27DCA7EF"/>
    <w:rsid w:val="27DE1E13"/>
    <w:rsid w:val="27DE25D0"/>
    <w:rsid w:val="27DF0FB8"/>
    <w:rsid w:val="27DF2420"/>
    <w:rsid w:val="27DFA3D8"/>
    <w:rsid w:val="27DFC38D"/>
    <w:rsid w:val="27E179AD"/>
    <w:rsid w:val="27E28176"/>
    <w:rsid w:val="27E2934F"/>
    <w:rsid w:val="27E51FD8"/>
    <w:rsid w:val="27E5AC78"/>
    <w:rsid w:val="27E6717F"/>
    <w:rsid w:val="27E6CBB8"/>
    <w:rsid w:val="27E801D3"/>
    <w:rsid w:val="27E8E08B"/>
    <w:rsid w:val="27E8E141"/>
    <w:rsid w:val="27E935DE"/>
    <w:rsid w:val="27E9C9EF"/>
    <w:rsid w:val="27EA3DEB"/>
    <w:rsid w:val="27EA48D7"/>
    <w:rsid w:val="27EB4BD1"/>
    <w:rsid w:val="27EEA0FE"/>
    <w:rsid w:val="27F0ADEB"/>
    <w:rsid w:val="27F0E20D"/>
    <w:rsid w:val="27F47607"/>
    <w:rsid w:val="27F62A2F"/>
    <w:rsid w:val="27F66025"/>
    <w:rsid w:val="27F96453"/>
    <w:rsid w:val="27F9DE40"/>
    <w:rsid w:val="27FBC956"/>
    <w:rsid w:val="27FC38D9"/>
    <w:rsid w:val="27FC47AD"/>
    <w:rsid w:val="27FDF3D4"/>
    <w:rsid w:val="27FE1ABB"/>
    <w:rsid w:val="27FF7F53"/>
    <w:rsid w:val="28002559"/>
    <w:rsid w:val="28003A44"/>
    <w:rsid w:val="2800489B"/>
    <w:rsid w:val="280585D9"/>
    <w:rsid w:val="280626C1"/>
    <w:rsid w:val="28062C40"/>
    <w:rsid w:val="28091D28"/>
    <w:rsid w:val="2809C702"/>
    <w:rsid w:val="280B41D1"/>
    <w:rsid w:val="280DBA84"/>
    <w:rsid w:val="28112871"/>
    <w:rsid w:val="281136CE"/>
    <w:rsid w:val="2815D24C"/>
    <w:rsid w:val="2816744A"/>
    <w:rsid w:val="2817E0CE"/>
    <w:rsid w:val="28186346"/>
    <w:rsid w:val="2819D8E0"/>
    <w:rsid w:val="281C1C80"/>
    <w:rsid w:val="281DC21B"/>
    <w:rsid w:val="281ED235"/>
    <w:rsid w:val="28208127"/>
    <w:rsid w:val="2822D27B"/>
    <w:rsid w:val="282353C6"/>
    <w:rsid w:val="28235E64"/>
    <w:rsid w:val="28237364"/>
    <w:rsid w:val="28247FD2"/>
    <w:rsid w:val="28255843"/>
    <w:rsid w:val="28255E5E"/>
    <w:rsid w:val="2828FEED"/>
    <w:rsid w:val="28294D82"/>
    <w:rsid w:val="282972BB"/>
    <w:rsid w:val="28297477"/>
    <w:rsid w:val="2829D6F2"/>
    <w:rsid w:val="2829F96A"/>
    <w:rsid w:val="282A1177"/>
    <w:rsid w:val="282A35CE"/>
    <w:rsid w:val="282AB93C"/>
    <w:rsid w:val="282D388F"/>
    <w:rsid w:val="282D4F8C"/>
    <w:rsid w:val="282EAAB3"/>
    <w:rsid w:val="282EF281"/>
    <w:rsid w:val="28307A23"/>
    <w:rsid w:val="2831305E"/>
    <w:rsid w:val="28321B7F"/>
    <w:rsid w:val="28348D1E"/>
    <w:rsid w:val="2834E9AC"/>
    <w:rsid w:val="2835BD8D"/>
    <w:rsid w:val="28363E8C"/>
    <w:rsid w:val="28365D3F"/>
    <w:rsid w:val="28397076"/>
    <w:rsid w:val="283B6C3A"/>
    <w:rsid w:val="283D4271"/>
    <w:rsid w:val="283E0BC4"/>
    <w:rsid w:val="28418F2E"/>
    <w:rsid w:val="2841F8AB"/>
    <w:rsid w:val="28422CE3"/>
    <w:rsid w:val="28426590"/>
    <w:rsid w:val="2842C4DC"/>
    <w:rsid w:val="284361EF"/>
    <w:rsid w:val="28441F02"/>
    <w:rsid w:val="2844476C"/>
    <w:rsid w:val="2844F8A2"/>
    <w:rsid w:val="2847613E"/>
    <w:rsid w:val="28481BDA"/>
    <w:rsid w:val="2848EE19"/>
    <w:rsid w:val="284A2A6A"/>
    <w:rsid w:val="284B05E6"/>
    <w:rsid w:val="284B2E13"/>
    <w:rsid w:val="284B8DAA"/>
    <w:rsid w:val="284DDE7B"/>
    <w:rsid w:val="284DFC0D"/>
    <w:rsid w:val="284E824D"/>
    <w:rsid w:val="284EB16E"/>
    <w:rsid w:val="2850401C"/>
    <w:rsid w:val="28505EF1"/>
    <w:rsid w:val="2850CC45"/>
    <w:rsid w:val="2850F3C1"/>
    <w:rsid w:val="28514FF8"/>
    <w:rsid w:val="28518370"/>
    <w:rsid w:val="2851A428"/>
    <w:rsid w:val="2851C353"/>
    <w:rsid w:val="28552471"/>
    <w:rsid w:val="2855502B"/>
    <w:rsid w:val="285647F9"/>
    <w:rsid w:val="285B68E5"/>
    <w:rsid w:val="285DA83A"/>
    <w:rsid w:val="285E26A6"/>
    <w:rsid w:val="28607B41"/>
    <w:rsid w:val="28623D64"/>
    <w:rsid w:val="2862DAFA"/>
    <w:rsid w:val="28631C83"/>
    <w:rsid w:val="28664DA2"/>
    <w:rsid w:val="2866B10D"/>
    <w:rsid w:val="2866B3B4"/>
    <w:rsid w:val="286A276D"/>
    <w:rsid w:val="286B46AF"/>
    <w:rsid w:val="286D4133"/>
    <w:rsid w:val="286DD46C"/>
    <w:rsid w:val="286DF86A"/>
    <w:rsid w:val="286F306D"/>
    <w:rsid w:val="286FCAB3"/>
    <w:rsid w:val="286FF13E"/>
    <w:rsid w:val="28709F61"/>
    <w:rsid w:val="2870C37C"/>
    <w:rsid w:val="28717053"/>
    <w:rsid w:val="287252F1"/>
    <w:rsid w:val="2874537C"/>
    <w:rsid w:val="287681E2"/>
    <w:rsid w:val="28768758"/>
    <w:rsid w:val="2879C3B8"/>
    <w:rsid w:val="287C4E91"/>
    <w:rsid w:val="287C8BFA"/>
    <w:rsid w:val="287CAB65"/>
    <w:rsid w:val="287CB0DE"/>
    <w:rsid w:val="287D2AA3"/>
    <w:rsid w:val="28810B6B"/>
    <w:rsid w:val="2884886D"/>
    <w:rsid w:val="2884A030"/>
    <w:rsid w:val="288962AB"/>
    <w:rsid w:val="288AE4ED"/>
    <w:rsid w:val="288B91CE"/>
    <w:rsid w:val="288D996C"/>
    <w:rsid w:val="288DB59F"/>
    <w:rsid w:val="288E5F3C"/>
    <w:rsid w:val="289013D9"/>
    <w:rsid w:val="28904F7E"/>
    <w:rsid w:val="28912688"/>
    <w:rsid w:val="289255D9"/>
    <w:rsid w:val="2892ADFA"/>
    <w:rsid w:val="289643F7"/>
    <w:rsid w:val="2896B00E"/>
    <w:rsid w:val="289727F7"/>
    <w:rsid w:val="28974BE2"/>
    <w:rsid w:val="28977AA5"/>
    <w:rsid w:val="28981160"/>
    <w:rsid w:val="289AA241"/>
    <w:rsid w:val="289DB8C6"/>
    <w:rsid w:val="289F0B47"/>
    <w:rsid w:val="28A1D03D"/>
    <w:rsid w:val="28A3124D"/>
    <w:rsid w:val="28A700B9"/>
    <w:rsid w:val="28A70619"/>
    <w:rsid w:val="28A706A1"/>
    <w:rsid w:val="28A72702"/>
    <w:rsid w:val="28A84894"/>
    <w:rsid w:val="28A92585"/>
    <w:rsid w:val="28A9C5E5"/>
    <w:rsid w:val="28AB0B1B"/>
    <w:rsid w:val="28AB3177"/>
    <w:rsid w:val="28AC38E6"/>
    <w:rsid w:val="28AD90CB"/>
    <w:rsid w:val="28AE96F0"/>
    <w:rsid w:val="28B36315"/>
    <w:rsid w:val="28B681B2"/>
    <w:rsid w:val="28B6C530"/>
    <w:rsid w:val="28B72DF4"/>
    <w:rsid w:val="28B771EE"/>
    <w:rsid w:val="28B92F49"/>
    <w:rsid w:val="28B95701"/>
    <w:rsid w:val="28BAFB7E"/>
    <w:rsid w:val="28BBCA0E"/>
    <w:rsid w:val="28BBDBD9"/>
    <w:rsid w:val="28BE14D4"/>
    <w:rsid w:val="28C03C69"/>
    <w:rsid w:val="28C0B222"/>
    <w:rsid w:val="28C14F0B"/>
    <w:rsid w:val="28C3141C"/>
    <w:rsid w:val="28C3E07E"/>
    <w:rsid w:val="28C678C1"/>
    <w:rsid w:val="28C7B3EC"/>
    <w:rsid w:val="28C879F0"/>
    <w:rsid w:val="28C89259"/>
    <w:rsid w:val="28C9864C"/>
    <w:rsid w:val="28CE933A"/>
    <w:rsid w:val="28D587D3"/>
    <w:rsid w:val="28D59A9D"/>
    <w:rsid w:val="28D6B821"/>
    <w:rsid w:val="28D7306A"/>
    <w:rsid w:val="28D91A78"/>
    <w:rsid w:val="28DAB96F"/>
    <w:rsid w:val="28DAC2DA"/>
    <w:rsid w:val="28DB0CD5"/>
    <w:rsid w:val="28DC2E88"/>
    <w:rsid w:val="28DCFA0A"/>
    <w:rsid w:val="28DE5723"/>
    <w:rsid w:val="28DEFA91"/>
    <w:rsid w:val="28E01DF3"/>
    <w:rsid w:val="28E0404F"/>
    <w:rsid w:val="28E1334A"/>
    <w:rsid w:val="28E161E9"/>
    <w:rsid w:val="28E31D78"/>
    <w:rsid w:val="28E47085"/>
    <w:rsid w:val="28E4B0B3"/>
    <w:rsid w:val="28E72CF4"/>
    <w:rsid w:val="28E77C56"/>
    <w:rsid w:val="28EA63CD"/>
    <w:rsid w:val="28EB84FA"/>
    <w:rsid w:val="28ED6019"/>
    <w:rsid w:val="28EE011A"/>
    <w:rsid w:val="28EE8BBC"/>
    <w:rsid w:val="28F009E0"/>
    <w:rsid w:val="28F02247"/>
    <w:rsid w:val="28F24164"/>
    <w:rsid w:val="28F2686A"/>
    <w:rsid w:val="28F2C825"/>
    <w:rsid w:val="28F4783D"/>
    <w:rsid w:val="28F49BD0"/>
    <w:rsid w:val="28F4A717"/>
    <w:rsid w:val="28F587B2"/>
    <w:rsid w:val="28F5AC92"/>
    <w:rsid w:val="28F6823D"/>
    <w:rsid w:val="28F6830C"/>
    <w:rsid w:val="28F6F042"/>
    <w:rsid w:val="28FA0D58"/>
    <w:rsid w:val="28FB4891"/>
    <w:rsid w:val="28FE4276"/>
    <w:rsid w:val="28FEF000"/>
    <w:rsid w:val="28FF3209"/>
    <w:rsid w:val="2900EB4C"/>
    <w:rsid w:val="29032987"/>
    <w:rsid w:val="29035D23"/>
    <w:rsid w:val="2903BE76"/>
    <w:rsid w:val="29041DB9"/>
    <w:rsid w:val="29048F6D"/>
    <w:rsid w:val="2906926E"/>
    <w:rsid w:val="290716C3"/>
    <w:rsid w:val="29074587"/>
    <w:rsid w:val="290A5DB2"/>
    <w:rsid w:val="290A6A7B"/>
    <w:rsid w:val="290CCE16"/>
    <w:rsid w:val="290DB179"/>
    <w:rsid w:val="290FA1A0"/>
    <w:rsid w:val="290FA64A"/>
    <w:rsid w:val="29119000"/>
    <w:rsid w:val="2911906F"/>
    <w:rsid w:val="29135B50"/>
    <w:rsid w:val="29143B82"/>
    <w:rsid w:val="2916263B"/>
    <w:rsid w:val="29166AD2"/>
    <w:rsid w:val="291799C2"/>
    <w:rsid w:val="2918388C"/>
    <w:rsid w:val="29198176"/>
    <w:rsid w:val="291C8DD3"/>
    <w:rsid w:val="291CA097"/>
    <w:rsid w:val="291D7FB8"/>
    <w:rsid w:val="291FA34F"/>
    <w:rsid w:val="292024F8"/>
    <w:rsid w:val="2920C4D3"/>
    <w:rsid w:val="2920E0B4"/>
    <w:rsid w:val="2922878F"/>
    <w:rsid w:val="2925E4EA"/>
    <w:rsid w:val="2927DF51"/>
    <w:rsid w:val="29287303"/>
    <w:rsid w:val="29287EC1"/>
    <w:rsid w:val="2929EC55"/>
    <w:rsid w:val="2929FFB2"/>
    <w:rsid w:val="292AA510"/>
    <w:rsid w:val="292B188B"/>
    <w:rsid w:val="292B5A93"/>
    <w:rsid w:val="292BFFE4"/>
    <w:rsid w:val="292C936A"/>
    <w:rsid w:val="292D092E"/>
    <w:rsid w:val="292DD63F"/>
    <w:rsid w:val="292E548F"/>
    <w:rsid w:val="292F2C35"/>
    <w:rsid w:val="2932EDBA"/>
    <w:rsid w:val="293466D7"/>
    <w:rsid w:val="2935ACE2"/>
    <w:rsid w:val="2936547D"/>
    <w:rsid w:val="29369441"/>
    <w:rsid w:val="29369A09"/>
    <w:rsid w:val="2937573A"/>
    <w:rsid w:val="2937EA02"/>
    <w:rsid w:val="293A52DE"/>
    <w:rsid w:val="293AA0B0"/>
    <w:rsid w:val="293E6AFD"/>
    <w:rsid w:val="293EA93F"/>
    <w:rsid w:val="293FAF96"/>
    <w:rsid w:val="29400ECD"/>
    <w:rsid w:val="29430A02"/>
    <w:rsid w:val="2943879B"/>
    <w:rsid w:val="2944C90C"/>
    <w:rsid w:val="29451647"/>
    <w:rsid w:val="294550BB"/>
    <w:rsid w:val="294798DE"/>
    <w:rsid w:val="2948A345"/>
    <w:rsid w:val="2948FED1"/>
    <w:rsid w:val="294A0610"/>
    <w:rsid w:val="294A0A00"/>
    <w:rsid w:val="294A61BD"/>
    <w:rsid w:val="294A65B6"/>
    <w:rsid w:val="294A839A"/>
    <w:rsid w:val="294CA9A6"/>
    <w:rsid w:val="294FF90F"/>
    <w:rsid w:val="29501724"/>
    <w:rsid w:val="2950F0E1"/>
    <w:rsid w:val="2952BBF2"/>
    <w:rsid w:val="2952CEC0"/>
    <w:rsid w:val="29538CD2"/>
    <w:rsid w:val="2954B464"/>
    <w:rsid w:val="295874EE"/>
    <w:rsid w:val="295A0198"/>
    <w:rsid w:val="295D1CF7"/>
    <w:rsid w:val="295D4A84"/>
    <w:rsid w:val="295F4092"/>
    <w:rsid w:val="29617249"/>
    <w:rsid w:val="2961F54C"/>
    <w:rsid w:val="29643EC7"/>
    <w:rsid w:val="296A57C7"/>
    <w:rsid w:val="296AA80D"/>
    <w:rsid w:val="296B3A13"/>
    <w:rsid w:val="296C1283"/>
    <w:rsid w:val="296CB57F"/>
    <w:rsid w:val="29704D51"/>
    <w:rsid w:val="2972346A"/>
    <w:rsid w:val="29727B9F"/>
    <w:rsid w:val="2975DF11"/>
    <w:rsid w:val="2976534F"/>
    <w:rsid w:val="29775486"/>
    <w:rsid w:val="2978D717"/>
    <w:rsid w:val="2978E427"/>
    <w:rsid w:val="2979280E"/>
    <w:rsid w:val="29797831"/>
    <w:rsid w:val="297B1D14"/>
    <w:rsid w:val="297B7A86"/>
    <w:rsid w:val="297D0A4A"/>
    <w:rsid w:val="297D44F6"/>
    <w:rsid w:val="297EFE7F"/>
    <w:rsid w:val="297F500E"/>
    <w:rsid w:val="29819093"/>
    <w:rsid w:val="2981E6FF"/>
    <w:rsid w:val="29848BC6"/>
    <w:rsid w:val="2985C2C5"/>
    <w:rsid w:val="2987121A"/>
    <w:rsid w:val="2987DE1B"/>
    <w:rsid w:val="29897104"/>
    <w:rsid w:val="29899091"/>
    <w:rsid w:val="298B2B59"/>
    <w:rsid w:val="298C1179"/>
    <w:rsid w:val="298DC95E"/>
    <w:rsid w:val="298E8D38"/>
    <w:rsid w:val="298EC764"/>
    <w:rsid w:val="298FE80F"/>
    <w:rsid w:val="299015DB"/>
    <w:rsid w:val="2994E844"/>
    <w:rsid w:val="299F75A7"/>
    <w:rsid w:val="299F9770"/>
    <w:rsid w:val="299FE825"/>
    <w:rsid w:val="29A1386C"/>
    <w:rsid w:val="29A15882"/>
    <w:rsid w:val="29A29F40"/>
    <w:rsid w:val="29A369B6"/>
    <w:rsid w:val="29A4D71B"/>
    <w:rsid w:val="29A580CE"/>
    <w:rsid w:val="29A837F7"/>
    <w:rsid w:val="29A8830C"/>
    <w:rsid w:val="29A8A98B"/>
    <w:rsid w:val="29AA1373"/>
    <w:rsid w:val="29AB5DF7"/>
    <w:rsid w:val="29ABF248"/>
    <w:rsid w:val="29B0DBB7"/>
    <w:rsid w:val="29B1EADD"/>
    <w:rsid w:val="29B3E4C8"/>
    <w:rsid w:val="29B5C1F8"/>
    <w:rsid w:val="29B6C1CC"/>
    <w:rsid w:val="29B6F40F"/>
    <w:rsid w:val="29B7BDB6"/>
    <w:rsid w:val="29B97EF2"/>
    <w:rsid w:val="29BAA6A6"/>
    <w:rsid w:val="29BB0D2E"/>
    <w:rsid w:val="29BB3200"/>
    <w:rsid w:val="29BD07DB"/>
    <w:rsid w:val="29C1D60C"/>
    <w:rsid w:val="29C1F457"/>
    <w:rsid w:val="29C35E7C"/>
    <w:rsid w:val="29C587BA"/>
    <w:rsid w:val="29C80438"/>
    <w:rsid w:val="29C860B3"/>
    <w:rsid w:val="29C953AF"/>
    <w:rsid w:val="29CA8566"/>
    <w:rsid w:val="29CC31C9"/>
    <w:rsid w:val="29D01135"/>
    <w:rsid w:val="29D0F5C1"/>
    <w:rsid w:val="29D2EF85"/>
    <w:rsid w:val="29D34627"/>
    <w:rsid w:val="29D40CBB"/>
    <w:rsid w:val="29D9959A"/>
    <w:rsid w:val="29D9D4D6"/>
    <w:rsid w:val="29DA6AF4"/>
    <w:rsid w:val="29DBAF56"/>
    <w:rsid w:val="29DCD66B"/>
    <w:rsid w:val="29DD20AF"/>
    <w:rsid w:val="29DE6E5F"/>
    <w:rsid w:val="29E02CE4"/>
    <w:rsid w:val="29E02EB7"/>
    <w:rsid w:val="29E09BF1"/>
    <w:rsid w:val="29E2D2FD"/>
    <w:rsid w:val="29E4A78A"/>
    <w:rsid w:val="29E6313C"/>
    <w:rsid w:val="29E71A0B"/>
    <w:rsid w:val="29E9A600"/>
    <w:rsid w:val="29E9E4BA"/>
    <w:rsid w:val="29EAB067"/>
    <w:rsid w:val="29ED53D1"/>
    <w:rsid w:val="29EE163A"/>
    <w:rsid w:val="29EEDF15"/>
    <w:rsid w:val="29F0B3A5"/>
    <w:rsid w:val="29F1C6F1"/>
    <w:rsid w:val="29F3EF8C"/>
    <w:rsid w:val="29F583E0"/>
    <w:rsid w:val="29F59078"/>
    <w:rsid w:val="29F5A2AB"/>
    <w:rsid w:val="29F5CA4D"/>
    <w:rsid w:val="29F6C699"/>
    <w:rsid w:val="29F85287"/>
    <w:rsid w:val="29F9042D"/>
    <w:rsid w:val="29F9C9BC"/>
    <w:rsid w:val="29FB57AE"/>
    <w:rsid w:val="29FE933A"/>
    <w:rsid w:val="29FF5E48"/>
    <w:rsid w:val="29FFEFE6"/>
    <w:rsid w:val="2A002F6A"/>
    <w:rsid w:val="2A00376C"/>
    <w:rsid w:val="2A02648C"/>
    <w:rsid w:val="2A042088"/>
    <w:rsid w:val="2A05617B"/>
    <w:rsid w:val="2A07051B"/>
    <w:rsid w:val="2A086651"/>
    <w:rsid w:val="2A08B36D"/>
    <w:rsid w:val="2A0AB300"/>
    <w:rsid w:val="2A0B8687"/>
    <w:rsid w:val="2A0F1ACC"/>
    <w:rsid w:val="2A0F96CE"/>
    <w:rsid w:val="2A101F31"/>
    <w:rsid w:val="2A1045E9"/>
    <w:rsid w:val="2A119946"/>
    <w:rsid w:val="2A11F4C0"/>
    <w:rsid w:val="2A12CEE1"/>
    <w:rsid w:val="2A12D34C"/>
    <w:rsid w:val="2A16626F"/>
    <w:rsid w:val="2A17EB25"/>
    <w:rsid w:val="2A183A2B"/>
    <w:rsid w:val="2A1A7638"/>
    <w:rsid w:val="2A1B8546"/>
    <w:rsid w:val="2A1BEC58"/>
    <w:rsid w:val="2A1F7E07"/>
    <w:rsid w:val="2A224B8F"/>
    <w:rsid w:val="2A253E46"/>
    <w:rsid w:val="2A25AF04"/>
    <w:rsid w:val="2A266927"/>
    <w:rsid w:val="2A2B62EA"/>
    <w:rsid w:val="2A2C2FA0"/>
    <w:rsid w:val="2A2C5EDC"/>
    <w:rsid w:val="2A2DA4F5"/>
    <w:rsid w:val="2A2E8C79"/>
    <w:rsid w:val="2A2FF3C5"/>
    <w:rsid w:val="2A2FFFD5"/>
    <w:rsid w:val="2A329E7E"/>
    <w:rsid w:val="2A32B079"/>
    <w:rsid w:val="2A335EA2"/>
    <w:rsid w:val="2A33F442"/>
    <w:rsid w:val="2A341BDC"/>
    <w:rsid w:val="2A34FD57"/>
    <w:rsid w:val="2A366975"/>
    <w:rsid w:val="2A366DE3"/>
    <w:rsid w:val="2A36E85C"/>
    <w:rsid w:val="2A385838"/>
    <w:rsid w:val="2A38EA53"/>
    <w:rsid w:val="2A39088D"/>
    <w:rsid w:val="2A3CEEF7"/>
    <w:rsid w:val="2A3D77EF"/>
    <w:rsid w:val="2A41BBF7"/>
    <w:rsid w:val="2A41FE5E"/>
    <w:rsid w:val="2A42F1C4"/>
    <w:rsid w:val="2A441C1C"/>
    <w:rsid w:val="2A478CB6"/>
    <w:rsid w:val="2A4B50AC"/>
    <w:rsid w:val="2A4E57DD"/>
    <w:rsid w:val="2A4F4213"/>
    <w:rsid w:val="2A51EFFB"/>
    <w:rsid w:val="2A52EE35"/>
    <w:rsid w:val="2A56CEF1"/>
    <w:rsid w:val="2A5770ED"/>
    <w:rsid w:val="2A57826F"/>
    <w:rsid w:val="2A5972AC"/>
    <w:rsid w:val="2A59828C"/>
    <w:rsid w:val="2A599137"/>
    <w:rsid w:val="2A59CEE6"/>
    <w:rsid w:val="2A5BA191"/>
    <w:rsid w:val="2A5C82C3"/>
    <w:rsid w:val="2A5CC1C2"/>
    <w:rsid w:val="2A5D863F"/>
    <w:rsid w:val="2A5E0834"/>
    <w:rsid w:val="2A5F197D"/>
    <w:rsid w:val="2A5F53BC"/>
    <w:rsid w:val="2A5F6A9D"/>
    <w:rsid w:val="2A629036"/>
    <w:rsid w:val="2A656E97"/>
    <w:rsid w:val="2A65A3C9"/>
    <w:rsid w:val="2A66EBB2"/>
    <w:rsid w:val="2A6A639B"/>
    <w:rsid w:val="2A6A7FD7"/>
    <w:rsid w:val="2A6B7D32"/>
    <w:rsid w:val="2A6CBFA1"/>
    <w:rsid w:val="2A6D92F5"/>
    <w:rsid w:val="2A6DB574"/>
    <w:rsid w:val="2A6ED662"/>
    <w:rsid w:val="2A6EE43F"/>
    <w:rsid w:val="2A7032AB"/>
    <w:rsid w:val="2A706F25"/>
    <w:rsid w:val="2A70A51A"/>
    <w:rsid w:val="2A728166"/>
    <w:rsid w:val="2A728246"/>
    <w:rsid w:val="2A733EA9"/>
    <w:rsid w:val="2A772068"/>
    <w:rsid w:val="2A7777D1"/>
    <w:rsid w:val="2A77A024"/>
    <w:rsid w:val="2A794E37"/>
    <w:rsid w:val="2A7CB458"/>
    <w:rsid w:val="2A7D63E5"/>
    <w:rsid w:val="2A7DD382"/>
    <w:rsid w:val="2A7EAA41"/>
    <w:rsid w:val="2A8066A4"/>
    <w:rsid w:val="2A820794"/>
    <w:rsid w:val="2A821891"/>
    <w:rsid w:val="2A884D23"/>
    <w:rsid w:val="2A8851A2"/>
    <w:rsid w:val="2A887D5C"/>
    <w:rsid w:val="2A8908E1"/>
    <w:rsid w:val="2A89E3F2"/>
    <w:rsid w:val="2A8A4ED8"/>
    <w:rsid w:val="2A8B042A"/>
    <w:rsid w:val="2A8DE544"/>
    <w:rsid w:val="2A8EE86D"/>
    <w:rsid w:val="2A90205A"/>
    <w:rsid w:val="2A908D17"/>
    <w:rsid w:val="2A92A5C1"/>
    <w:rsid w:val="2A9726ED"/>
    <w:rsid w:val="2A97F4EB"/>
    <w:rsid w:val="2A982730"/>
    <w:rsid w:val="2A98FEB5"/>
    <w:rsid w:val="2A9ACD99"/>
    <w:rsid w:val="2A9B2376"/>
    <w:rsid w:val="2A9BAA5E"/>
    <w:rsid w:val="2AA14072"/>
    <w:rsid w:val="2AA4679A"/>
    <w:rsid w:val="2AA6252C"/>
    <w:rsid w:val="2AA813CB"/>
    <w:rsid w:val="2AA9F17A"/>
    <w:rsid w:val="2AAA3576"/>
    <w:rsid w:val="2AAAA810"/>
    <w:rsid w:val="2AAB117B"/>
    <w:rsid w:val="2AAB4CD6"/>
    <w:rsid w:val="2AAC4E9E"/>
    <w:rsid w:val="2AAC8C62"/>
    <w:rsid w:val="2AAD3695"/>
    <w:rsid w:val="2AADCBC8"/>
    <w:rsid w:val="2AAFC998"/>
    <w:rsid w:val="2AB02A02"/>
    <w:rsid w:val="2AB08541"/>
    <w:rsid w:val="2AB15981"/>
    <w:rsid w:val="2AB165AE"/>
    <w:rsid w:val="2AB2485B"/>
    <w:rsid w:val="2AB3C25A"/>
    <w:rsid w:val="2AB3D760"/>
    <w:rsid w:val="2AB51954"/>
    <w:rsid w:val="2AB7B00E"/>
    <w:rsid w:val="2ABB1FF1"/>
    <w:rsid w:val="2ABB73B0"/>
    <w:rsid w:val="2ABB929B"/>
    <w:rsid w:val="2ABBCE19"/>
    <w:rsid w:val="2ABCFEF4"/>
    <w:rsid w:val="2ABD2741"/>
    <w:rsid w:val="2ABD58A7"/>
    <w:rsid w:val="2ABE3BD3"/>
    <w:rsid w:val="2AC105CC"/>
    <w:rsid w:val="2AC1644A"/>
    <w:rsid w:val="2AC185F1"/>
    <w:rsid w:val="2AC46159"/>
    <w:rsid w:val="2AC58062"/>
    <w:rsid w:val="2AC5E002"/>
    <w:rsid w:val="2AC6D8E6"/>
    <w:rsid w:val="2AC7E38F"/>
    <w:rsid w:val="2ACD3A6C"/>
    <w:rsid w:val="2ACD9BE7"/>
    <w:rsid w:val="2ACE489E"/>
    <w:rsid w:val="2AD0CFB2"/>
    <w:rsid w:val="2AD15661"/>
    <w:rsid w:val="2AD2F235"/>
    <w:rsid w:val="2AD52DE7"/>
    <w:rsid w:val="2ADBBDFD"/>
    <w:rsid w:val="2ADD92E9"/>
    <w:rsid w:val="2AE14020"/>
    <w:rsid w:val="2AE2E95C"/>
    <w:rsid w:val="2AE3B819"/>
    <w:rsid w:val="2AE3D0A1"/>
    <w:rsid w:val="2AE49FA1"/>
    <w:rsid w:val="2AE668D7"/>
    <w:rsid w:val="2AE821C5"/>
    <w:rsid w:val="2AE89A75"/>
    <w:rsid w:val="2AE95BD1"/>
    <w:rsid w:val="2AEA0364"/>
    <w:rsid w:val="2AEA5021"/>
    <w:rsid w:val="2AEC52F8"/>
    <w:rsid w:val="2AEE5490"/>
    <w:rsid w:val="2AEF1F92"/>
    <w:rsid w:val="2AEFBAE7"/>
    <w:rsid w:val="2AF01298"/>
    <w:rsid w:val="2AF016B5"/>
    <w:rsid w:val="2AF07011"/>
    <w:rsid w:val="2AF0B58A"/>
    <w:rsid w:val="2AF28C0E"/>
    <w:rsid w:val="2AF2C5F1"/>
    <w:rsid w:val="2AF2D89D"/>
    <w:rsid w:val="2AF3523E"/>
    <w:rsid w:val="2AF56AB1"/>
    <w:rsid w:val="2AF7EB56"/>
    <w:rsid w:val="2AF9A16E"/>
    <w:rsid w:val="2AF9AF9E"/>
    <w:rsid w:val="2AF9D068"/>
    <w:rsid w:val="2AFB5C34"/>
    <w:rsid w:val="2AFC078C"/>
    <w:rsid w:val="2AFC7B19"/>
    <w:rsid w:val="2AFD1858"/>
    <w:rsid w:val="2B0049BB"/>
    <w:rsid w:val="2B011892"/>
    <w:rsid w:val="2B028FA0"/>
    <w:rsid w:val="2B03CAF3"/>
    <w:rsid w:val="2B05985A"/>
    <w:rsid w:val="2B061949"/>
    <w:rsid w:val="2B09076E"/>
    <w:rsid w:val="2B09FFFC"/>
    <w:rsid w:val="2B0B4A03"/>
    <w:rsid w:val="2B0CF00A"/>
    <w:rsid w:val="2B0D113C"/>
    <w:rsid w:val="2B13B51E"/>
    <w:rsid w:val="2B1491DC"/>
    <w:rsid w:val="2B14A3A5"/>
    <w:rsid w:val="2B14BE7F"/>
    <w:rsid w:val="2B14F683"/>
    <w:rsid w:val="2B1507F7"/>
    <w:rsid w:val="2B16B1F7"/>
    <w:rsid w:val="2B19C0E6"/>
    <w:rsid w:val="2B1F541F"/>
    <w:rsid w:val="2B1FC039"/>
    <w:rsid w:val="2B1FDB34"/>
    <w:rsid w:val="2B1FE317"/>
    <w:rsid w:val="2B20DBB6"/>
    <w:rsid w:val="2B21CCCD"/>
    <w:rsid w:val="2B2243D9"/>
    <w:rsid w:val="2B22CFAE"/>
    <w:rsid w:val="2B22F6F7"/>
    <w:rsid w:val="2B230467"/>
    <w:rsid w:val="2B25D3E4"/>
    <w:rsid w:val="2B25EBAF"/>
    <w:rsid w:val="2B267191"/>
    <w:rsid w:val="2B26A7B6"/>
    <w:rsid w:val="2B26CB55"/>
    <w:rsid w:val="2B26EEC4"/>
    <w:rsid w:val="2B276713"/>
    <w:rsid w:val="2B28BF01"/>
    <w:rsid w:val="2B28D50D"/>
    <w:rsid w:val="2B297812"/>
    <w:rsid w:val="2B29C06C"/>
    <w:rsid w:val="2B29D6CA"/>
    <w:rsid w:val="2B2A38A3"/>
    <w:rsid w:val="2B2EADD9"/>
    <w:rsid w:val="2B2EE32F"/>
    <w:rsid w:val="2B2F004A"/>
    <w:rsid w:val="2B2F3E34"/>
    <w:rsid w:val="2B2F7328"/>
    <w:rsid w:val="2B2FD182"/>
    <w:rsid w:val="2B2FE291"/>
    <w:rsid w:val="2B30880E"/>
    <w:rsid w:val="2B31653B"/>
    <w:rsid w:val="2B3622A2"/>
    <w:rsid w:val="2B37202A"/>
    <w:rsid w:val="2B382A06"/>
    <w:rsid w:val="2B38FB2D"/>
    <w:rsid w:val="2B39CD9F"/>
    <w:rsid w:val="2B3C6DAB"/>
    <w:rsid w:val="2B3D3FBD"/>
    <w:rsid w:val="2B3D622F"/>
    <w:rsid w:val="2B3DBD9E"/>
    <w:rsid w:val="2B3FABFC"/>
    <w:rsid w:val="2B40A141"/>
    <w:rsid w:val="2B422BBF"/>
    <w:rsid w:val="2B42B384"/>
    <w:rsid w:val="2B431ACF"/>
    <w:rsid w:val="2B43F270"/>
    <w:rsid w:val="2B43F9B1"/>
    <w:rsid w:val="2B470502"/>
    <w:rsid w:val="2B470D56"/>
    <w:rsid w:val="2B4841E7"/>
    <w:rsid w:val="2B48AE9B"/>
    <w:rsid w:val="2B4A4632"/>
    <w:rsid w:val="2B4C4E37"/>
    <w:rsid w:val="2B4EC3C7"/>
    <w:rsid w:val="2B50CE24"/>
    <w:rsid w:val="2B5175D3"/>
    <w:rsid w:val="2B5210F1"/>
    <w:rsid w:val="2B52688E"/>
    <w:rsid w:val="2B5361AD"/>
    <w:rsid w:val="2B591B79"/>
    <w:rsid w:val="2B59D8E1"/>
    <w:rsid w:val="2B5B1B22"/>
    <w:rsid w:val="2B5C2DFF"/>
    <w:rsid w:val="2B5D3F76"/>
    <w:rsid w:val="2B5E078A"/>
    <w:rsid w:val="2B61C0C7"/>
    <w:rsid w:val="2B6471DC"/>
    <w:rsid w:val="2B6654B8"/>
    <w:rsid w:val="2B66F1FF"/>
    <w:rsid w:val="2B67FD8E"/>
    <w:rsid w:val="2B6978AB"/>
    <w:rsid w:val="2B6BE1C8"/>
    <w:rsid w:val="2B6C8EAA"/>
    <w:rsid w:val="2B6DCD8E"/>
    <w:rsid w:val="2B6DF981"/>
    <w:rsid w:val="2B6F9F3A"/>
    <w:rsid w:val="2B7005EC"/>
    <w:rsid w:val="2B700705"/>
    <w:rsid w:val="2B7066B4"/>
    <w:rsid w:val="2B71393C"/>
    <w:rsid w:val="2B71D290"/>
    <w:rsid w:val="2B731233"/>
    <w:rsid w:val="2B73EA73"/>
    <w:rsid w:val="2B740F37"/>
    <w:rsid w:val="2B743B47"/>
    <w:rsid w:val="2B754A54"/>
    <w:rsid w:val="2B772828"/>
    <w:rsid w:val="2B784701"/>
    <w:rsid w:val="2B78917F"/>
    <w:rsid w:val="2B790D73"/>
    <w:rsid w:val="2B7E0F40"/>
    <w:rsid w:val="2B7EE03E"/>
    <w:rsid w:val="2B7F0485"/>
    <w:rsid w:val="2B7FCF44"/>
    <w:rsid w:val="2B8056C3"/>
    <w:rsid w:val="2B81039D"/>
    <w:rsid w:val="2B8364CF"/>
    <w:rsid w:val="2B8414A0"/>
    <w:rsid w:val="2B844CE7"/>
    <w:rsid w:val="2B84A279"/>
    <w:rsid w:val="2B855AF4"/>
    <w:rsid w:val="2B8693F9"/>
    <w:rsid w:val="2B876C84"/>
    <w:rsid w:val="2B88E965"/>
    <w:rsid w:val="2B8B5888"/>
    <w:rsid w:val="2B8CB3AB"/>
    <w:rsid w:val="2B8D01F7"/>
    <w:rsid w:val="2B8D5D5C"/>
    <w:rsid w:val="2B9034FF"/>
    <w:rsid w:val="2B904636"/>
    <w:rsid w:val="2B937837"/>
    <w:rsid w:val="2B93911D"/>
    <w:rsid w:val="2B93ED65"/>
    <w:rsid w:val="2B94CBCC"/>
    <w:rsid w:val="2B94D01B"/>
    <w:rsid w:val="2B96EE5E"/>
    <w:rsid w:val="2B987A71"/>
    <w:rsid w:val="2B99DF0A"/>
    <w:rsid w:val="2B9B8028"/>
    <w:rsid w:val="2B9D2014"/>
    <w:rsid w:val="2B9D5AB4"/>
    <w:rsid w:val="2B9E21FB"/>
    <w:rsid w:val="2B9E28EF"/>
    <w:rsid w:val="2B9E4724"/>
    <w:rsid w:val="2B9ED43A"/>
    <w:rsid w:val="2B9F7557"/>
    <w:rsid w:val="2BA00067"/>
    <w:rsid w:val="2BA033DA"/>
    <w:rsid w:val="2BA0AEB7"/>
    <w:rsid w:val="2BA166EB"/>
    <w:rsid w:val="2BA29729"/>
    <w:rsid w:val="2BA2BD40"/>
    <w:rsid w:val="2BA2C8FE"/>
    <w:rsid w:val="2BA66178"/>
    <w:rsid w:val="2BA669A4"/>
    <w:rsid w:val="2BA96779"/>
    <w:rsid w:val="2BA9C6F7"/>
    <w:rsid w:val="2BAA4117"/>
    <w:rsid w:val="2BAA641D"/>
    <w:rsid w:val="2BABCDFE"/>
    <w:rsid w:val="2BAC5359"/>
    <w:rsid w:val="2BAE2058"/>
    <w:rsid w:val="2BAE7C37"/>
    <w:rsid w:val="2BAE8E04"/>
    <w:rsid w:val="2BAFDBC8"/>
    <w:rsid w:val="2BB143D1"/>
    <w:rsid w:val="2BB18510"/>
    <w:rsid w:val="2BB2B367"/>
    <w:rsid w:val="2BB53681"/>
    <w:rsid w:val="2BB5DF64"/>
    <w:rsid w:val="2BB5EEB2"/>
    <w:rsid w:val="2BB643B7"/>
    <w:rsid w:val="2BB7F44C"/>
    <w:rsid w:val="2BB83D48"/>
    <w:rsid w:val="2BB8E02F"/>
    <w:rsid w:val="2BBB8FE9"/>
    <w:rsid w:val="2BC03F5F"/>
    <w:rsid w:val="2BC24B13"/>
    <w:rsid w:val="2BC33FE7"/>
    <w:rsid w:val="2BC3C5DE"/>
    <w:rsid w:val="2BC450CA"/>
    <w:rsid w:val="2BC57A3E"/>
    <w:rsid w:val="2BC79450"/>
    <w:rsid w:val="2BC7FE6A"/>
    <w:rsid w:val="2BC8A306"/>
    <w:rsid w:val="2BC9B649"/>
    <w:rsid w:val="2BCAB5C1"/>
    <w:rsid w:val="2BCE3A1B"/>
    <w:rsid w:val="2BD0C1E4"/>
    <w:rsid w:val="2BD51990"/>
    <w:rsid w:val="2BD69A75"/>
    <w:rsid w:val="2BD9155D"/>
    <w:rsid w:val="2BD95D60"/>
    <w:rsid w:val="2BDBC0DD"/>
    <w:rsid w:val="2BDCAE2E"/>
    <w:rsid w:val="2BDCB5EE"/>
    <w:rsid w:val="2BDE409D"/>
    <w:rsid w:val="2BE1A1B2"/>
    <w:rsid w:val="2BE1D0AB"/>
    <w:rsid w:val="2BE3730D"/>
    <w:rsid w:val="2BE4E207"/>
    <w:rsid w:val="2BE536F0"/>
    <w:rsid w:val="2BE568FB"/>
    <w:rsid w:val="2BE610CE"/>
    <w:rsid w:val="2BE87C53"/>
    <w:rsid w:val="2BE8AAB3"/>
    <w:rsid w:val="2BE9C3A7"/>
    <w:rsid w:val="2BEA63AE"/>
    <w:rsid w:val="2BEB1B35"/>
    <w:rsid w:val="2BEC04A8"/>
    <w:rsid w:val="2BF0F540"/>
    <w:rsid w:val="2BF1F7BD"/>
    <w:rsid w:val="2BF2216E"/>
    <w:rsid w:val="2BF2A25F"/>
    <w:rsid w:val="2BF665EE"/>
    <w:rsid w:val="2BF68DA1"/>
    <w:rsid w:val="2BF991DB"/>
    <w:rsid w:val="2BFAA386"/>
    <w:rsid w:val="2BFADCA0"/>
    <w:rsid w:val="2BFB0DA3"/>
    <w:rsid w:val="2BFB4E32"/>
    <w:rsid w:val="2BFFEA75"/>
    <w:rsid w:val="2C01C04C"/>
    <w:rsid w:val="2C03EBA5"/>
    <w:rsid w:val="2C04AD74"/>
    <w:rsid w:val="2C04BBF3"/>
    <w:rsid w:val="2C04C55E"/>
    <w:rsid w:val="2C05BA39"/>
    <w:rsid w:val="2C0604F7"/>
    <w:rsid w:val="2C09123A"/>
    <w:rsid w:val="2C0A8A1A"/>
    <w:rsid w:val="2C0BB094"/>
    <w:rsid w:val="2C0C4B2A"/>
    <w:rsid w:val="2C0C7F4D"/>
    <w:rsid w:val="2C0F29D1"/>
    <w:rsid w:val="2C114AB2"/>
    <w:rsid w:val="2C11E055"/>
    <w:rsid w:val="2C1345EB"/>
    <w:rsid w:val="2C142CD4"/>
    <w:rsid w:val="2C1496F2"/>
    <w:rsid w:val="2C14EF4A"/>
    <w:rsid w:val="2C15BB7E"/>
    <w:rsid w:val="2C169E44"/>
    <w:rsid w:val="2C175012"/>
    <w:rsid w:val="2C1753DE"/>
    <w:rsid w:val="2C180E6A"/>
    <w:rsid w:val="2C199BB6"/>
    <w:rsid w:val="2C1A1591"/>
    <w:rsid w:val="2C1A90D3"/>
    <w:rsid w:val="2C1C0C9B"/>
    <w:rsid w:val="2C1CFB0B"/>
    <w:rsid w:val="2C1D4517"/>
    <w:rsid w:val="2C1ECE88"/>
    <w:rsid w:val="2C209422"/>
    <w:rsid w:val="2C21B1D0"/>
    <w:rsid w:val="2C21BD02"/>
    <w:rsid w:val="2C21C700"/>
    <w:rsid w:val="2C22B1E2"/>
    <w:rsid w:val="2C238B79"/>
    <w:rsid w:val="2C244CA4"/>
    <w:rsid w:val="2C248348"/>
    <w:rsid w:val="2C24899D"/>
    <w:rsid w:val="2C263A07"/>
    <w:rsid w:val="2C287794"/>
    <w:rsid w:val="2C28A2C2"/>
    <w:rsid w:val="2C29FC5A"/>
    <w:rsid w:val="2C2A984F"/>
    <w:rsid w:val="2C2B8E91"/>
    <w:rsid w:val="2C30B1EB"/>
    <w:rsid w:val="2C316F55"/>
    <w:rsid w:val="2C318818"/>
    <w:rsid w:val="2C32DA6F"/>
    <w:rsid w:val="2C33148A"/>
    <w:rsid w:val="2C3498BC"/>
    <w:rsid w:val="2C355C4D"/>
    <w:rsid w:val="2C37F383"/>
    <w:rsid w:val="2C388F4E"/>
    <w:rsid w:val="2C389F49"/>
    <w:rsid w:val="2C3CF9D3"/>
    <w:rsid w:val="2C3DD508"/>
    <w:rsid w:val="2C3E2826"/>
    <w:rsid w:val="2C3E3301"/>
    <w:rsid w:val="2C3E5B92"/>
    <w:rsid w:val="2C3EC0F6"/>
    <w:rsid w:val="2C3F368A"/>
    <w:rsid w:val="2C3F781E"/>
    <w:rsid w:val="2C407056"/>
    <w:rsid w:val="2C412D58"/>
    <w:rsid w:val="2C42BAFE"/>
    <w:rsid w:val="2C43EDB6"/>
    <w:rsid w:val="2C449561"/>
    <w:rsid w:val="2C44BA11"/>
    <w:rsid w:val="2C466C66"/>
    <w:rsid w:val="2C47CDB1"/>
    <w:rsid w:val="2C489486"/>
    <w:rsid w:val="2C49799B"/>
    <w:rsid w:val="2C499E6E"/>
    <w:rsid w:val="2C4CE06A"/>
    <w:rsid w:val="2C4CEBC6"/>
    <w:rsid w:val="2C4D3A1F"/>
    <w:rsid w:val="2C4D5909"/>
    <w:rsid w:val="2C4EF0EE"/>
    <w:rsid w:val="2C4FCA75"/>
    <w:rsid w:val="2C5283B1"/>
    <w:rsid w:val="2C529A5F"/>
    <w:rsid w:val="2C5411F7"/>
    <w:rsid w:val="2C542DF6"/>
    <w:rsid w:val="2C55A2A5"/>
    <w:rsid w:val="2C57324E"/>
    <w:rsid w:val="2C5889DC"/>
    <w:rsid w:val="2C5B5F88"/>
    <w:rsid w:val="2C5F5096"/>
    <w:rsid w:val="2C600C97"/>
    <w:rsid w:val="2C6620C6"/>
    <w:rsid w:val="2C6755F0"/>
    <w:rsid w:val="2C688183"/>
    <w:rsid w:val="2C69E5BF"/>
    <w:rsid w:val="2C6A6A5D"/>
    <w:rsid w:val="2C6ABD84"/>
    <w:rsid w:val="2C6B5B98"/>
    <w:rsid w:val="2C6C3E4A"/>
    <w:rsid w:val="2C6DD5EB"/>
    <w:rsid w:val="2C6FC21F"/>
    <w:rsid w:val="2C706677"/>
    <w:rsid w:val="2C734F53"/>
    <w:rsid w:val="2C73A238"/>
    <w:rsid w:val="2C73DAA0"/>
    <w:rsid w:val="2C74A237"/>
    <w:rsid w:val="2C7537C3"/>
    <w:rsid w:val="2C758ADB"/>
    <w:rsid w:val="2C7752F5"/>
    <w:rsid w:val="2C7DC918"/>
    <w:rsid w:val="2C7EECC4"/>
    <w:rsid w:val="2C809708"/>
    <w:rsid w:val="2C80D44D"/>
    <w:rsid w:val="2C82332A"/>
    <w:rsid w:val="2C826D85"/>
    <w:rsid w:val="2C83B545"/>
    <w:rsid w:val="2C84B1FC"/>
    <w:rsid w:val="2C84D6E7"/>
    <w:rsid w:val="2C85C7F1"/>
    <w:rsid w:val="2C863971"/>
    <w:rsid w:val="2C86A175"/>
    <w:rsid w:val="2C86ECCB"/>
    <w:rsid w:val="2C88A0C8"/>
    <w:rsid w:val="2C89B01A"/>
    <w:rsid w:val="2C8A3294"/>
    <w:rsid w:val="2C8CE990"/>
    <w:rsid w:val="2C8E0117"/>
    <w:rsid w:val="2C8E91D8"/>
    <w:rsid w:val="2C8F334B"/>
    <w:rsid w:val="2C9053C6"/>
    <w:rsid w:val="2C916195"/>
    <w:rsid w:val="2C918EFC"/>
    <w:rsid w:val="2C92B2D4"/>
    <w:rsid w:val="2C93A6A8"/>
    <w:rsid w:val="2C94B563"/>
    <w:rsid w:val="2C94B9F1"/>
    <w:rsid w:val="2C94D780"/>
    <w:rsid w:val="2C952ADF"/>
    <w:rsid w:val="2C9612BD"/>
    <w:rsid w:val="2C962EB4"/>
    <w:rsid w:val="2C96D18E"/>
    <w:rsid w:val="2C993DD1"/>
    <w:rsid w:val="2C99AAC1"/>
    <w:rsid w:val="2C9BE127"/>
    <w:rsid w:val="2C9CA949"/>
    <w:rsid w:val="2C9D5397"/>
    <w:rsid w:val="2C9D76C9"/>
    <w:rsid w:val="2C9F7B05"/>
    <w:rsid w:val="2C9FCF4C"/>
    <w:rsid w:val="2CA16FF6"/>
    <w:rsid w:val="2CA7B601"/>
    <w:rsid w:val="2CA7BFA6"/>
    <w:rsid w:val="2CA7E597"/>
    <w:rsid w:val="2CA84896"/>
    <w:rsid w:val="2CA87C9A"/>
    <w:rsid w:val="2CA87FAE"/>
    <w:rsid w:val="2CA8C06B"/>
    <w:rsid w:val="2CA9347C"/>
    <w:rsid w:val="2CAB865C"/>
    <w:rsid w:val="2CAB8DF3"/>
    <w:rsid w:val="2CAC61B5"/>
    <w:rsid w:val="2CAC7FF3"/>
    <w:rsid w:val="2CADA68F"/>
    <w:rsid w:val="2CAE3A82"/>
    <w:rsid w:val="2CB07083"/>
    <w:rsid w:val="2CB1A2B5"/>
    <w:rsid w:val="2CB1A30E"/>
    <w:rsid w:val="2CB2990A"/>
    <w:rsid w:val="2CB2D6A2"/>
    <w:rsid w:val="2CB42E1F"/>
    <w:rsid w:val="2CB5120E"/>
    <w:rsid w:val="2CB5B172"/>
    <w:rsid w:val="2CB724C1"/>
    <w:rsid w:val="2CB7B18B"/>
    <w:rsid w:val="2CB867BB"/>
    <w:rsid w:val="2CB9459A"/>
    <w:rsid w:val="2CBB0D1F"/>
    <w:rsid w:val="2CC0349E"/>
    <w:rsid w:val="2CC10EA2"/>
    <w:rsid w:val="2CC144E9"/>
    <w:rsid w:val="2CC1B1B3"/>
    <w:rsid w:val="2CC37CC4"/>
    <w:rsid w:val="2CC4CC94"/>
    <w:rsid w:val="2CCAA2A7"/>
    <w:rsid w:val="2CCD6C5F"/>
    <w:rsid w:val="2CCF83D8"/>
    <w:rsid w:val="2CD061CB"/>
    <w:rsid w:val="2CD18246"/>
    <w:rsid w:val="2CD209ED"/>
    <w:rsid w:val="2CD4213A"/>
    <w:rsid w:val="2CD4CE26"/>
    <w:rsid w:val="2CD69219"/>
    <w:rsid w:val="2CD69907"/>
    <w:rsid w:val="2CD6BCD0"/>
    <w:rsid w:val="2CD8A625"/>
    <w:rsid w:val="2CD97549"/>
    <w:rsid w:val="2CD97893"/>
    <w:rsid w:val="2CD97A91"/>
    <w:rsid w:val="2CDA58D3"/>
    <w:rsid w:val="2CDBCC22"/>
    <w:rsid w:val="2CDC71A8"/>
    <w:rsid w:val="2CDD4848"/>
    <w:rsid w:val="2CDD6101"/>
    <w:rsid w:val="2CDF709D"/>
    <w:rsid w:val="2CE11140"/>
    <w:rsid w:val="2CE1F3B1"/>
    <w:rsid w:val="2CE25F77"/>
    <w:rsid w:val="2CE389AB"/>
    <w:rsid w:val="2CE4A0F3"/>
    <w:rsid w:val="2CE57F1B"/>
    <w:rsid w:val="2CE59BF4"/>
    <w:rsid w:val="2CE71EDF"/>
    <w:rsid w:val="2CEA7CBD"/>
    <w:rsid w:val="2CECCF41"/>
    <w:rsid w:val="2CECECF7"/>
    <w:rsid w:val="2CEDB88D"/>
    <w:rsid w:val="2CEF7754"/>
    <w:rsid w:val="2CF0ABBB"/>
    <w:rsid w:val="2CF12B5B"/>
    <w:rsid w:val="2CF213A1"/>
    <w:rsid w:val="2CF5A5A6"/>
    <w:rsid w:val="2CF5E56D"/>
    <w:rsid w:val="2CF6F19B"/>
    <w:rsid w:val="2CF8C722"/>
    <w:rsid w:val="2CFB1F91"/>
    <w:rsid w:val="2CFE53FB"/>
    <w:rsid w:val="2CFE68B8"/>
    <w:rsid w:val="2CFE6E75"/>
    <w:rsid w:val="2CFF481A"/>
    <w:rsid w:val="2D014A5F"/>
    <w:rsid w:val="2D048AE0"/>
    <w:rsid w:val="2D04B1A0"/>
    <w:rsid w:val="2D05B64C"/>
    <w:rsid w:val="2D06B08E"/>
    <w:rsid w:val="2D083AD5"/>
    <w:rsid w:val="2D08FE24"/>
    <w:rsid w:val="2D0BCD0C"/>
    <w:rsid w:val="2D0C6275"/>
    <w:rsid w:val="2D0D099D"/>
    <w:rsid w:val="2D0D56CD"/>
    <w:rsid w:val="2D0D7790"/>
    <w:rsid w:val="2D0DBA94"/>
    <w:rsid w:val="2D0EDCFB"/>
    <w:rsid w:val="2D111AB5"/>
    <w:rsid w:val="2D11D310"/>
    <w:rsid w:val="2D11E501"/>
    <w:rsid w:val="2D13AEE4"/>
    <w:rsid w:val="2D14C561"/>
    <w:rsid w:val="2D15128A"/>
    <w:rsid w:val="2D156B8D"/>
    <w:rsid w:val="2D15B707"/>
    <w:rsid w:val="2D16C41A"/>
    <w:rsid w:val="2D16DD98"/>
    <w:rsid w:val="2D16F5DC"/>
    <w:rsid w:val="2D173616"/>
    <w:rsid w:val="2D194829"/>
    <w:rsid w:val="2D1A6551"/>
    <w:rsid w:val="2D1AA6F0"/>
    <w:rsid w:val="2D1B8CFD"/>
    <w:rsid w:val="2D1EE9A1"/>
    <w:rsid w:val="2D218CA8"/>
    <w:rsid w:val="2D22425E"/>
    <w:rsid w:val="2D26C433"/>
    <w:rsid w:val="2D2890A5"/>
    <w:rsid w:val="2D2AEFCA"/>
    <w:rsid w:val="2D2CE219"/>
    <w:rsid w:val="2D2D56FC"/>
    <w:rsid w:val="2D2DD235"/>
    <w:rsid w:val="2D2F3E09"/>
    <w:rsid w:val="2D31F811"/>
    <w:rsid w:val="2D327D21"/>
    <w:rsid w:val="2D330544"/>
    <w:rsid w:val="2D339FF1"/>
    <w:rsid w:val="2D346A77"/>
    <w:rsid w:val="2D355C97"/>
    <w:rsid w:val="2D357AA5"/>
    <w:rsid w:val="2D365BED"/>
    <w:rsid w:val="2D3A5372"/>
    <w:rsid w:val="2D3B158A"/>
    <w:rsid w:val="2D3BE4B2"/>
    <w:rsid w:val="2D3C1EDC"/>
    <w:rsid w:val="2D3CC052"/>
    <w:rsid w:val="2D3CF02B"/>
    <w:rsid w:val="2D3E4FB3"/>
    <w:rsid w:val="2D3E9DED"/>
    <w:rsid w:val="2D3FE653"/>
    <w:rsid w:val="2D4041B1"/>
    <w:rsid w:val="2D4138EA"/>
    <w:rsid w:val="2D4189F0"/>
    <w:rsid w:val="2D41F1B8"/>
    <w:rsid w:val="2D423115"/>
    <w:rsid w:val="2D423685"/>
    <w:rsid w:val="2D42FF4F"/>
    <w:rsid w:val="2D43D629"/>
    <w:rsid w:val="2D483144"/>
    <w:rsid w:val="2D49172A"/>
    <w:rsid w:val="2D49DFE4"/>
    <w:rsid w:val="2D4AB104"/>
    <w:rsid w:val="2D4AD741"/>
    <w:rsid w:val="2D4B4472"/>
    <w:rsid w:val="2D4B8C12"/>
    <w:rsid w:val="2D4D92F7"/>
    <w:rsid w:val="2D4D9FED"/>
    <w:rsid w:val="2D4E4DE9"/>
    <w:rsid w:val="2D4E5F3F"/>
    <w:rsid w:val="2D4E7465"/>
    <w:rsid w:val="2D4EB2B8"/>
    <w:rsid w:val="2D4EC8FE"/>
    <w:rsid w:val="2D50910F"/>
    <w:rsid w:val="2D5460C8"/>
    <w:rsid w:val="2D54EC6F"/>
    <w:rsid w:val="2D551A00"/>
    <w:rsid w:val="2D5582DA"/>
    <w:rsid w:val="2D55B441"/>
    <w:rsid w:val="2D568A6D"/>
    <w:rsid w:val="2D57704F"/>
    <w:rsid w:val="2D586DE1"/>
    <w:rsid w:val="2D5880A0"/>
    <w:rsid w:val="2D58A5D3"/>
    <w:rsid w:val="2D5A6CA3"/>
    <w:rsid w:val="2D5C8EE8"/>
    <w:rsid w:val="2D5DF2FC"/>
    <w:rsid w:val="2D603D78"/>
    <w:rsid w:val="2D62E4C4"/>
    <w:rsid w:val="2D632A67"/>
    <w:rsid w:val="2D6386C3"/>
    <w:rsid w:val="2D64D9DF"/>
    <w:rsid w:val="2D696552"/>
    <w:rsid w:val="2D6C4C5D"/>
    <w:rsid w:val="2D6D665D"/>
    <w:rsid w:val="2D6D7C59"/>
    <w:rsid w:val="2D6E0EA5"/>
    <w:rsid w:val="2D6E0F2E"/>
    <w:rsid w:val="2D6F4338"/>
    <w:rsid w:val="2D6F772A"/>
    <w:rsid w:val="2D6F7740"/>
    <w:rsid w:val="2D710E51"/>
    <w:rsid w:val="2D71C892"/>
    <w:rsid w:val="2D71DDF1"/>
    <w:rsid w:val="2D72BC5B"/>
    <w:rsid w:val="2D741A29"/>
    <w:rsid w:val="2D753090"/>
    <w:rsid w:val="2D759AC9"/>
    <w:rsid w:val="2D75EF46"/>
    <w:rsid w:val="2D788ED1"/>
    <w:rsid w:val="2D79408B"/>
    <w:rsid w:val="2D7A36AD"/>
    <w:rsid w:val="2D7AC616"/>
    <w:rsid w:val="2D7CFCDE"/>
    <w:rsid w:val="2D809CDF"/>
    <w:rsid w:val="2D84A3AE"/>
    <w:rsid w:val="2D88FFD9"/>
    <w:rsid w:val="2D8A78FF"/>
    <w:rsid w:val="2D8B1432"/>
    <w:rsid w:val="2D8BB104"/>
    <w:rsid w:val="2D8CB91F"/>
    <w:rsid w:val="2D8E3F5B"/>
    <w:rsid w:val="2D925BD9"/>
    <w:rsid w:val="2D93F074"/>
    <w:rsid w:val="2D96FA1F"/>
    <w:rsid w:val="2D975BFB"/>
    <w:rsid w:val="2D980B6E"/>
    <w:rsid w:val="2D99C1D6"/>
    <w:rsid w:val="2D9A170C"/>
    <w:rsid w:val="2D9D552D"/>
    <w:rsid w:val="2DA18A9A"/>
    <w:rsid w:val="2DA1FCF0"/>
    <w:rsid w:val="2DA2F16B"/>
    <w:rsid w:val="2DA2F5E4"/>
    <w:rsid w:val="2DA553C4"/>
    <w:rsid w:val="2DA59D40"/>
    <w:rsid w:val="2DA5C5BD"/>
    <w:rsid w:val="2DA60C02"/>
    <w:rsid w:val="2DA97820"/>
    <w:rsid w:val="2DABA680"/>
    <w:rsid w:val="2DAF8EC2"/>
    <w:rsid w:val="2DB29D24"/>
    <w:rsid w:val="2DB38440"/>
    <w:rsid w:val="2DB5FCAB"/>
    <w:rsid w:val="2DB67F91"/>
    <w:rsid w:val="2DB762DD"/>
    <w:rsid w:val="2DB95CB0"/>
    <w:rsid w:val="2DBBCC85"/>
    <w:rsid w:val="2DBDB7E1"/>
    <w:rsid w:val="2DBE5E40"/>
    <w:rsid w:val="2DBE8235"/>
    <w:rsid w:val="2DBF7567"/>
    <w:rsid w:val="2DC19A31"/>
    <w:rsid w:val="2DC1D3C7"/>
    <w:rsid w:val="2DC2D2C0"/>
    <w:rsid w:val="2DC37778"/>
    <w:rsid w:val="2DC9839F"/>
    <w:rsid w:val="2DCCB4D8"/>
    <w:rsid w:val="2DCE3B62"/>
    <w:rsid w:val="2DCFD69A"/>
    <w:rsid w:val="2DD1D2B1"/>
    <w:rsid w:val="2DD1E95F"/>
    <w:rsid w:val="2DD28FC1"/>
    <w:rsid w:val="2DD2AD14"/>
    <w:rsid w:val="2DD2F3DD"/>
    <w:rsid w:val="2DD3680F"/>
    <w:rsid w:val="2DD51656"/>
    <w:rsid w:val="2DD55E9F"/>
    <w:rsid w:val="2DD6324A"/>
    <w:rsid w:val="2DD67BF0"/>
    <w:rsid w:val="2DD6F7B8"/>
    <w:rsid w:val="2DD8AEA1"/>
    <w:rsid w:val="2DD8C0F3"/>
    <w:rsid w:val="2DD917B9"/>
    <w:rsid w:val="2DD9B843"/>
    <w:rsid w:val="2DD9E268"/>
    <w:rsid w:val="2DDC3FE7"/>
    <w:rsid w:val="2DDCFE1B"/>
    <w:rsid w:val="2DDDCD29"/>
    <w:rsid w:val="2DDDDD8C"/>
    <w:rsid w:val="2DDE739F"/>
    <w:rsid w:val="2DE01333"/>
    <w:rsid w:val="2DE0915C"/>
    <w:rsid w:val="2DE0D762"/>
    <w:rsid w:val="2DE2AAB9"/>
    <w:rsid w:val="2DE4496C"/>
    <w:rsid w:val="2DE455C7"/>
    <w:rsid w:val="2DE5C02F"/>
    <w:rsid w:val="2DE723D8"/>
    <w:rsid w:val="2DE7D6FD"/>
    <w:rsid w:val="2DE82622"/>
    <w:rsid w:val="2DE8F34A"/>
    <w:rsid w:val="2DEAAC59"/>
    <w:rsid w:val="2DEACF83"/>
    <w:rsid w:val="2DEB11BC"/>
    <w:rsid w:val="2DEB7FED"/>
    <w:rsid w:val="2DEC6823"/>
    <w:rsid w:val="2DEFB543"/>
    <w:rsid w:val="2DF1241A"/>
    <w:rsid w:val="2DF295D3"/>
    <w:rsid w:val="2DF4A4CC"/>
    <w:rsid w:val="2DF53114"/>
    <w:rsid w:val="2DF61C59"/>
    <w:rsid w:val="2DF6B6D5"/>
    <w:rsid w:val="2DF835B9"/>
    <w:rsid w:val="2DFAA1AF"/>
    <w:rsid w:val="2DFAED73"/>
    <w:rsid w:val="2DFB2B7B"/>
    <w:rsid w:val="2DFCF022"/>
    <w:rsid w:val="2DFD4A07"/>
    <w:rsid w:val="2DFF35FC"/>
    <w:rsid w:val="2DFFEBAA"/>
    <w:rsid w:val="2E0082D0"/>
    <w:rsid w:val="2E008919"/>
    <w:rsid w:val="2E02A78C"/>
    <w:rsid w:val="2E071D7A"/>
    <w:rsid w:val="2E084C54"/>
    <w:rsid w:val="2E094979"/>
    <w:rsid w:val="2E0A642A"/>
    <w:rsid w:val="2E0E5F5D"/>
    <w:rsid w:val="2E0E8BC2"/>
    <w:rsid w:val="2E0EBBF6"/>
    <w:rsid w:val="2E13894F"/>
    <w:rsid w:val="2E143700"/>
    <w:rsid w:val="2E18FF47"/>
    <w:rsid w:val="2E1947F8"/>
    <w:rsid w:val="2E1ABED4"/>
    <w:rsid w:val="2E1B5DAA"/>
    <w:rsid w:val="2E1C97F4"/>
    <w:rsid w:val="2E1CD49B"/>
    <w:rsid w:val="2E1CDEC9"/>
    <w:rsid w:val="2E1D4A5A"/>
    <w:rsid w:val="2E1D76F6"/>
    <w:rsid w:val="2E1D928A"/>
    <w:rsid w:val="2E1E0098"/>
    <w:rsid w:val="2E1F8ADD"/>
    <w:rsid w:val="2E21987B"/>
    <w:rsid w:val="2E22366F"/>
    <w:rsid w:val="2E22B7BC"/>
    <w:rsid w:val="2E249D51"/>
    <w:rsid w:val="2E253BAA"/>
    <w:rsid w:val="2E25F1E4"/>
    <w:rsid w:val="2E26F405"/>
    <w:rsid w:val="2E2757AD"/>
    <w:rsid w:val="2E28D23B"/>
    <w:rsid w:val="2E29ACE1"/>
    <w:rsid w:val="2E2B5A83"/>
    <w:rsid w:val="2E2D18EC"/>
    <w:rsid w:val="2E2D9009"/>
    <w:rsid w:val="2E2F561C"/>
    <w:rsid w:val="2E34D592"/>
    <w:rsid w:val="2E357BEC"/>
    <w:rsid w:val="2E3628EA"/>
    <w:rsid w:val="2E3669C5"/>
    <w:rsid w:val="2E3969B4"/>
    <w:rsid w:val="2E3AE1BB"/>
    <w:rsid w:val="2E3BC330"/>
    <w:rsid w:val="2E3CE2CC"/>
    <w:rsid w:val="2E3E951D"/>
    <w:rsid w:val="2E3EAE01"/>
    <w:rsid w:val="2E3FA299"/>
    <w:rsid w:val="2E431ABA"/>
    <w:rsid w:val="2E43BD74"/>
    <w:rsid w:val="2E43D51B"/>
    <w:rsid w:val="2E4490CC"/>
    <w:rsid w:val="2E490834"/>
    <w:rsid w:val="2E4A9206"/>
    <w:rsid w:val="2E4ACADB"/>
    <w:rsid w:val="2E4B543E"/>
    <w:rsid w:val="2E515F48"/>
    <w:rsid w:val="2E522D40"/>
    <w:rsid w:val="2E558216"/>
    <w:rsid w:val="2E55F558"/>
    <w:rsid w:val="2E57B98B"/>
    <w:rsid w:val="2E57C1D0"/>
    <w:rsid w:val="2E581677"/>
    <w:rsid w:val="2E583EA1"/>
    <w:rsid w:val="2E593754"/>
    <w:rsid w:val="2E5AB625"/>
    <w:rsid w:val="2E5C3F24"/>
    <w:rsid w:val="2E5CFD6C"/>
    <w:rsid w:val="2E5D069A"/>
    <w:rsid w:val="2E5F9FC8"/>
    <w:rsid w:val="2E6070FC"/>
    <w:rsid w:val="2E62B9E7"/>
    <w:rsid w:val="2E6382A7"/>
    <w:rsid w:val="2E64D0FF"/>
    <w:rsid w:val="2E653B1B"/>
    <w:rsid w:val="2E65843E"/>
    <w:rsid w:val="2E65B77C"/>
    <w:rsid w:val="2E65D83B"/>
    <w:rsid w:val="2E663525"/>
    <w:rsid w:val="2E666268"/>
    <w:rsid w:val="2E66EA15"/>
    <w:rsid w:val="2E683DE9"/>
    <w:rsid w:val="2E6DDE03"/>
    <w:rsid w:val="2E6E8CBF"/>
    <w:rsid w:val="2E7037F3"/>
    <w:rsid w:val="2E74E4BA"/>
    <w:rsid w:val="2E7679DF"/>
    <w:rsid w:val="2E771CD0"/>
    <w:rsid w:val="2E791801"/>
    <w:rsid w:val="2E7A214B"/>
    <w:rsid w:val="2E7A2FF9"/>
    <w:rsid w:val="2E7A8AB1"/>
    <w:rsid w:val="2E7B3DA6"/>
    <w:rsid w:val="2E7DA55A"/>
    <w:rsid w:val="2E7E8EB3"/>
    <w:rsid w:val="2E7E9AFD"/>
    <w:rsid w:val="2E81CAA3"/>
    <w:rsid w:val="2E81EA4B"/>
    <w:rsid w:val="2E8582A5"/>
    <w:rsid w:val="2E8694DA"/>
    <w:rsid w:val="2E8EED04"/>
    <w:rsid w:val="2E8F014C"/>
    <w:rsid w:val="2E8F990A"/>
    <w:rsid w:val="2E903257"/>
    <w:rsid w:val="2E915BD9"/>
    <w:rsid w:val="2E918644"/>
    <w:rsid w:val="2E940B4F"/>
    <w:rsid w:val="2E96AFFE"/>
    <w:rsid w:val="2E97291B"/>
    <w:rsid w:val="2E97F679"/>
    <w:rsid w:val="2E9871E4"/>
    <w:rsid w:val="2E9A5489"/>
    <w:rsid w:val="2E9ED15F"/>
    <w:rsid w:val="2EA0BF9E"/>
    <w:rsid w:val="2EA14F46"/>
    <w:rsid w:val="2EA2173D"/>
    <w:rsid w:val="2EA2C1CA"/>
    <w:rsid w:val="2EA43C8A"/>
    <w:rsid w:val="2EA456B0"/>
    <w:rsid w:val="2EA4D773"/>
    <w:rsid w:val="2EA6A947"/>
    <w:rsid w:val="2EA987B5"/>
    <w:rsid w:val="2EA9B9BA"/>
    <w:rsid w:val="2EAA0217"/>
    <w:rsid w:val="2EAA3807"/>
    <w:rsid w:val="2EAB05D2"/>
    <w:rsid w:val="2EABC3A4"/>
    <w:rsid w:val="2EABD7AF"/>
    <w:rsid w:val="2EABE53A"/>
    <w:rsid w:val="2EAC4241"/>
    <w:rsid w:val="2EAC5BA8"/>
    <w:rsid w:val="2EAEE6D4"/>
    <w:rsid w:val="2EAFD760"/>
    <w:rsid w:val="2EB1B14E"/>
    <w:rsid w:val="2EB21F88"/>
    <w:rsid w:val="2EB2AAE0"/>
    <w:rsid w:val="2EB312FA"/>
    <w:rsid w:val="2EB3478A"/>
    <w:rsid w:val="2EB85ED3"/>
    <w:rsid w:val="2EB9F872"/>
    <w:rsid w:val="2EBA2080"/>
    <w:rsid w:val="2EBD0128"/>
    <w:rsid w:val="2EBF14F0"/>
    <w:rsid w:val="2EBF2FB7"/>
    <w:rsid w:val="2EC0587F"/>
    <w:rsid w:val="2EC1FF49"/>
    <w:rsid w:val="2EC22F4B"/>
    <w:rsid w:val="2EC24427"/>
    <w:rsid w:val="2EC27676"/>
    <w:rsid w:val="2EC39CA1"/>
    <w:rsid w:val="2EC5A5BE"/>
    <w:rsid w:val="2EC5CEC0"/>
    <w:rsid w:val="2EC7D43D"/>
    <w:rsid w:val="2EC7FB73"/>
    <w:rsid w:val="2EC8B27A"/>
    <w:rsid w:val="2EC9670D"/>
    <w:rsid w:val="2EC9ECE2"/>
    <w:rsid w:val="2ECA77E0"/>
    <w:rsid w:val="2ECA8B35"/>
    <w:rsid w:val="2ECB1AB2"/>
    <w:rsid w:val="2ECB2F88"/>
    <w:rsid w:val="2ECE3EF0"/>
    <w:rsid w:val="2ECE9841"/>
    <w:rsid w:val="2ECF279F"/>
    <w:rsid w:val="2ED24E62"/>
    <w:rsid w:val="2ED428C3"/>
    <w:rsid w:val="2ED6309D"/>
    <w:rsid w:val="2ED6C034"/>
    <w:rsid w:val="2ED84978"/>
    <w:rsid w:val="2ED96C47"/>
    <w:rsid w:val="2EDB3B8C"/>
    <w:rsid w:val="2EDCDB25"/>
    <w:rsid w:val="2EDEC154"/>
    <w:rsid w:val="2EDFB4CE"/>
    <w:rsid w:val="2EE00F6C"/>
    <w:rsid w:val="2EE0A25C"/>
    <w:rsid w:val="2EE12D1B"/>
    <w:rsid w:val="2EE1DD29"/>
    <w:rsid w:val="2EE46859"/>
    <w:rsid w:val="2EE55422"/>
    <w:rsid w:val="2EE5B045"/>
    <w:rsid w:val="2EE6B518"/>
    <w:rsid w:val="2EE7FA09"/>
    <w:rsid w:val="2EE871D1"/>
    <w:rsid w:val="2EE8B7CD"/>
    <w:rsid w:val="2EE913CE"/>
    <w:rsid w:val="2EEA237E"/>
    <w:rsid w:val="2EEB6AFA"/>
    <w:rsid w:val="2EEC6C4B"/>
    <w:rsid w:val="2EED2460"/>
    <w:rsid w:val="2EEEA757"/>
    <w:rsid w:val="2EEED1CB"/>
    <w:rsid w:val="2EEF77F8"/>
    <w:rsid w:val="2EF1FAFB"/>
    <w:rsid w:val="2EF24772"/>
    <w:rsid w:val="2EF33C20"/>
    <w:rsid w:val="2EF3DD3D"/>
    <w:rsid w:val="2EF4D728"/>
    <w:rsid w:val="2EF4FFD1"/>
    <w:rsid w:val="2EF58B46"/>
    <w:rsid w:val="2EF62AB5"/>
    <w:rsid w:val="2EF73F60"/>
    <w:rsid w:val="2EF9FDB1"/>
    <w:rsid w:val="2EFAA621"/>
    <w:rsid w:val="2F005433"/>
    <w:rsid w:val="2F00FC95"/>
    <w:rsid w:val="2F010B67"/>
    <w:rsid w:val="2F01ABE0"/>
    <w:rsid w:val="2F04F590"/>
    <w:rsid w:val="2F057B6D"/>
    <w:rsid w:val="2F077DF1"/>
    <w:rsid w:val="2F09D2B5"/>
    <w:rsid w:val="2F0D7AF8"/>
    <w:rsid w:val="2F1100F1"/>
    <w:rsid w:val="2F115A07"/>
    <w:rsid w:val="2F140943"/>
    <w:rsid w:val="2F143E07"/>
    <w:rsid w:val="2F1454B0"/>
    <w:rsid w:val="2F15CEFE"/>
    <w:rsid w:val="2F16A26C"/>
    <w:rsid w:val="2F178314"/>
    <w:rsid w:val="2F1B7A6A"/>
    <w:rsid w:val="2F1BB8DF"/>
    <w:rsid w:val="2F1DAA35"/>
    <w:rsid w:val="2F1F3F8B"/>
    <w:rsid w:val="2F1F6FE2"/>
    <w:rsid w:val="2F1FDCC8"/>
    <w:rsid w:val="2F22D7FC"/>
    <w:rsid w:val="2F23E005"/>
    <w:rsid w:val="2F240D0B"/>
    <w:rsid w:val="2F242269"/>
    <w:rsid w:val="2F2469C2"/>
    <w:rsid w:val="2F258EA6"/>
    <w:rsid w:val="2F261770"/>
    <w:rsid w:val="2F2788A1"/>
    <w:rsid w:val="2F28B1B8"/>
    <w:rsid w:val="2F2DEFA1"/>
    <w:rsid w:val="2F2DFEA5"/>
    <w:rsid w:val="2F2E4A0D"/>
    <w:rsid w:val="2F2E86F3"/>
    <w:rsid w:val="2F2F5D08"/>
    <w:rsid w:val="2F2F6EEC"/>
    <w:rsid w:val="2F2F86EC"/>
    <w:rsid w:val="2F2F8EAC"/>
    <w:rsid w:val="2F3005DB"/>
    <w:rsid w:val="2F31376C"/>
    <w:rsid w:val="2F3157F8"/>
    <w:rsid w:val="2F319B07"/>
    <w:rsid w:val="2F3302A4"/>
    <w:rsid w:val="2F335F97"/>
    <w:rsid w:val="2F3377A7"/>
    <w:rsid w:val="2F366252"/>
    <w:rsid w:val="2F37445A"/>
    <w:rsid w:val="2F37B193"/>
    <w:rsid w:val="2F37EA2C"/>
    <w:rsid w:val="2F398893"/>
    <w:rsid w:val="2F3A8DDF"/>
    <w:rsid w:val="2F3B2BE5"/>
    <w:rsid w:val="2F3C4318"/>
    <w:rsid w:val="2F3CCD50"/>
    <w:rsid w:val="2F406867"/>
    <w:rsid w:val="2F420072"/>
    <w:rsid w:val="2F43CE96"/>
    <w:rsid w:val="2F44D212"/>
    <w:rsid w:val="2F455D94"/>
    <w:rsid w:val="2F489730"/>
    <w:rsid w:val="2F4905D8"/>
    <w:rsid w:val="2F49085D"/>
    <w:rsid w:val="2F4B1EF0"/>
    <w:rsid w:val="2F4B6370"/>
    <w:rsid w:val="2F4CCF37"/>
    <w:rsid w:val="2F508B9D"/>
    <w:rsid w:val="2F53EC67"/>
    <w:rsid w:val="2F541004"/>
    <w:rsid w:val="2F58ED47"/>
    <w:rsid w:val="2F59FE01"/>
    <w:rsid w:val="2F5A4029"/>
    <w:rsid w:val="2F5D6D8B"/>
    <w:rsid w:val="2F5F31EA"/>
    <w:rsid w:val="2F618633"/>
    <w:rsid w:val="2F63D73C"/>
    <w:rsid w:val="2F650D1A"/>
    <w:rsid w:val="2F69976A"/>
    <w:rsid w:val="2F6A70CC"/>
    <w:rsid w:val="2F6BD1CD"/>
    <w:rsid w:val="2F6D5CA3"/>
    <w:rsid w:val="2F6E2934"/>
    <w:rsid w:val="2F6F735F"/>
    <w:rsid w:val="2F706900"/>
    <w:rsid w:val="2F70C080"/>
    <w:rsid w:val="2F717CC2"/>
    <w:rsid w:val="2F7212C4"/>
    <w:rsid w:val="2F724976"/>
    <w:rsid w:val="2F7503F8"/>
    <w:rsid w:val="2F76D3A5"/>
    <w:rsid w:val="2F76EF40"/>
    <w:rsid w:val="2F7924BD"/>
    <w:rsid w:val="2F796996"/>
    <w:rsid w:val="2F7CA8CE"/>
    <w:rsid w:val="2F7D32EB"/>
    <w:rsid w:val="2F7E829E"/>
    <w:rsid w:val="2F7EC594"/>
    <w:rsid w:val="2F7EC5A5"/>
    <w:rsid w:val="2F7F2D1A"/>
    <w:rsid w:val="2F7FE115"/>
    <w:rsid w:val="2F7FFD85"/>
    <w:rsid w:val="2F81A975"/>
    <w:rsid w:val="2F820814"/>
    <w:rsid w:val="2F82767F"/>
    <w:rsid w:val="2F83A2FD"/>
    <w:rsid w:val="2F83B269"/>
    <w:rsid w:val="2F83C8A5"/>
    <w:rsid w:val="2F85B240"/>
    <w:rsid w:val="2F88C223"/>
    <w:rsid w:val="2F88D3C7"/>
    <w:rsid w:val="2F8A51C2"/>
    <w:rsid w:val="2F8AE1E8"/>
    <w:rsid w:val="2F8DB318"/>
    <w:rsid w:val="2F8DD87E"/>
    <w:rsid w:val="2F8EC612"/>
    <w:rsid w:val="2F8F9900"/>
    <w:rsid w:val="2F906EB2"/>
    <w:rsid w:val="2F907017"/>
    <w:rsid w:val="2F91E588"/>
    <w:rsid w:val="2F93952B"/>
    <w:rsid w:val="2F93D660"/>
    <w:rsid w:val="2F972845"/>
    <w:rsid w:val="2F98F510"/>
    <w:rsid w:val="2F9B052A"/>
    <w:rsid w:val="2F9D1EC9"/>
    <w:rsid w:val="2F9D5DAC"/>
    <w:rsid w:val="2F9D76A5"/>
    <w:rsid w:val="2F9D9A1F"/>
    <w:rsid w:val="2F9D9D1A"/>
    <w:rsid w:val="2F9F3D3E"/>
    <w:rsid w:val="2FA431CB"/>
    <w:rsid w:val="2FA548E1"/>
    <w:rsid w:val="2FA6C535"/>
    <w:rsid w:val="2FA7AA35"/>
    <w:rsid w:val="2FA7EE6F"/>
    <w:rsid w:val="2FA87661"/>
    <w:rsid w:val="2FA95B1F"/>
    <w:rsid w:val="2FA99767"/>
    <w:rsid w:val="2FA9ACF9"/>
    <w:rsid w:val="2FAA48F4"/>
    <w:rsid w:val="2FAA633E"/>
    <w:rsid w:val="2FAAC7E5"/>
    <w:rsid w:val="2FAB0D7A"/>
    <w:rsid w:val="2FACD1CF"/>
    <w:rsid w:val="2FAE27F5"/>
    <w:rsid w:val="2FB12287"/>
    <w:rsid w:val="2FB69BE6"/>
    <w:rsid w:val="2FBA4AA1"/>
    <w:rsid w:val="2FBB3954"/>
    <w:rsid w:val="2FBB6CF2"/>
    <w:rsid w:val="2FBB9082"/>
    <w:rsid w:val="2FBDC967"/>
    <w:rsid w:val="2FBE16C3"/>
    <w:rsid w:val="2FBE3DAC"/>
    <w:rsid w:val="2FC66202"/>
    <w:rsid w:val="2FC70B46"/>
    <w:rsid w:val="2FC854FD"/>
    <w:rsid w:val="2FC8B281"/>
    <w:rsid w:val="2FCBCD95"/>
    <w:rsid w:val="2FCCB16F"/>
    <w:rsid w:val="2FCFEC0C"/>
    <w:rsid w:val="2FD112A7"/>
    <w:rsid w:val="2FD1758F"/>
    <w:rsid w:val="2FD1C433"/>
    <w:rsid w:val="2FD48BC1"/>
    <w:rsid w:val="2FD4921A"/>
    <w:rsid w:val="2FD4BFDE"/>
    <w:rsid w:val="2FD51D1A"/>
    <w:rsid w:val="2FD65B7B"/>
    <w:rsid w:val="2FD7B2C2"/>
    <w:rsid w:val="2FD7DDC9"/>
    <w:rsid w:val="2FD8238E"/>
    <w:rsid w:val="2FD85C75"/>
    <w:rsid w:val="2FD86092"/>
    <w:rsid w:val="2FD889A7"/>
    <w:rsid w:val="2FDA7DC3"/>
    <w:rsid w:val="2FDCC3A3"/>
    <w:rsid w:val="2FDCD489"/>
    <w:rsid w:val="2FDD7728"/>
    <w:rsid w:val="2FDD95CA"/>
    <w:rsid w:val="2FDE0778"/>
    <w:rsid w:val="2FDE3AF0"/>
    <w:rsid w:val="2FDEE784"/>
    <w:rsid w:val="2FE006E2"/>
    <w:rsid w:val="2FE1F030"/>
    <w:rsid w:val="2FE23041"/>
    <w:rsid w:val="2FE24347"/>
    <w:rsid w:val="2FE3B568"/>
    <w:rsid w:val="2FE3C080"/>
    <w:rsid w:val="2FE56834"/>
    <w:rsid w:val="2FE8A64B"/>
    <w:rsid w:val="2FEA073D"/>
    <w:rsid w:val="2FEB516B"/>
    <w:rsid w:val="2FEBCAF1"/>
    <w:rsid w:val="2FEC4BCE"/>
    <w:rsid w:val="2FEEC559"/>
    <w:rsid w:val="2FEFD071"/>
    <w:rsid w:val="2FF25C56"/>
    <w:rsid w:val="2FF2A93B"/>
    <w:rsid w:val="2FF313B1"/>
    <w:rsid w:val="2FF434B2"/>
    <w:rsid w:val="2FF5F468"/>
    <w:rsid w:val="2FF691D8"/>
    <w:rsid w:val="2FF9238E"/>
    <w:rsid w:val="2FFA1829"/>
    <w:rsid w:val="2FFDFDCA"/>
    <w:rsid w:val="2FFE7651"/>
    <w:rsid w:val="3000BFF5"/>
    <w:rsid w:val="3002065F"/>
    <w:rsid w:val="3003657A"/>
    <w:rsid w:val="30063475"/>
    <w:rsid w:val="30076643"/>
    <w:rsid w:val="300B802E"/>
    <w:rsid w:val="300D618C"/>
    <w:rsid w:val="300F9819"/>
    <w:rsid w:val="301052E4"/>
    <w:rsid w:val="3010ECFB"/>
    <w:rsid w:val="30140B7C"/>
    <w:rsid w:val="301421BE"/>
    <w:rsid w:val="30144549"/>
    <w:rsid w:val="30144F1F"/>
    <w:rsid w:val="3014A9B8"/>
    <w:rsid w:val="3014B058"/>
    <w:rsid w:val="3014C35B"/>
    <w:rsid w:val="3014E9C5"/>
    <w:rsid w:val="3014F130"/>
    <w:rsid w:val="301534FC"/>
    <w:rsid w:val="3015E29E"/>
    <w:rsid w:val="301655AA"/>
    <w:rsid w:val="30167464"/>
    <w:rsid w:val="301729ED"/>
    <w:rsid w:val="3017F8D7"/>
    <w:rsid w:val="3018D8A9"/>
    <w:rsid w:val="301CD677"/>
    <w:rsid w:val="301E1ECA"/>
    <w:rsid w:val="301F76FD"/>
    <w:rsid w:val="30211133"/>
    <w:rsid w:val="30219867"/>
    <w:rsid w:val="3022E1F8"/>
    <w:rsid w:val="3023FD02"/>
    <w:rsid w:val="30244FEC"/>
    <w:rsid w:val="3024AEB1"/>
    <w:rsid w:val="3024E788"/>
    <w:rsid w:val="3029F404"/>
    <w:rsid w:val="302A9ED2"/>
    <w:rsid w:val="302B7050"/>
    <w:rsid w:val="302D40FF"/>
    <w:rsid w:val="302E2760"/>
    <w:rsid w:val="302EC6AC"/>
    <w:rsid w:val="302ED28C"/>
    <w:rsid w:val="302F3263"/>
    <w:rsid w:val="302F842E"/>
    <w:rsid w:val="302FAF96"/>
    <w:rsid w:val="3030ADB2"/>
    <w:rsid w:val="3031C4A4"/>
    <w:rsid w:val="3036A624"/>
    <w:rsid w:val="30373AF1"/>
    <w:rsid w:val="30376EBE"/>
    <w:rsid w:val="3037CF1C"/>
    <w:rsid w:val="30380EB9"/>
    <w:rsid w:val="303A84D4"/>
    <w:rsid w:val="303C17B3"/>
    <w:rsid w:val="303F0200"/>
    <w:rsid w:val="303F3FE3"/>
    <w:rsid w:val="303FE545"/>
    <w:rsid w:val="30402711"/>
    <w:rsid w:val="30418EDB"/>
    <w:rsid w:val="3043E059"/>
    <w:rsid w:val="30450B2F"/>
    <w:rsid w:val="3045C9C1"/>
    <w:rsid w:val="30475595"/>
    <w:rsid w:val="304A30EC"/>
    <w:rsid w:val="304A5E62"/>
    <w:rsid w:val="304BA4F9"/>
    <w:rsid w:val="304C39B7"/>
    <w:rsid w:val="304CBD4B"/>
    <w:rsid w:val="304DD4C4"/>
    <w:rsid w:val="304EFEA9"/>
    <w:rsid w:val="304FE4C2"/>
    <w:rsid w:val="3055C013"/>
    <w:rsid w:val="30566C91"/>
    <w:rsid w:val="3056C647"/>
    <w:rsid w:val="3057826F"/>
    <w:rsid w:val="3057EDD0"/>
    <w:rsid w:val="3057EF9D"/>
    <w:rsid w:val="305895B7"/>
    <w:rsid w:val="30596BEE"/>
    <w:rsid w:val="305A9678"/>
    <w:rsid w:val="305AF5AA"/>
    <w:rsid w:val="305DE360"/>
    <w:rsid w:val="3060A111"/>
    <w:rsid w:val="30637004"/>
    <w:rsid w:val="3063B03F"/>
    <w:rsid w:val="30650D39"/>
    <w:rsid w:val="3067760E"/>
    <w:rsid w:val="30682AA0"/>
    <w:rsid w:val="30689919"/>
    <w:rsid w:val="30692A0F"/>
    <w:rsid w:val="306DB79D"/>
    <w:rsid w:val="306F364D"/>
    <w:rsid w:val="306FEE1E"/>
    <w:rsid w:val="3075C9E2"/>
    <w:rsid w:val="3076B153"/>
    <w:rsid w:val="30777F40"/>
    <w:rsid w:val="3078123B"/>
    <w:rsid w:val="3078B313"/>
    <w:rsid w:val="3078F5E5"/>
    <w:rsid w:val="307B76B4"/>
    <w:rsid w:val="307BE4DE"/>
    <w:rsid w:val="307CF9A5"/>
    <w:rsid w:val="307DC34C"/>
    <w:rsid w:val="307F57F2"/>
    <w:rsid w:val="3080E674"/>
    <w:rsid w:val="3081ED5A"/>
    <w:rsid w:val="3083366F"/>
    <w:rsid w:val="3086CA7D"/>
    <w:rsid w:val="3086CF5D"/>
    <w:rsid w:val="30882023"/>
    <w:rsid w:val="3088FDB1"/>
    <w:rsid w:val="30893983"/>
    <w:rsid w:val="308CF6B9"/>
    <w:rsid w:val="308D5044"/>
    <w:rsid w:val="308E3D3A"/>
    <w:rsid w:val="30916757"/>
    <w:rsid w:val="309173B5"/>
    <w:rsid w:val="3091E51B"/>
    <w:rsid w:val="3091F5F5"/>
    <w:rsid w:val="3094D8DE"/>
    <w:rsid w:val="3096D863"/>
    <w:rsid w:val="30985068"/>
    <w:rsid w:val="30999E80"/>
    <w:rsid w:val="3099DCB2"/>
    <w:rsid w:val="3099EB3C"/>
    <w:rsid w:val="309A3543"/>
    <w:rsid w:val="30A0819A"/>
    <w:rsid w:val="30A40E0E"/>
    <w:rsid w:val="30A412EC"/>
    <w:rsid w:val="30A5418E"/>
    <w:rsid w:val="30A54F41"/>
    <w:rsid w:val="30A60394"/>
    <w:rsid w:val="30A64BD5"/>
    <w:rsid w:val="30A788A3"/>
    <w:rsid w:val="30A81AAB"/>
    <w:rsid w:val="30A901CD"/>
    <w:rsid w:val="30A9D353"/>
    <w:rsid w:val="30AA7252"/>
    <w:rsid w:val="30AC5005"/>
    <w:rsid w:val="30AD640E"/>
    <w:rsid w:val="30ADCA1D"/>
    <w:rsid w:val="30B040CB"/>
    <w:rsid w:val="30B10E29"/>
    <w:rsid w:val="30B4F448"/>
    <w:rsid w:val="30B50236"/>
    <w:rsid w:val="30B5378C"/>
    <w:rsid w:val="30B63F62"/>
    <w:rsid w:val="30B8A52C"/>
    <w:rsid w:val="30BA715A"/>
    <w:rsid w:val="30BB4F14"/>
    <w:rsid w:val="30BBED76"/>
    <w:rsid w:val="30BC3583"/>
    <w:rsid w:val="30BC54AB"/>
    <w:rsid w:val="30BC79D6"/>
    <w:rsid w:val="30BCEB93"/>
    <w:rsid w:val="30BD532A"/>
    <w:rsid w:val="30BDD13A"/>
    <w:rsid w:val="30BF1119"/>
    <w:rsid w:val="30C180CF"/>
    <w:rsid w:val="30C19A32"/>
    <w:rsid w:val="30C3A0E5"/>
    <w:rsid w:val="30C5940D"/>
    <w:rsid w:val="30C7F349"/>
    <w:rsid w:val="30C81B00"/>
    <w:rsid w:val="30C928E6"/>
    <w:rsid w:val="30CB1C30"/>
    <w:rsid w:val="30CD33DB"/>
    <w:rsid w:val="30CD3DC0"/>
    <w:rsid w:val="30CD98FA"/>
    <w:rsid w:val="30CF205E"/>
    <w:rsid w:val="30CF3637"/>
    <w:rsid w:val="30D0727E"/>
    <w:rsid w:val="30D161DE"/>
    <w:rsid w:val="30D1A5EC"/>
    <w:rsid w:val="30D1D409"/>
    <w:rsid w:val="30D5A1A2"/>
    <w:rsid w:val="30D6BDFB"/>
    <w:rsid w:val="30D6F1F4"/>
    <w:rsid w:val="30D73764"/>
    <w:rsid w:val="30D760AA"/>
    <w:rsid w:val="30D7A44E"/>
    <w:rsid w:val="30D83681"/>
    <w:rsid w:val="30D83C8F"/>
    <w:rsid w:val="30DA44EA"/>
    <w:rsid w:val="30DADEA9"/>
    <w:rsid w:val="30DB6DCC"/>
    <w:rsid w:val="30DC38C8"/>
    <w:rsid w:val="30DD8DFB"/>
    <w:rsid w:val="30DF0C3B"/>
    <w:rsid w:val="30E24823"/>
    <w:rsid w:val="30E29F7F"/>
    <w:rsid w:val="30E2A0E7"/>
    <w:rsid w:val="30E32840"/>
    <w:rsid w:val="30E38C25"/>
    <w:rsid w:val="30E3CA42"/>
    <w:rsid w:val="30E4115F"/>
    <w:rsid w:val="30E48150"/>
    <w:rsid w:val="30E643CF"/>
    <w:rsid w:val="30E83B10"/>
    <w:rsid w:val="30E86E73"/>
    <w:rsid w:val="30E9442C"/>
    <w:rsid w:val="30E9ACD5"/>
    <w:rsid w:val="30EC0209"/>
    <w:rsid w:val="30EF2E18"/>
    <w:rsid w:val="30F0EF49"/>
    <w:rsid w:val="30F22508"/>
    <w:rsid w:val="30F30F81"/>
    <w:rsid w:val="30F3C4DD"/>
    <w:rsid w:val="30F3D0FB"/>
    <w:rsid w:val="30F48FE1"/>
    <w:rsid w:val="30F4E82E"/>
    <w:rsid w:val="30F5A450"/>
    <w:rsid w:val="30F81515"/>
    <w:rsid w:val="30F84F4A"/>
    <w:rsid w:val="30FB18FC"/>
    <w:rsid w:val="30FBF1D0"/>
    <w:rsid w:val="30FE2E0B"/>
    <w:rsid w:val="30FF988F"/>
    <w:rsid w:val="31019520"/>
    <w:rsid w:val="3101EBB5"/>
    <w:rsid w:val="31020A93"/>
    <w:rsid w:val="310238CF"/>
    <w:rsid w:val="3102F9E3"/>
    <w:rsid w:val="3103A825"/>
    <w:rsid w:val="31049DAB"/>
    <w:rsid w:val="3106BD02"/>
    <w:rsid w:val="310724E9"/>
    <w:rsid w:val="31075FF7"/>
    <w:rsid w:val="31078AF2"/>
    <w:rsid w:val="310BF595"/>
    <w:rsid w:val="310D7313"/>
    <w:rsid w:val="310E8D37"/>
    <w:rsid w:val="3111517D"/>
    <w:rsid w:val="31127BF1"/>
    <w:rsid w:val="31176B40"/>
    <w:rsid w:val="3118CF20"/>
    <w:rsid w:val="3119F01E"/>
    <w:rsid w:val="311BE93A"/>
    <w:rsid w:val="311C1E9A"/>
    <w:rsid w:val="311C845F"/>
    <w:rsid w:val="311F1C6B"/>
    <w:rsid w:val="311F3141"/>
    <w:rsid w:val="31204EE1"/>
    <w:rsid w:val="3120E4BC"/>
    <w:rsid w:val="31229178"/>
    <w:rsid w:val="3122FE32"/>
    <w:rsid w:val="31232CA9"/>
    <w:rsid w:val="3123598D"/>
    <w:rsid w:val="3124218F"/>
    <w:rsid w:val="31246635"/>
    <w:rsid w:val="3124E5EA"/>
    <w:rsid w:val="312870D6"/>
    <w:rsid w:val="312EC891"/>
    <w:rsid w:val="312F188B"/>
    <w:rsid w:val="312F4D9E"/>
    <w:rsid w:val="3131C9E6"/>
    <w:rsid w:val="3131CBE8"/>
    <w:rsid w:val="31324271"/>
    <w:rsid w:val="3133A431"/>
    <w:rsid w:val="313501E4"/>
    <w:rsid w:val="3135500C"/>
    <w:rsid w:val="3135961D"/>
    <w:rsid w:val="313829DB"/>
    <w:rsid w:val="313967DF"/>
    <w:rsid w:val="3139E7F0"/>
    <w:rsid w:val="3139F245"/>
    <w:rsid w:val="313A1417"/>
    <w:rsid w:val="313AE54B"/>
    <w:rsid w:val="313B3779"/>
    <w:rsid w:val="313BD5AA"/>
    <w:rsid w:val="313BEEFC"/>
    <w:rsid w:val="313C8008"/>
    <w:rsid w:val="313D961D"/>
    <w:rsid w:val="313E8A40"/>
    <w:rsid w:val="3140C035"/>
    <w:rsid w:val="3140CB26"/>
    <w:rsid w:val="31421DC4"/>
    <w:rsid w:val="3142E27C"/>
    <w:rsid w:val="3142F61C"/>
    <w:rsid w:val="3144584A"/>
    <w:rsid w:val="314531AB"/>
    <w:rsid w:val="314598E5"/>
    <w:rsid w:val="31466455"/>
    <w:rsid w:val="3148DA68"/>
    <w:rsid w:val="3149F856"/>
    <w:rsid w:val="314B450C"/>
    <w:rsid w:val="314EE3F0"/>
    <w:rsid w:val="31506180"/>
    <w:rsid w:val="3151E07E"/>
    <w:rsid w:val="315626EF"/>
    <w:rsid w:val="31584843"/>
    <w:rsid w:val="3158B038"/>
    <w:rsid w:val="31597E93"/>
    <w:rsid w:val="3159D7B7"/>
    <w:rsid w:val="315C08BA"/>
    <w:rsid w:val="315D7835"/>
    <w:rsid w:val="315F6159"/>
    <w:rsid w:val="3160EB55"/>
    <w:rsid w:val="3161D263"/>
    <w:rsid w:val="31638B26"/>
    <w:rsid w:val="31653669"/>
    <w:rsid w:val="31671E0C"/>
    <w:rsid w:val="316A88F9"/>
    <w:rsid w:val="316AC0E9"/>
    <w:rsid w:val="316D8189"/>
    <w:rsid w:val="316DBEF3"/>
    <w:rsid w:val="316DDBC7"/>
    <w:rsid w:val="316E0A87"/>
    <w:rsid w:val="316F6B9D"/>
    <w:rsid w:val="316FDAB8"/>
    <w:rsid w:val="317033F2"/>
    <w:rsid w:val="31728A28"/>
    <w:rsid w:val="3172A0F3"/>
    <w:rsid w:val="317313FA"/>
    <w:rsid w:val="3173C0B9"/>
    <w:rsid w:val="317569F4"/>
    <w:rsid w:val="31764F09"/>
    <w:rsid w:val="31796F3D"/>
    <w:rsid w:val="317B109F"/>
    <w:rsid w:val="317C3346"/>
    <w:rsid w:val="317CDE62"/>
    <w:rsid w:val="317E463D"/>
    <w:rsid w:val="317E7F1B"/>
    <w:rsid w:val="317F8E4E"/>
    <w:rsid w:val="31800D36"/>
    <w:rsid w:val="31817F52"/>
    <w:rsid w:val="31839245"/>
    <w:rsid w:val="3183D963"/>
    <w:rsid w:val="3185EC21"/>
    <w:rsid w:val="3186BA0B"/>
    <w:rsid w:val="3186C51C"/>
    <w:rsid w:val="3187363E"/>
    <w:rsid w:val="31879937"/>
    <w:rsid w:val="3187EEB3"/>
    <w:rsid w:val="318898BD"/>
    <w:rsid w:val="31896C0D"/>
    <w:rsid w:val="31896D42"/>
    <w:rsid w:val="3189EE4F"/>
    <w:rsid w:val="318A6F2F"/>
    <w:rsid w:val="318AE4E6"/>
    <w:rsid w:val="318FD6D2"/>
    <w:rsid w:val="3191A0C2"/>
    <w:rsid w:val="3194B93E"/>
    <w:rsid w:val="3197B5A3"/>
    <w:rsid w:val="31993E7A"/>
    <w:rsid w:val="319B1C4A"/>
    <w:rsid w:val="319D2DD6"/>
    <w:rsid w:val="319ED306"/>
    <w:rsid w:val="31A043C2"/>
    <w:rsid w:val="31A13791"/>
    <w:rsid w:val="31A16AE5"/>
    <w:rsid w:val="31A1CBB2"/>
    <w:rsid w:val="31A2B59C"/>
    <w:rsid w:val="31A44758"/>
    <w:rsid w:val="31A78997"/>
    <w:rsid w:val="31A88D07"/>
    <w:rsid w:val="31A91D6D"/>
    <w:rsid w:val="31ABEF95"/>
    <w:rsid w:val="31ACC90B"/>
    <w:rsid w:val="31ADBC30"/>
    <w:rsid w:val="31ADE462"/>
    <w:rsid w:val="31AE5523"/>
    <w:rsid w:val="31AF82AB"/>
    <w:rsid w:val="31AFD43E"/>
    <w:rsid w:val="31AFD85A"/>
    <w:rsid w:val="31B14021"/>
    <w:rsid w:val="31B1E58A"/>
    <w:rsid w:val="31B276A5"/>
    <w:rsid w:val="31B3F7B4"/>
    <w:rsid w:val="31B46A33"/>
    <w:rsid w:val="31B47AFF"/>
    <w:rsid w:val="31B4D1DA"/>
    <w:rsid w:val="31B51E2A"/>
    <w:rsid w:val="31B5816F"/>
    <w:rsid w:val="31B5F769"/>
    <w:rsid w:val="31B630F3"/>
    <w:rsid w:val="31B7F79D"/>
    <w:rsid w:val="31B8D09E"/>
    <w:rsid w:val="31BB13C2"/>
    <w:rsid w:val="31BBAD00"/>
    <w:rsid w:val="31BC4201"/>
    <w:rsid w:val="31BCB7B1"/>
    <w:rsid w:val="31BCFD85"/>
    <w:rsid w:val="31BE07F6"/>
    <w:rsid w:val="31BF481B"/>
    <w:rsid w:val="31C05168"/>
    <w:rsid w:val="31C06F3C"/>
    <w:rsid w:val="31C1690A"/>
    <w:rsid w:val="31C444B4"/>
    <w:rsid w:val="31C46746"/>
    <w:rsid w:val="31C5A484"/>
    <w:rsid w:val="31C7106D"/>
    <w:rsid w:val="31C77BBF"/>
    <w:rsid w:val="31C77D80"/>
    <w:rsid w:val="31CC7902"/>
    <w:rsid w:val="31CD31BA"/>
    <w:rsid w:val="31CEA856"/>
    <w:rsid w:val="31CFDF09"/>
    <w:rsid w:val="31D05CCB"/>
    <w:rsid w:val="31D07A47"/>
    <w:rsid w:val="31D1CEBF"/>
    <w:rsid w:val="31D39F7D"/>
    <w:rsid w:val="31D59FF7"/>
    <w:rsid w:val="31D7915E"/>
    <w:rsid w:val="31D798CD"/>
    <w:rsid w:val="31D8981D"/>
    <w:rsid w:val="31DAAC09"/>
    <w:rsid w:val="31DB2CA5"/>
    <w:rsid w:val="31DB9864"/>
    <w:rsid w:val="31DBF772"/>
    <w:rsid w:val="31DC15ED"/>
    <w:rsid w:val="31DCF388"/>
    <w:rsid w:val="31DEB71A"/>
    <w:rsid w:val="31E21F1B"/>
    <w:rsid w:val="31E7F43E"/>
    <w:rsid w:val="31E83294"/>
    <w:rsid w:val="31EB4900"/>
    <w:rsid w:val="31ECDCE0"/>
    <w:rsid w:val="31ECE963"/>
    <w:rsid w:val="31ED76C9"/>
    <w:rsid w:val="31EDB0C8"/>
    <w:rsid w:val="31F1F033"/>
    <w:rsid w:val="31F2A4AB"/>
    <w:rsid w:val="31F38088"/>
    <w:rsid w:val="31F4816A"/>
    <w:rsid w:val="31F49640"/>
    <w:rsid w:val="31F794D6"/>
    <w:rsid w:val="31F8D927"/>
    <w:rsid w:val="31FB8CF2"/>
    <w:rsid w:val="31FC0E99"/>
    <w:rsid w:val="31FCC541"/>
    <w:rsid w:val="31FFB791"/>
    <w:rsid w:val="31FFC59D"/>
    <w:rsid w:val="320177D5"/>
    <w:rsid w:val="3202BED5"/>
    <w:rsid w:val="3202E957"/>
    <w:rsid w:val="32056CEA"/>
    <w:rsid w:val="3208374D"/>
    <w:rsid w:val="3208D606"/>
    <w:rsid w:val="320A06F8"/>
    <w:rsid w:val="320BE513"/>
    <w:rsid w:val="3211B339"/>
    <w:rsid w:val="3212C4FA"/>
    <w:rsid w:val="3212EC4A"/>
    <w:rsid w:val="3214D1A7"/>
    <w:rsid w:val="32150CD9"/>
    <w:rsid w:val="32156DE4"/>
    <w:rsid w:val="3215AB28"/>
    <w:rsid w:val="32171EBC"/>
    <w:rsid w:val="3217BF2D"/>
    <w:rsid w:val="3218A8FD"/>
    <w:rsid w:val="3219B582"/>
    <w:rsid w:val="321A19B1"/>
    <w:rsid w:val="321AA59B"/>
    <w:rsid w:val="321D37AA"/>
    <w:rsid w:val="321E04C9"/>
    <w:rsid w:val="321E9A3C"/>
    <w:rsid w:val="322074AD"/>
    <w:rsid w:val="3220B571"/>
    <w:rsid w:val="3220DD54"/>
    <w:rsid w:val="3221C1AD"/>
    <w:rsid w:val="3221C87E"/>
    <w:rsid w:val="322218BF"/>
    <w:rsid w:val="322666FD"/>
    <w:rsid w:val="3227E837"/>
    <w:rsid w:val="3228F1E3"/>
    <w:rsid w:val="322A65D7"/>
    <w:rsid w:val="322A6759"/>
    <w:rsid w:val="322AF158"/>
    <w:rsid w:val="322BFBFE"/>
    <w:rsid w:val="322C526B"/>
    <w:rsid w:val="322C9B53"/>
    <w:rsid w:val="322D23A2"/>
    <w:rsid w:val="322E2B0A"/>
    <w:rsid w:val="322E706C"/>
    <w:rsid w:val="322EB7DF"/>
    <w:rsid w:val="32304F2B"/>
    <w:rsid w:val="32323D29"/>
    <w:rsid w:val="323373E9"/>
    <w:rsid w:val="3234329F"/>
    <w:rsid w:val="323528F9"/>
    <w:rsid w:val="32360DF7"/>
    <w:rsid w:val="3239C6B6"/>
    <w:rsid w:val="323A30EF"/>
    <w:rsid w:val="323B8CF7"/>
    <w:rsid w:val="323CDD4E"/>
    <w:rsid w:val="323D7F86"/>
    <w:rsid w:val="323DB3E3"/>
    <w:rsid w:val="324060F5"/>
    <w:rsid w:val="3240E932"/>
    <w:rsid w:val="3241E8E5"/>
    <w:rsid w:val="3243B901"/>
    <w:rsid w:val="3244A592"/>
    <w:rsid w:val="32456B31"/>
    <w:rsid w:val="32466B03"/>
    <w:rsid w:val="32480F51"/>
    <w:rsid w:val="3248DBFC"/>
    <w:rsid w:val="32493047"/>
    <w:rsid w:val="324A9211"/>
    <w:rsid w:val="324B5C5A"/>
    <w:rsid w:val="324B8B96"/>
    <w:rsid w:val="324CA479"/>
    <w:rsid w:val="324DF194"/>
    <w:rsid w:val="324E6C4B"/>
    <w:rsid w:val="324E6DC1"/>
    <w:rsid w:val="3250344B"/>
    <w:rsid w:val="32504479"/>
    <w:rsid w:val="32525D23"/>
    <w:rsid w:val="32529FAF"/>
    <w:rsid w:val="32532E37"/>
    <w:rsid w:val="3253571E"/>
    <w:rsid w:val="32541074"/>
    <w:rsid w:val="32566843"/>
    <w:rsid w:val="3257177E"/>
    <w:rsid w:val="32573881"/>
    <w:rsid w:val="32574AB9"/>
    <w:rsid w:val="325797E9"/>
    <w:rsid w:val="3258C5CE"/>
    <w:rsid w:val="32596A94"/>
    <w:rsid w:val="325AC3FE"/>
    <w:rsid w:val="325AD73F"/>
    <w:rsid w:val="325C1AD4"/>
    <w:rsid w:val="325C2267"/>
    <w:rsid w:val="325EC6B7"/>
    <w:rsid w:val="326043B2"/>
    <w:rsid w:val="326077E9"/>
    <w:rsid w:val="32623450"/>
    <w:rsid w:val="3265C16B"/>
    <w:rsid w:val="32673FFA"/>
    <w:rsid w:val="32676547"/>
    <w:rsid w:val="3267FD2A"/>
    <w:rsid w:val="32680E62"/>
    <w:rsid w:val="326830B0"/>
    <w:rsid w:val="326A319F"/>
    <w:rsid w:val="326AE0B9"/>
    <w:rsid w:val="326CD04D"/>
    <w:rsid w:val="326D0902"/>
    <w:rsid w:val="326D391D"/>
    <w:rsid w:val="326D6D05"/>
    <w:rsid w:val="3271CDFF"/>
    <w:rsid w:val="327207E9"/>
    <w:rsid w:val="32721A91"/>
    <w:rsid w:val="32724010"/>
    <w:rsid w:val="3272CB95"/>
    <w:rsid w:val="3273D8CD"/>
    <w:rsid w:val="32756B1D"/>
    <w:rsid w:val="32759458"/>
    <w:rsid w:val="3276D1B2"/>
    <w:rsid w:val="3277F1C5"/>
    <w:rsid w:val="327979E1"/>
    <w:rsid w:val="327B84CD"/>
    <w:rsid w:val="327EC848"/>
    <w:rsid w:val="327FF781"/>
    <w:rsid w:val="32803C38"/>
    <w:rsid w:val="3280C0DF"/>
    <w:rsid w:val="3281590D"/>
    <w:rsid w:val="32832753"/>
    <w:rsid w:val="328374AF"/>
    <w:rsid w:val="328458FD"/>
    <w:rsid w:val="3285358D"/>
    <w:rsid w:val="32858222"/>
    <w:rsid w:val="32869335"/>
    <w:rsid w:val="3287F307"/>
    <w:rsid w:val="32880DED"/>
    <w:rsid w:val="328813D7"/>
    <w:rsid w:val="328992EE"/>
    <w:rsid w:val="328A4EDD"/>
    <w:rsid w:val="328CD926"/>
    <w:rsid w:val="328CE130"/>
    <w:rsid w:val="328FF66B"/>
    <w:rsid w:val="32906390"/>
    <w:rsid w:val="3292F9C4"/>
    <w:rsid w:val="32945775"/>
    <w:rsid w:val="3294B240"/>
    <w:rsid w:val="3294C863"/>
    <w:rsid w:val="329707B1"/>
    <w:rsid w:val="32971587"/>
    <w:rsid w:val="32978B00"/>
    <w:rsid w:val="3299B076"/>
    <w:rsid w:val="329CC64C"/>
    <w:rsid w:val="329D2730"/>
    <w:rsid w:val="329E32BB"/>
    <w:rsid w:val="329E87B5"/>
    <w:rsid w:val="329EBE62"/>
    <w:rsid w:val="32A0681C"/>
    <w:rsid w:val="32A28D63"/>
    <w:rsid w:val="32A3C22C"/>
    <w:rsid w:val="32A4C78D"/>
    <w:rsid w:val="32A64DD8"/>
    <w:rsid w:val="32A89EB0"/>
    <w:rsid w:val="32A900E4"/>
    <w:rsid w:val="32A920B2"/>
    <w:rsid w:val="32AC18E5"/>
    <w:rsid w:val="32AC6F5E"/>
    <w:rsid w:val="32AD8D17"/>
    <w:rsid w:val="32ADC45B"/>
    <w:rsid w:val="32AF7B94"/>
    <w:rsid w:val="32B1119F"/>
    <w:rsid w:val="32B31BA6"/>
    <w:rsid w:val="32B342FA"/>
    <w:rsid w:val="32B42156"/>
    <w:rsid w:val="32B6356E"/>
    <w:rsid w:val="32B6621B"/>
    <w:rsid w:val="32B68752"/>
    <w:rsid w:val="32B8AC1B"/>
    <w:rsid w:val="32B9D1E1"/>
    <w:rsid w:val="32BA17DB"/>
    <w:rsid w:val="32BABA81"/>
    <w:rsid w:val="32BC2945"/>
    <w:rsid w:val="32BE1E92"/>
    <w:rsid w:val="32BEFFC9"/>
    <w:rsid w:val="32C17917"/>
    <w:rsid w:val="32C18C02"/>
    <w:rsid w:val="32C1A7C5"/>
    <w:rsid w:val="32C1C524"/>
    <w:rsid w:val="32C3A1F7"/>
    <w:rsid w:val="32C41FBE"/>
    <w:rsid w:val="32C4E983"/>
    <w:rsid w:val="32C52A0F"/>
    <w:rsid w:val="32C5867B"/>
    <w:rsid w:val="32C6B8C0"/>
    <w:rsid w:val="32C70ADA"/>
    <w:rsid w:val="32C75842"/>
    <w:rsid w:val="32C7E201"/>
    <w:rsid w:val="32C975BF"/>
    <w:rsid w:val="32C98EA1"/>
    <w:rsid w:val="32CB843E"/>
    <w:rsid w:val="32CBDCB6"/>
    <w:rsid w:val="32CC890A"/>
    <w:rsid w:val="32CD9AFD"/>
    <w:rsid w:val="32CE7DB3"/>
    <w:rsid w:val="32CEF829"/>
    <w:rsid w:val="32D061A1"/>
    <w:rsid w:val="32D0C46D"/>
    <w:rsid w:val="32D1D726"/>
    <w:rsid w:val="32D30107"/>
    <w:rsid w:val="32D30BE1"/>
    <w:rsid w:val="32D413B4"/>
    <w:rsid w:val="32D4E5E2"/>
    <w:rsid w:val="32D524C2"/>
    <w:rsid w:val="32D58617"/>
    <w:rsid w:val="32D60058"/>
    <w:rsid w:val="32D7AFA8"/>
    <w:rsid w:val="32D88D71"/>
    <w:rsid w:val="32D8B0BC"/>
    <w:rsid w:val="32DC3AB0"/>
    <w:rsid w:val="32DE1437"/>
    <w:rsid w:val="32DF1C81"/>
    <w:rsid w:val="32DF270A"/>
    <w:rsid w:val="32DF7485"/>
    <w:rsid w:val="32DFB12D"/>
    <w:rsid w:val="32E05EFD"/>
    <w:rsid w:val="32E2E2E1"/>
    <w:rsid w:val="32E31A10"/>
    <w:rsid w:val="32E4577E"/>
    <w:rsid w:val="32E52CB4"/>
    <w:rsid w:val="32E668B6"/>
    <w:rsid w:val="32E7227C"/>
    <w:rsid w:val="32E82732"/>
    <w:rsid w:val="32E9E0EE"/>
    <w:rsid w:val="32EB7D3D"/>
    <w:rsid w:val="32EBC30E"/>
    <w:rsid w:val="32ECCD0C"/>
    <w:rsid w:val="32ECE074"/>
    <w:rsid w:val="32ED5161"/>
    <w:rsid w:val="32ED559B"/>
    <w:rsid w:val="32ED850F"/>
    <w:rsid w:val="32EF0E11"/>
    <w:rsid w:val="32F199D4"/>
    <w:rsid w:val="32F22BFD"/>
    <w:rsid w:val="32F25E59"/>
    <w:rsid w:val="32F4AC69"/>
    <w:rsid w:val="32F50B05"/>
    <w:rsid w:val="32F516AE"/>
    <w:rsid w:val="32F5F5BD"/>
    <w:rsid w:val="32F60052"/>
    <w:rsid w:val="32F77838"/>
    <w:rsid w:val="32F7CFD9"/>
    <w:rsid w:val="32F88935"/>
    <w:rsid w:val="32F89E55"/>
    <w:rsid w:val="32F8F19E"/>
    <w:rsid w:val="32FA5757"/>
    <w:rsid w:val="32FA9165"/>
    <w:rsid w:val="32FC7CE5"/>
    <w:rsid w:val="32FD9E1A"/>
    <w:rsid w:val="32FF201E"/>
    <w:rsid w:val="32FF5734"/>
    <w:rsid w:val="330118F7"/>
    <w:rsid w:val="330306DA"/>
    <w:rsid w:val="3303B9DE"/>
    <w:rsid w:val="33054C74"/>
    <w:rsid w:val="33065684"/>
    <w:rsid w:val="3306CD29"/>
    <w:rsid w:val="3307656A"/>
    <w:rsid w:val="33089DF6"/>
    <w:rsid w:val="33097AF8"/>
    <w:rsid w:val="3309F5F5"/>
    <w:rsid w:val="330B7527"/>
    <w:rsid w:val="3310A0E3"/>
    <w:rsid w:val="3310C32E"/>
    <w:rsid w:val="33112C91"/>
    <w:rsid w:val="331292D7"/>
    <w:rsid w:val="3312963F"/>
    <w:rsid w:val="3313929A"/>
    <w:rsid w:val="3315785A"/>
    <w:rsid w:val="3315C56A"/>
    <w:rsid w:val="3315DBB2"/>
    <w:rsid w:val="3315E8A8"/>
    <w:rsid w:val="33171F7A"/>
    <w:rsid w:val="3318CED1"/>
    <w:rsid w:val="331A567F"/>
    <w:rsid w:val="331A9CDC"/>
    <w:rsid w:val="331B6CF6"/>
    <w:rsid w:val="331B76EF"/>
    <w:rsid w:val="331C25DB"/>
    <w:rsid w:val="331D6E31"/>
    <w:rsid w:val="33233A31"/>
    <w:rsid w:val="3323FAFF"/>
    <w:rsid w:val="3325C015"/>
    <w:rsid w:val="33261CB2"/>
    <w:rsid w:val="33262F86"/>
    <w:rsid w:val="33263E36"/>
    <w:rsid w:val="3326DF58"/>
    <w:rsid w:val="3328C5FD"/>
    <w:rsid w:val="332C87F7"/>
    <w:rsid w:val="332DEAF1"/>
    <w:rsid w:val="332E10AF"/>
    <w:rsid w:val="332E1D89"/>
    <w:rsid w:val="3330FBC7"/>
    <w:rsid w:val="33312C9D"/>
    <w:rsid w:val="3332133D"/>
    <w:rsid w:val="3332157F"/>
    <w:rsid w:val="333232D5"/>
    <w:rsid w:val="33325FDE"/>
    <w:rsid w:val="33353FC0"/>
    <w:rsid w:val="333560C5"/>
    <w:rsid w:val="33387173"/>
    <w:rsid w:val="333907C2"/>
    <w:rsid w:val="333AA7C8"/>
    <w:rsid w:val="333D9EE5"/>
    <w:rsid w:val="333F61DF"/>
    <w:rsid w:val="3340C2E5"/>
    <w:rsid w:val="3341914B"/>
    <w:rsid w:val="33427E59"/>
    <w:rsid w:val="33434023"/>
    <w:rsid w:val="334351A2"/>
    <w:rsid w:val="3344BBE9"/>
    <w:rsid w:val="3344BDF9"/>
    <w:rsid w:val="3346D459"/>
    <w:rsid w:val="3346E424"/>
    <w:rsid w:val="33479063"/>
    <w:rsid w:val="33498037"/>
    <w:rsid w:val="334B0B3B"/>
    <w:rsid w:val="334BE7FF"/>
    <w:rsid w:val="334C024C"/>
    <w:rsid w:val="334CF501"/>
    <w:rsid w:val="334DA006"/>
    <w:rsid w:val="334DA9AB"/>
    <w:rsid w:val="334F0CCC"/>
    <w:rsid w:val="33525D2C"/>
    <w:rsid w:val="335285B9"/>
    <w:rsid w:val="335395EB"/>
    <w:rsid w:val="33541BEE"/>
    <w:rsid w:val="3354D806"/>
    <w:rsid w:val="335734A1"/>
    <w:rsid w:val="3358143A"/>
    <w:rsid w:val="33592155"/>
    <w:rsid w:val="3359C649"/>
    <w:rsid w:val="335B83DF"/>
    <w:rsid w:val="335C909C"/>
    <w:rsid w:val="335CBD90"/>
    <w:rsid w:val="335E5731"/>
    <w:rsid w:val="335F07CA"/>
    <w:rsid w:val="336040A9"/>
    <w:rsid w:val="3364674E"/>
    <w:rsid w:val="3365C6EA"/>
    <w:rsid w:val="3366A635"/>
    <w:rsid w:val="33670D6C"/>
    <w:rsid w:val="33676465"/>
    <w:rsid w:val="3367D795"/>
    <w:rsid w:val="3368449A"/>
    <w:rsid w:val="3368E50B"/>
    <w:rsid w:val="336A0EFD"/>
    <w:rsid w:val="336C3D27"/>
    <w:rsid w:val="336F1BDA"/>
    <w:rsid w:val="336FC19A"/>
    <w:rsid w:val="33710E32"/>
    <w:rsid w:val="33729EE6"/>
    <w:rsid w:val="337389DE"/>
    <w:rsid w:val="3373EF6B"/>
    <w:rsid w:val="3377CF5D"/>
    <w:rsid w:val="33780A38"/>
    <w:rsid w:val="3378E96E"/>
    <w:rsid w:val="3379CF44"/>
    <w:rsid w:val="3379D4ED"/>
    <w:rsid w:val="337AF751"/>
    <w:rsid w:val="337BA243"/>
    <w:rsid w:val="337D1545"/>
    <w:rsid w:val="337D6F20"/>
    <w:rsid w:val="337E6F19"/>
    <w:rsid w:val="337EC592"/>
    <w:rsid w:val="337EE681"/>
    <w:rsid w:val="337F5308"/>
    <w:rsid w:val="337FD1B7"/>
    <w:rsid w:val="338111C6"/>
    <w:rsid w:val="33821D03"/>
    <w:rsid w:val="33829E39"/>
    <w:rsid w:val="3382D0D2"/>
    <w:rsid w:val="3383CFB1"/>
    <w:rsid w:val="338587F6"/>
    <w:rsid w:val="33865CF3"/>
    <w:rsid w:val="33870729"/>
    <w:rsid w:val="3387B552"/>
    <w:rsid w:val="33896A78"/>
    <w:rsid w:val="338A104E"/>
    <w:rsid w:val="338AF331"/>
    <w:rsid w:val="338B1A95"/>
    <w:rsid w:val="338C5F29"/>
    <w:rsid w:val="33919390"/>
    <w:rsid w:val="33919FFB"/>
    <w:rsid w:val="3392F333"/>
    <w:rsid w:val="3393D616"/>
    <w:rsid w:val="3397782D"/>
    <w:rsid w:val="3397C070"/>
    <w:rsid w:val="339BAE98"/>
    <w:rsid w:val="339E8D95"/>
    <w:rsid w:val="339ECD18"/>
    <w:rsid w:val="339ED43E"/>
    <w:rsid w:val="339EDE5E"/>
    <w:rsid w:val="339EFC36"/>
    <w:rsid w:val="339FC8C4"/>
    <w:rsid w:val="33A028C8"/>
    <w:rsid w:val="33A02BDA"/>
    <w:rsid w:val="33A2325C"/>
    <w:rsid w:val="33A2FEC0"/>
    <w:rsid w:val="33A381C7"/>
    <w:rsid w:val="33A41810"/>
    <w:rsid w:val="33A44441"/>
    <w:rsid w:val="33A720EB"/>
    <w:rsid w:val="33A954B7"/>
    <w:rsid w:val="33A9CEAC"/>
    <w:rsid w:val="33AAEB24"/>
    <w:rsid w:val="33ABB582"/>
    <w:rsid w:val="33ABD7AA"/>
    <w:rsid w:val="33AC0BB0"/>
    <w:rsid w:val="33AD96E7"/>
    <w:rsid w:val="33AE02E9"/>
    <w:rsid w:val="33B09AAB"/>
    <w:rsid w:val="33B16FE5"/>
    <w:rsid w:val="33B24C85"/>
    <w:rsid w:val="33B2CAB3"/>
    <w:rsid w:val="33B34ECE"/>
    <w:rsid w:val="33B4AC8D"/>
    <w:rsid w:val="33B5C376"/>
    <w:rsid w:val="33B65055"/>
    <w:rsid w:val="33B6D0DB"/>
    <w:rsid w:val="33B72103"/>
    <w:rsid w:val="33B7361D"/>
    <w:rsid w:val="33B93922"/>
    <w:rsid w:val="33B99BEF"/>
    <w:rsid w:val="33BA6FC6"/>
    <w:rsid w:val="33BB914B"/>
    <w:rsid w:val="33BDC116"/>
    <w:rsid w:val="33C0455F"/>
    <w:rsid w:val="33C05F30"/>
    <w:rsid w:val="33C0784D"/>
    <w:rsid w:val="33C183E5"/>
    <w:rsid w:val="33C1F98F"/>
    <w:rsid w:val="33C58D3A"/>
    <w:rsid w:val="33C73835"/>
    <w:rsid w:val="33C8B3B6"/>
    <w:rsid w:val="33C93F01"/>
    <w:rsid w:val="33C9A736"/>
    <w:rsid w:val="33CD58A9"/>
    <w:rsid w:val="33D0C5D4"/>
    <w:rsid w:val="33D0F95A"/>
    <w:rsid w:val="33D328C9"/>
    <w:rsid w:val="33D39392"/>
    <w:rsid w:val="33D4D431"/>
    <w:rsid w:val="33D563C8"/>
    <w:rsid w:val="33D66946"/>
    <w:rsid w:val="33D88007"/>
    <w:rsid w:val="33D8A6D6"/>
    <w:rsid w:val="33D95258"/>
    <w:rsid w:val="33D9616F"/>
    <w:rsid w:val="33DA8B26"/>
    <w:rsid w:val="33DB0099"/>
    <w:rsid w:val="33DC8533"/>
    <w:rsid w:val="33DE88E2"/>
    <w:rsid w:val="33DFACFA"/>
    <w:rsid w:val="33E22225"/>
    <w:rsid w:val="33E275C5"/>
    <w:rsid w:val="33E342A6"/>
    <w:rsid w:val="33E3733E"/>
    <w:rsid w:val="33E3A9A6"/>
    <w:rsid w:val="33E537A1"/>
    <w:rsid w:val="33E5B789"/>
    <w:rsid w:val="33E72D21"/>
    <w:rsid w:val="33E72FB2"/>
    <w:rsid w:val="33E7E6E1"/>
    <w:rsid w:val="33E8BDAB"/>
    <w:rsid w:val="33ED2BB3"/>
    <w:rsid w:val="33EE7077"/>
    <w:rsid w:val="33EF86CB"/>
    <w:rsid w:val="33F262BC"/>
    <w:rsid w:val="33F7B251"/>
    <w:rsid w:val="33F9CFB5"/>
    <w:rsid w:val="33FA6820"/>
    <w:rsid w:val="33FA684A"/>
    <w:rsid w:val="33FAAE64"/>
    <w:rsid w:val="33FB168F"/>
    <w:rsid w:val="33FD39B5"/>
    <w:rsid w:val="33FD8D41"/>
    <w:rsid w:val="33FDCFE1"/>
    <w:rsid w:val="33FE2817"/>
    <w:rsid w:val="33FEBFA9"/>
    <w:rsid w:val="33FF3550"/>
    <w:rsid w:val="34036EB1"/>
    <w:rsid w:val="3404502C"/>
    <w:rsid w:val="3404C04D"/>
    <w:rsid w:val="34052957"/>
    <w:rsid w:val="34069DE9"/>
    <w:rsid w:val="3406C7B5"/>
    <w:rsid w:val="340A5020"/>
    <w:rsid w:val="340BD558"/>
    <w:rsid w:val="340C1CA6"/>
    <w:rsid w:val="340D96F8"/>
    <w:rsid w:val="340DC25F"/>
    <w:rsid w:val="340E243E"/>
    <w:rsid w:val="340EE904"/>
    <w:rsid w:val="3410982A"/>
    <w:rsid w:val="34109F86"/>
    <w:rsid w:val="34125653"/>
    <w:rsid w:val="341329FE"/>
    <w:rsid w:val="34136FE6"/>
    <w:rsid w:val="341582B4"/>
    <w:rsid w:val="3416C177"/>
    <w:rsid w:val="3417EFBA"/>
    <w:rsid w:val="341DF79D"/>
    <w:rsid w:val="341EE8C3"/>
    <w:rsid w:val="3422678E"/>
    <w:rsid w:val="342269B7"/>
    <w:rsid w:val="3422B3E5"/>
    <w:rsid w:val="3423B37B"/>
    <w:rsid w:val="34240215"/>
    <w:rsid w:val="34243B63"/>
    <w:rsid w:val="3426B7AC"/>
    <w:rsid w:val="34272CAF"/>
    <w:rsid w:val="3427F7B0"/>
    <w:rsid w:val="34287F12"/>
    <w:rsid w:val="3428AB9F"/>
    <w:rsid w:val="34292E6D"/>
    <w:rsid w:val="3429BA17"/>
    <w:rsid w:val="342A1974"/>
    <w:rsid w:val="342A4DAF"/>
    <w:rsid w:val="342ADC4A"/>
    <w:rsid w:val="342BACE0"/>
    <w:rsid w:val="342E0765"/>
    <w:rsid w:val="342E1DD3"/>
    <w:rsid w:val="342E2F29"/>
    <w:rsid w:val="342ED83D"/>
    <w:rsid w:val="342EE175"/>
    <w:rsid w:val="3430C6A4"/>
    <w:rsid w:val="3431411C"/>
    <w:rsid w:val="34319674"/>
    <w:rsid w:val="34335B61"/>
    <w:rsid w:val="34337D36"/>
    <w:rsid w:val="34338979"/>
    <w:rsid w:val="34338EFE"/>
    <w:rsid w:val="34340130"/>
    <w:rsid w:val="343404AF"/>
    <w:rsid w:val="34356465"/>
    <w:rsid w:val="3436894C"/>
    <w:rsid w:val="3437B030"/>
    <w:rsid w:val="3438B770"/>
    <w:rsid w:val="34395B77"/>
    <w:rsid w:val="343B9819"/>
    <w:rsid w:val="343C3E5C"/>
    <w:rsid w:val="343CACBE"/>
    <w:rsid w:val="343D9C49"/>
    <w:rsid w:val="343E6DD3"/>
    <w:rsid w:val="343FA87B"/>
    <w:rsid w:val="34406704"/>
    <w:rsid w:val="3440674A"/>
    <w:rsid w:val="3440AFBD"/>
    <w:rsid w:val="34412091"/>
    <w:rsid w:val="34413128"/>
    <w:rsid w:val="3441906F"/>
    <w:rsid w:val="3441E979"/>
    <w:rsid w:val="34439E95"/>
    <w:rsid w:val="34449651"/>
    <w:rsid w:val="344592F0"/>
    <w:rsid w:val="3445ADC4"/>
    <w:rsid w:val="34469AF7"/>
    <w:rsid w:val="3448F843"/>
    <w:rsid w:val="344A32F5"/>
    <w:rsid w:val="344F06E6"/>
    <w:rsid w:val="344F8464"/>
    <w:rsid w:val="345262EF"/>
    <w:rsid w:val="3453518F"/>
    <w:rsid w:val="34542442"/>
    <w:rsid w:val="345639C2"/>
    <w:rsid w:val="3459BE50"/>
    <w:rsid w:val="345AD25C"/>
    <w:rsid w:val="345B738F"/>
    <w:rsid w:val="345BB6D6"/>
    <w:rsid w:val="345C0106"/>
    <w:rsid w:val="345C2E0F"/>
    <w:rsid w:val="345C3F68"/>
    <w:rsid w:val="345C845C"/>
    <w:rsid w:val="345EC058"/>
    <w:rsid w:val="345F104A"/>
    <w:rsid w:val="345F3E7A"/>
    <w:rsid w:val="345F584B"/>
    <w:rsid w:val="345FC31C"/>
    <w:rsid w:val="34606285"/>
    <w:rsid w:val="3460ECF4"/>
    <w:rsid w:val="34622AF5"/>
    <w:rsid w:val="34634109"/>
    <w:rsid w:val="3465BE6A"/>
    <w:rsid w:val="34660B04"/>
    <w:rsid w:val="34662A0A"/>
    <w:rsid w:val="34664EE1"/>
    <w:rsid w:val="3466A081"/>
    <w:rsid w:val="34674FD3"/>
    <w:rsid w:val="3467D778"/>
    <w:rsid w:val="34686120"/>
    <w:rsid w:val="3468A697"/>
    <w:rsid w:val="3469C7AF"/>
    <w:rsid w:val="346C1979"/>
    <w:rsid w:val="346D3A1E"/>
    <w:rsid w:val="346D8DC9"/>
    <w:rsid w:val="346DE9D9"/>
    <w:rsid w:val="346F5BCE"/>
    <w:rsid w:val="346FD726"/>
    <w:rsid w:val="34713AA7"/>
    <w:rsid w:val="3475996B"/>
    <w:rsid w:val="3475F0F5"/>
    <w:rsid w:val="34761E60"/>
    <w:rsid w:val="3477B0A3"/>
    <w:rsid w:val="3478C80C"/>
    <w:rsid w:val="347BB9B4"/>
    <w:rsid w:val="347CF804"/>
    <w:rsid w:val="34805246"/>
    <w:rsid w:val="348061CF"/>
    <w:rsid w:val="3480892E"/>
    <w:rsid w:val="3483A0EA"/>
    <w:rsid w:val="3483E448"/>
    <w:rsid w:val="34856256"/>
    <w:rsid w:val="3486086C"/>
    <w:rsid w:val="34866202"/>
    <w:rsid w:val="348686D9"/>
    <w:rsid w:val="3486D917"/>
    <w:rsid w:val="34898DD1"/>
    <w:rsid w:val="348AA2EB"/>
    <w:rsid w:val="348C5A8E"/>
    <w:rsid w:val="348C910A"/>
    <w:rsid w:val="348CB038"/>
    <w:rsid w:val="348D8BED"/>
    <w:rsid w:val="348D9804"/>
    <w:rsid w:val="348EDEC0"/>
    <w:rsid w:val="348F9679"/>
    <w:rsid w:val="3490E864"/>
    <w:rsid w:val="349496FE"/>
    <w:rsid w:val="34962DB9"/>
    <w:rsid w:val="3498F16B"/>
    <w:rsid w:val="349DA485"/>
    <w:rsid w:val="34A14254"/>
    <w:rsid w:val="34A1D207"/>
    <w:rsid w:val="34A28831"/>
    <w:rsid w:val="34A2F646"/>
    <w:rsid w:val="34A34007"/>
    <w:rsid w:val="34A3AF94"/>
    <w:rsid w:val="34A56BB2"/>
    <w:rsid w:val="34A68D44"/>
    <w:rsid w:val="34A6E72F"/>
    <w:rsid w:val="34A6F789"/>
    <w:rsid w:val="34A76667"/>
    <w:rsid w:val="34A784B3"/>
    <w:rsid w:val="34A78750"/>
    <w:rsid w:val="34A7C9B9"/>
    <w:rsid w:val="34A81325"/>
    <w:rsid w:val="34A9379F"/>
    <w:rsid w:val="34A955F6"/>
    <w:rsid w:val="34A96C61"/>
    <w:rsid w:val="34A9D7F8"/>
    <w:rsid w:val="34AB3923"/>
    <w:rsid w:val="34AC6C51"/>
    <w:rsid w:val="34AD7648"/>
    <w:rsid w:val="34AE2303"/>
    <w:rsid w:val="34AF6F44"/>
    <w:rsid w:val="34B0476D"/>
    <w:rsid w:val="34B0F3D5"/>
    <w:rsid w:val="34B1118A"/>
    <w:rsid w:val="34B3D250"/>
    <w:rsid w:val="34B3FC61"/>
    <w:rsid w:val="34B6F46F"/>
    <w:rsid w:val="34B85A9E"/>
    <w:rsid w:val="34B8BA34"/>
    <w:rsid w:val="34BA7ADF"/>
    <w:rsid w:val="34BA8B18"/>
    <w:rsid w:val="34BB7E9E"/>
    <w:rsid w:val="34BC0222"/>
    <w:rsid w:val="34BF4491"/>
    <w:rsid w:val="34BFD845"/>
    <w:rsid w:val="34C2A54E"/>
    <w:rsid w:val="34C2D4B1"/>
    <w:rsid w:val="34C3F6D9"/>
    <w:rsid w:val="34C47E2E"/>
    <w:rsid w:val="34C56D84"/>
    <w:rsid w:val="34C62189"/>
    <w:rsid w:val="34C7F3D8"/>
    <w:rsid w:val="34C9060C"/>
    <w:rsid w:val="34C92B73"/>
    <w:rsid w:val="34CB86D7"/>
    <w:rsid w:val="34CC2EFF"/>
    <w:rsid w:val="34CD639D"/>
    <w:rsid w:val="34CDA72E"/>
    <w:rsid w:val="34CDFA72"/>
    <w:rsid w:val="34CEE33B"/>
    <w:rsid w:val="34CF63EB"/>
    <w:rsid w:val="34D02D95"/>
    <w:rsid w:val="34D10D0E"/>
    <w:rsid w:val="34D365A4"/>
    <w:rsid w:val="34D41DBF"/>
    <w:rsid w:val="34D5901F"/>
    <w:rsid w:val="34D5C69A"/>
    <w:rsid w:val="34D61F1F"/>
    <w:rsid w:val="34D62595"/>
    <w:rsid w:val="34D64D59"/>
    <w:rsid w:val="34D69421"/>
    <w:rsid w:val="34D97E26"/>
    <w:rsid w:val="34DB939E"/>
    <w:rsid w:val="34DEFFE7"/>
    <w:rsid w:val="34DF611E"/>
    <w:rsid w:val="34DFCADA"/>
    <w:rsid w:val="34E12AE9"/>
    <w:rsid w:val="34E173F5"/>
    <w:rsid w:val="34E2D9DF"/>
    <w:rsid w:val="34E388CD"/>
    <w:rsid w:val="34E4A52A"/>
    <w:rsid w:val="34E58A8E"/>
    <w:rsid w:val="34E6B9B3"/>
    <w:rsid w:val="34E7CEF5"/>
    <w:rsid w:val="34E84365"/>
    <w:rsid w:val="34E90357"/>
    <w:rsid w:val="34E94B89"/>
    <w:rsid w:val="34E94D6D"/>
    <w:rsid w:val="34E9F08C"/>
    <w:rsid w:val="34EDF8E5"/>
    <w:rsid w:val="34F03655"/>
    <w:rsid w:val="34F06926"/>
    <w:rsid w:val="34F273AB"/>
    <w:rsid w:val="34F6A833"/>
    <w:rsid w:val="34F8DD68"/>
    <w:rsid w:val="34FAB1E6"/>
    <w:rsid w:val="34FB883E"/>
    <w:rsid w:val="34FC689D"/>
    <w:rsid w:val="3501408C"/>
    <w:rsid w:val="3501EEB5"/>
    <w:rsid w:val="3501F841"/>
    <w:rsid w:val="35032FB1"/>
    <w:rsid w:val="350378F0"/>
    <w:rsid w:val="35045512"/>
    <w:rsid w:val="35057DA8"/>
    <w:rsid w:val="35089FE3"/>
    <w:rsid w:val="3508B409"/>
    <w:rsid w:val="350BB469"/>
    <w:rsid w:val="350C5EC8"/>
    <w:rsid w:val="350CD40B"/>
    <w:rsid w:val="350D7685"/>
    <w:rsid w:val="35107D0C"/>
    <w:rsid w:val="35108559"/>
    <w:rsid w:val="3511AA7C"/>
    <w:rsid w:val="3511CBAC"/>
    <w:rsid w:val="35124EB9"/>
    <w:rsid w:val="3513EE23"/>
    <w:rsid w:val="3514C727"/>
    <w:rsid w:val="3516D19D"/>
    <w:rsid w:val="3517DECC"/>
    <w:rsid w:val="3517F6A2"/>
    <w:rsid w:val="3518BD86"/>
    <w:rsid w:val="35192807"/>
    <w:rsid w:val="35197CE7"/>
    <w:rsid w:val="3519C090"/>
    <w:rsid w:val="3519E192"/>
    <w:rsid w:val="351B5620"/>
    <w:rsid w:val="351BC8FF"/>
    <w:rsid w:val="351E2AA7"/>
    <w:rsid w:val="351FF634"/>
    <w:rsid w:val="35201D80"/>
    <w:rsid w:val="3520C14B"/>
    <w:rsid w:val="3521022A"/>
    <w:rsid w:val="35219880"/>
    <w:rsid w:val="3524D95B"/>
    <w:rsid w:val="35253E6D"/>
    <w:rsid w:val="35298C51"/>
    <w:rsid w:val="352AB302"/>
    <w:rsid w:val="352B5CE2"/>
    <w:rsid w:val="352BA582"/>
    <w:rsid w:val="352E6774"/>
    <w:rsid w:val="352EC8BD"/>
    <w:rsid w:val="352F66E8"/>
    <w:rsid w:val="35304579"/>
    <w:rsid w:val="3531672E"/>
    <w:rsid w:val="3532B04F"/>
    <w:rsid w:val="3534D1E3"/>
    <w:rsid w:val="3537DBC6"/>
    <w:rsid w:val="3538A413"/>
    <w:rsid w:val="353A923D"/>
    <w:rsid w:val="353CE273"/>
    <w:rsid w:val="353D66B3"/>
    <w:rsid w:val="353DBC64"/>
    <w:rsid w:val="353E309A"/>
    <w:rsid w:val="353F2E03"/>
    <w:rsid w:val="35417344"/>
    <w:rsid w:val="3543C5FD"/>
    <w:rsid w:val="35444CB3"/>
    <w:rsid w:val="3546CD5E"/>
    <w:rsid w:val="35481B0F"/>
    <w:rsid w:val="35496E19"/>
    <w:rsid w:val="354A5B19"/>
    <w:rsid w:val="354B1A47"/>
    <w:rsid w:val="354BC62B"/>
    <w:rsid w:val="354C7D01"/>
    <w:rsid w:val="354F61FD"/>
    <w:rsid w:val="3554699E"/>
    <w:rsid w:val="3554F1C9"/>
    <w:rsid w:val="3555F6A8"/>
    <w:rsid w:val="355636D1"/>
    <w:rsid w:val="3556EF67"/>
    <w:rsid w:val="35573D9B"/>
    <w:rsid w:val="3557ACA0"/>
    <w:rsid w:val="3558D54C"/>
    <w:rsid w:val="355AE684"/>
    <w:rsid w:val="355C3C5F"/>
    <w:rsid w:val="355E3AFD"/>
    <w:rsid w:val="355E7257"/>
    <w:rsid w:val="3561DC0A"/>
    <w:rsid w:val="3561FD7A"/>
    <w:rsid w:val="35620DF6"/>
    <w:rsid w:val="356326E5"/>
    <w:rsid w:val="3563CA28"/>
    <w:rsid w:val="3563F9F8"/>
    <w:rsid w:val="35657847"/>
    <w:rsid w:val="35676033"/>
    <w:rsid w:val="356773DF"/>
    <w:rsid w:val="3567DCC1"/>
    <w:rsid w:val="3569B3E5"/>
    <w:rsid w:val="356D6E93"/>
    <w:rsid w:val="356E844A"/>
    <w:rsid w:val="3570A8DE"/>
    <w:rsid w:val="3570F2A0"/>
    <w:rsid w:val="35731D29"/>
    <w:rsid w:val="3573690B"/>
    <w:rsid w:val="3573A646"/>
    <w:rsid w:val="3579208A"/>
    <w:rsid w:val="3579A66C"/>
    <w:rsid w:val="3579B3DA"/>
    <w:rsid w:val="357A27E4"/>
    <w:rsid w:val="357A826A"/>
    <w:rsid w:val="357AA692"/>
    <w:rsid w:val="357CD3B6"/>
    <w:rsid w:val="357EC753"/>
    <w:rsid w:val="35812760"/>
    <w:rsid w:val="3581741D"/>
    <w:rsid w:val="358243CF"/>
    <w:rsid w:val="3583AA5B"/>
    <w:rsid w:val="358426C6"/>
    <w:rsid w:val="3585B9BC"/>
    <w:rsid w:val="35870789"/>
    <w:rsid w:val="3587DF78"/>
    <w:rsid w:val="35894290"/>
    <w:rsid w:val="3589B951"/>
    <w:rsid w:val="358AE656"/>
    <w:rsid w:val="358AF81F"/>
    <w:rsid w:val="358C0E85"/>
    <w:rsid w:val="358C4AFC"/>
    <w:rsid w:val="358D7136"/>
    <w:rsid w:val="358DDDAA"/>
    <w:rsid w:val="358F37F5"/>
    <w:rsid w:val="359304EE"/>
    <w:rsid w:val="3595CDE4"/>
    <w:rsid w:val="3596ABE5"/>
    <w:rsid w:val="3596DF31"/>
    <w:rsid w:val="359714F9"/>
    <w:rsid w:val="3597752F"/>
    <w:rsid w:val="3597DB76"/>
    <w:rsid w:val="35983214"/>
    <w:rsid w:val="3599FE87"/>
    <w:rsid w:val="359A9ED7"/>
    <w:rsid w:val="359AC532"/>
    <w:rsid w:val="359AF4DA"/>
    <w:rsid w:val="359BF4DA"/>
    <w:rsid w:val="359D5976"/>
    <w:rsid w:val="359D6225"/>
    <w:rsid w:val="359DCE1C"/>
    <w:rsid w:val="359EB0DD"/>
    <w:rsid w:val="359EC63F"/>
    <w:rsid w:val="359F0B95"/>
    <w:rsid w:val="359F42D3"/>
    <w:rsid w:val="359F944C"/>
    <w:rsid w:val="35A207CE"/>
    <w:rsid w:val="35A3A58D"/>
    <w:rsid w:val="35A4D343"/>
    <w:rsid w:val="35A50DC7"/>
    <w:rsid w:val="35A529B7"/>
    <w:rsid w:val="35A54D08"/>
    <w:rsid w:val="35A82C3B"/>
    <w:rsid w:val="35A9CF63"/>
    <w:rsid w:val="35AB0B12"/>
    <w:rsid w:val="35AB798F"/>
    <w:rsid w:val="35ACF781"/>
    <w:rsid w:val="35AD42C5"/>
    <w:rsid w:val="35ADD2FB"/>
    <w:rsid w:val="35AE0504"/>
    <w:rsid w:val="35AEDA65"/>
    <w:rsid w:val="35AF2EE7"/>
    <w:rsid w:val="35AFFDAF"/>
    <w:rsid w:val="35B2223D"/>
    <w:rsid w:val="35B40C3E"/>
    <w:rsid w:val="35B4CA0F"/>
    <w:rsid w:val="35B4E5D6"/>
    <w:rsid w:val="35B55A70"/>
    <w:rsid w:val="35B659F2"/>
    <w:rsid w:val="35B6AB86"/>
    <w:rsid w:val="35BA2B87"/>
    <w:rsid w:val="35BAFB21"/>
    <w:rsid w:val="35BD4FA7"/>
    <w:rsid w:val="35BE5214"/>
    <w:rsid w:val="35BE6ED1"/>
    <w:rsid w:val="35BEF378"/>
    <w:rsid w:val="35C0907B"/>
    <w:rsid w:val="35C0E3F9"/>
    <w:rsid w:val="35C0EEC5"/>
    <w:rsid w:val="35C10950"/>
    <w:rsid w:val="35C40AFD"/>
    <w:rsid w:val="35C61D80"/>
    <w:rsid w:val="35C628E7"/>
    <w:rsid w:val="35C66E1F"/>
    <w:rsid w:val="35C670D1"/>
    <w:rsid w:val="35C6EADD"/>
    <w:rsid w:val="35C7BB1D"/>
    <w:rsid w:val="35C9BDF1"/>
    <w:rsid w:val="35CA0F08"/>
    <w:rsid w:val="35CE82F0"/>
    <w:rsid w:val="35CF435D"/>
    <w:rsid w:val="35CFD6F1"/>
    <w:rsid w:val="35D10DF7"/>
    <w:rsid w:val="35D26000"/>
    <w:rsid w:val="35D912F4"/>
    <w:rsid w:val="35D9B8D8"/>
    <w:rsid w:val="35DAF1AE"/>
    <w:rsid w:val="35DEA0E5"/>
    <w:rsid w:val="35E1C926"/>
    <w:rsid w:val="35E245CD"/>
    <w:rsid w:val="35E47D75"/>
    <w:rsid w:val="35E4C3D1"/>
    <w:rsid w:val="35E4C5A5"/>
    <w:rsid w:val="35E4E4C1"/>
    <w:rsid w:val="35E534A5"/>
    <w:rsid w:val="35E5EEF8"/>
    <w:rsid w:val="35E643C5"/>
    <w:rsid w:val="35E6F1CF"/>
    <w:rsid w:val="35E70D02"/>
    <w:rsid w:val="35E7E6C9"/>
    <w:rsid w:val="35E8072E"/>
    <w:rsid w:val="35E9C856"/>
    <w:rsid w:val="35EAE156"/>
    <w:rsid w:val="35EE79BC"/>
    <w:rsid w:val="35F03EDA"/>
    <w:rsid w:val="35F03FE4"/>
    <w:rsid w:val="35F06195"/>
    <w:rsid w:val="35F26F29"/>
    <w:rsid w:val="35F4B51D"/>
    <w:rsid w:val="35F6C730"/>
    <w:rsid w:val="35F809D1"/>
    <w:rsid w:val="35F810EB"/>
    <w:rsid w:val="35FC5865"/>
    <w:rsid w:val="35FD0476"/>
    <w:rsid w:val="35FE8836"/>
    <w:rsid w:val="35FEBBDE"/>
    <w:rsid w:val="35FF0E50"/>
    <w:rsid w:val="35FFD964"/>
    <w:rsid w:val="3600B852"/>
    <w:rsid w:val="360100A5"/>
    <w:rsid w:val="36010B36"/>
    <w:rsid w:val="36029F6B"/>
    <w:rsid w:val="360382BF"/>
    <w:rsid w:val="3605A7A7"/>
    <w:rsid w:val="3605AE3B"/>
    <w:rsid w:val="36068C8C"/>
    <w:rsid w:val="3606B362"/>
    <w:rsid w:val="3606B42E"/>
    <w:rsid w:val="3607DC9D"/>
    <w:rsid w:val="3608B44A"/>
    <w:rsid w:val="36096F98"/>
    <w:rsid w:val="360DB2DE"/>
    <w:rsid w:val="360E369D"/>
    <w:rsid w:val="360EA4F0"/>
    <w:rsid w:val="360FD419"/>
    <w:rsid w:val="361024DD"/>
    <w:rsid w:val="3610ACAE"/>
    <w:rsid w:val="36132A02"/>
    <w:rsid w:val="361381DA"/>
    <w:rsid w:val="361388F7"/>
    <w:rsid w:val="3613EA07"/>
    <w:rsid w:val="3614B4DB"/>
    <w:rsid w:val="36153C2D"/>
    <w:rsid w:val="36161A5F"/>
    <w:rsid w:val="36185D49"/>
    <w:rsid w:val="36188324"/>
    <w:rsid w:val="361A1C21"/>
    <w:rsid w:val="361A46C0"/>
    <w:rsid w:val="361A647E"/>
    <w:rsid w:val="361B5FEB"/>
    <w:rsid w:val="361DCF99"/>
    <w:rsid w:val="361DF624"/>
    <w:rsid w:val="361F5B79"/>
    <w:rsid w:val="361F74E5"/>
    <w:rsid w:val="361F9468"/>
    <w:rsid w:val="3620021B"/>
    <w:rsid w:val="362156E1"/>
    <w:rsid w:val="3624232C"/>
    <w:rsid w:val="3625E0F0"/>
    <w:rsid w:val="362897D3"/>
    <w:rsid w:val="3628C93C"/>
    <w:rsid w:val="3628EC17"/>
    <w:rsid w:val="36298538"/>
    <w:rsid w:val="3629D426"/>
    <w:rsid w:val="362A9147"/>
    <w:rsid w:val="362B382C"/>
    <w:rsid w:val="362F0C5E"/>
    <w:rsid w:val="362FF888"/>
    <w:rsid w:val="3630A7A9"/>
    <w:rsid w:val="36313178"/>
    <w:rsid w:val="36315685"/>
    <w:rsid w:val="3632C03E"/>
    <w:rsid w:val="3633324F"/>
    <w:rsid w:val="363374DB"/>
    <w:rsid w:val="36339495"/>
    <w:rsid w:val="3633A8B7"/>
    <w:rsid w:val="36341938"/>
    <w:rsid w:val="36347560"/>
    <w:rsid w:val="3634B8AF"/>
    <w:rsid w:val="36354B61"/>
    <w:rsid w:val="36359B07"/>
    <w:rsid w:val="36361662"/>
    <w:rsid w:val="36370C8F"/>
    <w:rsid w:val="363859F7"/>
    <w:rsid w:val="36391BBD"/>
    <w:rsid w:val="363E2A16"/>
    <w:rsid w:val="363E89F1"/>
    <w:rsid w:val="363F238E"/>
    <w:rsid w:val="363FDF70"/>
    <w:rsid w:val="364041D8"/>
    <w:rsid w:val="3643E1B5"/>
    <w:rsid w:val="3644518B"/>
    <w:rsid w:val="3644F7E5"/>
    <w:rsid w:val="36456400"/>
    <w:rsid w:val="3645A60E"/>
    <w:rsid w:val="3647283C"/>
    <w:rsid w:val="364742D8"/>
    <w:rsid w:val="36484AEA"/>
    <w:rsid w:val="3648C262"/>
    <w:rsid w:val="36492963"/>
    <w:rsid w:val="364A6831"/>
    <w:rsid w:val="364AC028"/>
    <w:rsid w:val="364B2C2B"/>
    <w:rsid w:val="364D9F25"/>
    <w:rsid w:val="364E9497"/>
    <w:rsid w:val="364F00FD"/>
    <w:rsid w:val="364F13E0"/>
    <w:rsid w:val="3650A5E7"/>
    <w:rsid w:val="36515A72"/>
    <w:rsid w:val="36527F3D"/>
    <w:rsid w:val="36528479"/>
    <w:rsid w:val="3652F9CF"/>
    <w:rsid w:val="36550B3C"/>
    <w:rsid w:val="36554D56"/>
    <w:rsid w:val="3655E520"/>
    <w:rsid w:val="3656208F"/>
    <w:rsid w:val="36567885"/>
    <w:rsid w:val="365702A1"/>
    <w:rsid w:val="36578D23"/>
    <w:rsid w:val="36579037"/>
    <w:rsid w:val="3659D439"/>
    <w:rsid w:val="3659FDC9"/>
    <w:rsid w:val="365D5279"/>
    <w:rsid w:val="365DE4F7"/>
    <w:rsid w:val="365E96A2"/>
    <w:rsid w:val="365ECC0B"/>
    <w:rsid w:val="365F5BBC"/>
    <w:rsid w:val="3660AF45"/>
    <w:rsid w:val="3660E18E"/>
    <w:rsid w:val="36612244"/>
    <w:rsid w:val="366503F5"/>
    <w:rsid w:val="36656972"/>
    <w:rsid w:val="3665F05A"/>
    <w:rsid w:val="36668260"/>
    <w:rsid w:val="3666EA5E"/>
    <w:rsid w:val="36676177"/>
    <w:rsid w:val="366C4E06"/>
    <w:rsid w:val="366D056B"/>
    <w:rsid w:val="366E1FA6"/>
    <w:rsid w:val="366E5A28"/>
    <w:rsid w:val="366F6885"/>
    <w:rsid w:val="36703D94"/>
    <w:rsid w:val="3670F4E7"/>
    <w:rsid w:val="36711B1E"/>
    <w:rsid w:val="3672506F"/>
    <w:rsid w:val="3672EA1A"/>
    <w:rsid w:val="367440B6"/>
    <w:rsid w:val="3675480C"/>
    <w:rsid w:val="3677FF46"/>
    <w:rsid w:val="3679B44B"/>
    <w:rsid w:val="367A7804"/>
    <w:rsid w:val="367B4033"/>
    <w:rsid w:val="367CF9AE"/>
    <w:rsid w:val="36807A20"/>
    <w:rsid w:val="36817EF3"/>
    <w:rsid w:val="368236F0"/>
    <w:rsid w:val="36828AC0"/>
    <w:rsid w:val="36839AF3"/>
    <w:rsid w:val="3685C9FC"/>
    <w:rsid w:val="3686CD42"/>
    <w:rsid w:val="36896ABD"/>
    <w:rsid w:val="36899C39"/>
    <w:rsid w:val="368AC3C4"/>
    <w:rsid w:val="368B0FAC"/>
    <w:rsid w:val="368B853F"/>
    <w:rsid w:val="368C0ABE"/>
    <w:rsid w:val="368D134E"/>
    <w:rsid w:val="368D5AB2"/>
    <w:rsid w:val="368E3AFA"/>
    <w:rsid w:val="368E462F"/>
    <w:rsid w:val="368FAD40"/>
    <w:rsid w:val="36935CC4"/>
    <w:rsid w:val="369364FE"/>
    <w:rsid w:val="3693CF50"/>
    <w:rsid w:val="36944D7F"/>
    <w:rsid w:val="36952F99"/>
    <w:rsid w:val="369574B9"/>
    <w:rsid w:val="3695C996"/>
    <w:rsid w:val="3696CF76"/>
    <w:rsid w:val="369745E8"/>
    <w:rsid w:val="36978FBB"/>
    <w:rsid w:val="3699F319"/>
    <w:rsid w:val="369A2697"/>
    <w:rsid w:val="369BAD81"/>
    <w:rsid w:val="369BE431"/>
    <w:rsid w:val="369C03CA"/>
    <w:rsid w:val="369D9E1C"/>
    <w:rsid w:val="369DC834"/>
    <w:rsid w:val="369DDE8A"/>
    <w:rsid w:val="369FD8A9"/>
    <w:rsid w:val="36A19D30"/>
    <w:rsid w:val="36A20C43"/>
    <w:rsid w:val="36A52637"/>
    <w:rsid w:val="36A666AD"/>
    <w:rsid w:val="36A7C961"/>
    <w:rsid w:val="36A7F0B8"/>
    <w:rsid w:val="36A8CB5E"/>
    <w:rsid w:val="36A97C98"/>
    <w:rsid w:val="36A98C5F"/>
    <w:rsid w:val="36AA3A02"/>
    <w:rsid w:val="36AB4314"/>
    <w:rsid w:val="36AC1910"/>
    <w:rsid w:val="36ACECC6"/>
    <w:rsid w:val="36AD2551"/>
    <w:rsid w:val="36AFD74E"/>
    <w:rsid w:val="36B1F87D"/>
    <w:rsid w:val="36B30A08"/>
    <w:rsid w:val="36B3263F"/>
    <w:rsid w:val="36B3C620"/>
    <w:rsid w:val="36B404E1"/>
    <w:rsid w:val="36B500BA"/>
    <w:rsid w:val="36B500FB"/>
    <w:rsid w:val="36B77279"/>
    <w:rsid w:val="36B8934E"/>
    <w:rsid w:val="36B90B96"/>
    <w:rsid w:val="36B9DC59"/>
    <w:rsid w:val="36BC2CA2"/>
    <w:rsid w:val="36BC4862"/>
    <w:rsid w:val="36BCFA0C"/>
    <w:rsid w:val="36BDBB39"/>
    <w:rsid w:val="36BE37F8"/>
    <w:rsid w:val="36C07275"/>
    <w:rsid w:val="36C282D3"/>
    <w:rsid w:val="36C347BA"/>
    <w:rsid w:val="36C461FF"/>
    <w:rsid w:val="36C5EA0D"/>
    <w:rsid w:val="36C643C9"/>
    <w:rsid w:val="36C95FE7"/>
    <w:rsid w:val="36CA975C"/>
    <w:rsid w:val="36CADC4F"/>
    <w:rsid w:val="36CB9702"/>
    <w:rsid w:val="36CBC5CB"/>
    <w:rsid w:val="36CD560C"/>
    <w:rsid w:val="36CD674A"/>
    <w:rsid w:val="36D066C9"/>
    <w:rsid w:val="36D1F0E8"/>
    <w:rsid w:val="36D20A10"/>
    <w:rsid w:val="36D265DB"/>
    <w:rsid w:val="36D27859"/>
    <w:rsid w:val="36D3C71E"/>
    <w:rsid w:val="36D3E19A"/>
    <w:rsid w:val="36D40164"/>
    <w:rsid w:val="36D67B94"/>
    <w:rsid w:val="36D680B3"/>
    <w:rsid w:val="36D98DA3"/>
    <w:rsid w:val="36DA99A4"/>
    <w:rsid w:val="36DAB095"/>
    <w:rsid w:val="36DBEA02"/>
    <w:rsid w:val="36DC2922"/>
    <w:rsid w:val="36DE6EB8"/>
    <w:rsid w:val="36E08B62"/>
    <w:rsid w:val="36E0D198"/>
    <w:rsid w:val="36E22C51"/>
    <w:rsid w:val="36E2ED4D"/>
    <w:rsid w:val="36E4CAA8"/>
    <w:rsid w:val="36E5A754"/>
    <w:rsid w:val="36E60C8C"/>
    <w:rsid w:val="36E69ED5"/>
    <w:rsid w:val="36E767F1"/>
    <w:rsid w:val="36E789C1"/>
    <w:rsid w:val="36ED0C17"/>
    <w:rsid w:val="36EDAB43"/>
    <w:rsid w:val="36EFD712"/>
    <w:rsid w:val="36F040DD"/>
    <w:rsid w:val="36F0A24A"/>
    <w:rsid w:val="36F174B4"/>
    <w:rsid w:val="36F1B987"/>
    <w:rsid w:val="36F1D55A"/>
    <w:rsid w:val="36F29F80"/>
    <w:rsid w:val="36F2E76E"/>
    <w:rsid w:val="36F302EF"/>
    <w:rsid w:val="36F3A0BD"/>
    <w:rsid w:val="36F417B0"/>
    <w:rsid w:val="36F475DC"/>
    <w:rsid w:val="36F6B8B9"/>
    <w:rsid w:val="36F7D855"/>
    <w:rsid w:val="36F8618B"/>
    <w:rsid w:val="36F8F2AA"/>
    <w:rsid w:val="36FDB875"/>
    <w:rsid w:val="36FE8306"/>
    <w:rsid w:val="36FF9291"/>
    <w:rsid w:val="36FFA99F"/>
    <w:rsid w:val="3700DFC3"/>
    <w:rsid w:val="3700E6A3"/>
    <w:rsid w:val="3700FDE4"/>
    <w:rsid w:val="3701B005"/>
    <w:rsid w:val="3702B956"/>
    <w:rsid w:val="3704F78A"/>
    <w:rsid w:val="37050326"/>
    <w:rsid w:val="37054045"/>
    <w:rsid w:val="37056E39"/>
    <w:rsid w:val="3705CF88"/>
    <w:rsid w:val="3706401B"/>
    <w:rsid w:val="37066495"/>
    <w:rsid w:val="3706F853"/>
    <w:rsid w:val="37087503"/>
    <w:rsid w:val="370B5A94"/>
    <w:rsid w:val="370B6797"/>
    <w:rsid w:val="370D5BA1"/>
    <w:rsid w:val="370DD66B"/>
    <w:rsid w:val="3710060F"/>
    <w:rsid w:val="3711AEB9"/>
    <w:rsid w:val="3711AFFE"/>
    <w:rsid w:val="3712661B"/>
    <w:rsid w:val="37126DD2"/>
    <w:rsid w:val="3712F8D7"/>
    <w:rsid w:val="37134D0D"/>
    <w:rsid w:val="371393BF"/>
    <w:rsid w:val="3713AC72"/>
    <w:rsid w:val="3713C985"/>
    <w:rsid w:val="371478E5"/>
    <w:rsid w:val="3714B86A"/>
    <w:rsid w:val="3716BEDD"/>
    <w:rsid w:val="37184998"/>
    <w:rsid w:val="371921AF"/>
    <w:rsid w:val="3719BFB4"/>
    <w:rsid w:val="371A3226"/>
    <w:rsid w:val="371BBC80"/>
    <w:rsid w:val="371C0977"/>
    <w:rsid w:val="371D7D50"/>
    <w:rsid w:val="371D8255"/>
    <w:rsid w:val="371F69E0"/>
    <w:rsid w:val="371FAA81"/>
    <w:rsid w:val="371FC228"/>
    <w:rsid w:val="371FD9F9"/>
    <w:rsid w:val="371FFFD4"/>
    <w:rsid w:val="37204184"/>
    <w:rsid w:val="372225E6"/>
    <w:rsid w:val="372313A2"/>
    <w:rsid w:val="3723848F"/>
    <w:rsid w:val="372478B7"/>
    <w:rsid w:val="3724A625"/>
    <w:rsid w:val="37272D66"/>
    <w:rsid w:val="3727F026"/>
    <w:rsid w:val="3728375D"/>
    <w:rsid w:val="37296925"/>
    <w:rsid w:val="372A468C"/>
    <w:rsid w:val="372ACA9A"/>
    <w:rsid w:val="372EF408"/>
    <w:rsid w:val="372F1987"/>
    <w:rsid w:val="37321E9D"/>
    <w:rsid w:val="37322262"/>
    <w:rsid w:val="3732598F"/>
    <w:rsid w:val="3733F1FB"/>
    <w:rsid w:val="3734D1D9"/>
    <w:rsid w:val="3735AAFB"/>
    <w:rsid w:val="37366684"/>
    <w:rsid w:val="3736B987"/>
    <w:rsid w:val="3737029A"/>
    <w:rsid w:val="3737991E"/>
    <w:rsid w:val="3737C656"/>
    <w:rsid w:val="3738E907"/>
    <w:rsid w:val="373B48A6"/>
    <w:rsid w:val="373B63B4"/>
    <w:rsid w:val="373FAB58"/>
    <w:rsid w:val="3742103C"/>
    <w:rsid w:val="37427367"/>
    <w:rsid w:val="3744175D"/>
    <w:rsid w:val="37444F44"/>
    <w:rsid w:val="374B8AD1"/>
    <w:rsid w:val="374CA304"/>
    <w:rsid w:val="37522C16"/>
    <w:rsid w:val="37571E42"/>
    <w:rsid w:val="37585F5C"/>
    <w:rsid w:val="3758B356"/>
    <w:rsid w:val="37594BA9"/>
    <w:rsid w:val="375AFEB3"/>
    <w:rsid w:val="375C3E18"/>
    <w:rsid w:val="375D0B20"/>
    <w:rsid w:val="375DB7F2"/>
    <w:rsid w:val="375EAD62"/>
    <w:rsid w:val="376349C9"/>
    <w:rsid w:val="37668FE2"/>
    <w:rsid w:val="3766F88E"/>
    <w:rsid w:val="37687875"/>
    <w:rsid w:val="3768A4D7"/>
    <w:rsid w:val="376A35EF"/>
    <w:rsid w:val="376A9DB4"/>
    <w:rsid w:val="376AFE50"/>
    <w:rsid w:val="376E0DAF"/>
    <w:rsid w:val="376E9298"/>
    <w:rsid w:val="3770F823"/>
    <w:rsid w:val="3771770F"/>
    <w:rsid w:val="3771B3FB"/>
    <w:rsid w:val="3771BFE8"/>
    <w:rsid w:val="3771F8D8"/>
    <w:rsid w:val="37732673"/>
    <w:rsid w:val="37734E87"/>
    <w:rsid w:val="377466B2"/>
    <w:rsid w:val="3775499F"/>
    <w:rsid w:val="377865D4"/>
    <w:rsid w:val="377AB706"/>
    <w:rsid w:val="377D2937"/>
    <w:rsid w:val="377FA577"/>
    <w:rsid w:val="378139F5"/>
    <w:rsid w:val="3782157C"/>
    <w:rsid w:val="37821BE9"/>
    <w:rsid w:val="3782342C"/>
    <w:rsid w:val="37824F31"/>
    <w:rsid w:val="3782599F"/>
    <w:rsid w:val="378447D8"/>
    <w:rsid w:val="3784D31C"/>
    <w:rsid w:val="37850251"/>
    <w:rsid w:val="3785A8F5"/>
    <w:rsid w:val="3788F974"/>
    <w:rsid w:val="3789066F"/>
    <w:rsid w:val="3789BC6B"/>
    <w:rsid w:val="378D7BF4"/>
    <w:rsid w:val="378F75B1"/>
    <w:rsid w:val="3790092F"/>
    <w:rsid w:val="379060A4"/>
    <w:rsid w:val="37906FF8"/>
    <w:rsid w:val="3791E739"/>
    <w:rsid w:val="37922D62"/>
    <w:rsid w:val="37925E18"/>
    <w:rsid w:val="37926979"/>
    <w:rsid w:val="37939DE7"/>
    <w:rsid w:val="379485D7"/>
    <w:rsid w:val="3795D9A6"/>
    <w:rsid w:val="3797D6C9"/>
    <w:rsid w:val="3798CF98"/>
    <w:rsid w:val="37992D11"/>
    <w:rsid w:val="379EA5EA"/>
    <w:rsid w:val="379EFD59"/>
    <w:rsid w:val="379F4B96"/>
    <w:rsid w:val="37A04157"/>
    <w:rsid w:val="37A0BC79"/>
    <w:rsid w:val="37A14A71"/>
    <w:rsid w:val="37A15B4F"/>
    <w:rsid w:val="37A2BC1B"/>
    <w:rsid w:val="37A2DA4F"/>
    <w:rsid w:val="37A4252D"/>
    <w:rsid w:val="37A57218"/>
    <w:rsid w:val="37A66383"/>
    <w:rsid w:val="37A85C8D"/>
    <w:rsid w:val="37A93DBA"/>
    <w:rsid w:val="37A96BC9"/>
    <w:rsid w:val="37AB58A0"/>
    <w:rsid w:val="37ACCD5B"/>
    <w:rsid w:val="37AD7919"/>
    <w:rsid w:val="37B1AE7B"/>
    <w:rsid w:val="37B36150"/>
    <w:rsid w:val="37B3CAD7"/>
    <w:rsid w:val="37B6C3F7"/>
    <w:rsid w:val="37BAC927"/>
    <w:rsid w:val="37BC3B41"/>
    <w:rsid w:val="37BD1C74"/>
    <w:rsid w:val="37BE49C2"/>
    <w:rsid w:val="37BE9034"/>
    <w:rsid w:val="37BF6581"/>
    <w:rsid w:val="37C1C69D"/>
    <w:rsid w:val="37C2E8F2"/>
    <w:rsid w:val="37C3654B"/>
    <w:rsid w:val="37C5501D"/>
    <w:rsid w:val="37C810C5"/>
    <w:rsid w:val="37CB5C0A"/>
    <w:rsid w:val="37CB9916"/>
    <w:rsid w:val="37CD81E6"/>
    <w:rsid w:val="37CDDCAF"/>
    <w:rsid w:val="37CE7021"/>
    <w:rsid w:val="37CEFAF4"/>
    <w:rsid w:val="37D0150A"/>
    <w:rsid w:val="37D2F644"/>
    <w:rsid w:val="37D4650A"/>
    <w:rsid w:val="37D49F1F"/>
    <w:rsid w:val="37D6566B"/>
    <w:rsid w:val="37D6E79F"/>
    <w:rsid w:val="37D7EDB2"/>
    <w:rsid w:val="37D9A3B0"/>
    <w:rsid w:val="37DBEA37"/>
    <w:rsid w:val="37DC7DFB"/>
    <w:rsid w:val="37DE87F1"/>
    <w:rsid w:val="37DFED25"/>
    <w:rsid w:val="37E0CAD2"/>
    <w:rsid w:val="37E3AB91"/>
    <w:rsid w:val="37E3EBCD"/>
    <w:rsid w:val="37E52D4C"/>
    <w:rsid w:val="37E55CAD"/>
    <w:rsid w:val="37E5AF90"/>
    <w:rsid w:val="37E6A938"/>
    <w:rsid w:val="37E6AA50"/>
    <w:rsid w:val="37E7665D"/>
    <w:rsid w:val="37E7AB9A"/>
    <w:rsid w:val="37EA3878"/>
    <w:rsid w:val="37EBD19A"/>
    <w:rsid w:val="37EC3B4C"/>
    <w:rsid w:val="37EC432F"/>
    <w:rsid w:val="37ED9763"/>
    <w:rsid w:val="37EF8B81"/>
    <w:rsid w:val="37F117EA"/>
    <w:rsid w:val="37F21588"/>
    <w:rsid w:val="37F2E471"/>
    <w:rsid w:val="37F36055"/>
    <w:rsid w:val="37F63DD9"/>
    <w:rsid w:val="37F7ACA8"/>
    <w:rsid w:val="37F80C4C"/>
    <w:rsid w:val="37F96E1B"/>
    <w:rsid w:val="37FA30F9"/>
    <w:rsid w:val="37FBC917"/>
    <w:rsid w:val="37FC0843"/>
    <w:rsid w:val="37FDEF23"/>
    <w:rsid w:val="38006D2E"/>
    <w:rsid w:val="38036849"/>
    <w:rsid w:val="3804146D"/>
    <w:rsid w:val="3805AC9B"/>
    <w:rsid w:val="3807F419"/>
    <w:rsid w:val="3809ED4D"/>
    <w:rsid w:val="380F8546"/>
    <w:rsid w:val="381088A1"/>
    <w:rsid w:val="38142592"/>
    <w:rsid w:val="3815D6B5"/>
    <w:rsid w:val="3817A507"/>
    <w:rsid w:val="38182EE9"/>
    <w:rsid w:val="3818815B"/>
    <w:rsid w:val="3819B30E"/>
    <w:rsid w:val="3819C86F"/>
    <w:rsid w:val="381A9573"/>
    <w:rsid w:val="381D5732"/>
    <w:rsid w:val="381DE8C5"/>
    <w:rsid w:val="381FDBEC"/>
    <w:rsid w:val="38200AF6"/>
    <w:rsid w:val="382029D0"/>
    <w:rsid w:val="38218720"/>
    <w:rsid w:val="3822489F"/>
    <w:rsid w:val="38229728"/>
    <w:rsid w:val="3825DCB5"/>
    <w:rsid w:val="3826866E"/>
    <w:rsid w:val="3826A922"/>
    <w:rsid w:val="3827AEDA"/>
    <w:rsid w:val="3827EB1D"/>
    <w:rsid w:val="38287AE4"/>
    <w:rsid w:val="382A9E6F"/>
    <w:rsid w:val="382AEDC4"/>
    <w:rsid w:val="382C8B2A"/>
    <w:rsid w:val="382E1929"/>
    <w:rsid w:val="382E8B26"/>
    <w:rsid w:val="38307C90"/>
    <w:rsid w:val="3830C94F"/>
    <w:rsid w:val="38312D6D"/>
    <w:rsid w:val="3831BA47"/>
    <w:rsid w:val="38320AA7"/>
    <w:rsid w:val="3832FD9A"/>
    <w:rsid w:val="38335164"/>
    <w:rsid w:val="3833BD96"/>
    <w:rsid w:val="38349335"/>
    <w:rsid w:val="383560DA"/>
    <w:rsid w:val="38358B9D"/>
    <w:rsid w:val="38359B1B"/>
    <w:rsid w:val="3835A686"/>
    <w:rsid w:val="3836BDCB"/>
    <w:rsid w:val="3836E5B4"/>
    <w:rsid w:val="38389D86"/>
    <w:rsid w:val="3839169D"/>
    <w:rsid w:val="383C4145"/>
    <w:rsid w:val="383D3544"/>
    <w:rsid w:val="383E4BBB"/>
    <w:rsid w:val="383FCE44"/>
    <w:rsid w:val="38410711"/>
    <w:rsid w:val="38421443"/>
    <w:rsid w:val="3843C293"/>
    <w:rsid w:val="3844BAAF"/>
    <w:rsid w:val="384592FB"/>
    <w:rsid w:val="3846C068"/>
    <w:rsid w:val="38471B14"/>
    <w:rsid w:val="38477ED1"/>
    <w:rsid w:val="38489626"/>
    <w:rsid w:val="38490CD9"/>
    <w:rsid w:val="38495142"/>
    <w:rsid w:val="38495421"/>
    <w:rsid w:val="384A0EAC"/>
    <w:rsid w:val="384B23D3"/>
    <w:rsid w:val="384B989B"/>
    <w:rsid w:val="384C8983"/>
    <w:rsid w:val="384FB83E"/>
    <w:rsid w:val="38503989"/>
    <w:rsid w:val="3857EBCB"/>
    <w:rsid w:val="3858FB7F"/>
    <w:rsid w:val="38599473"/>
    <w:rsid w:val="385A58AB"/>
    <w:rsid w:val="385A94B2"/>
    <w:rsid w:val="385AE93C"/>
    <w:rsid w:val="385D20B8"/>
    <w:rsid w:val="385D546D"/>
    <w:rsid w:val="385F053F"/>
    <w:rsid w:val="385F784A"/>
    <w:rsid w:val="386088C4"/>
    <w:rsid w:val="38637CA6"/>
    <w:rsid w:val="3863A6C1"/>
    <w:rsid w:val="386457E0"/>
    <w:rsid w:val="3864A1E0"/>
    <w:rsid w:val="3864B26F"/>
    <w:rsid w:val="3864BE63"/>
    <w:rsid w:val="3864F7E6"/>
    <w:rsid w:val="3867AE04"/>
    <w:rsid w:val="3867BE28"/>
    <w:rsid w:val="386810E3"/>
    <w:rsid w:val="386A8ADA"/>
    <w:rsid w:val="386C65AA"/>
    <w:rsid w:val="386E3669"/>
    <w:rsid w:val="38755ECC"/>
    <w:rsid w:val="387578A9"/>
    <w:rsid w:val="3876C00D"/>
    <w:rsid w:val="3877BEB1"/>
    <w:rsid w:val="3877F16C"/>
    <w:rsid w:val="38789394"/>
    <w:rsid w:val="3878DCA1"/>
    <w:rsid w:val="387900FA"/>
    <w:rsid w:val="387A24B8"/>
    <w:rsid w:val="387DCEDE"/>
    <w:rsid w:val="387EAFEA"/>
    <w:rsid w:val="387FE340"/>
    <w:rsid w:val="38801AE4"/>
    <w:rsid w:val="38801EFA"/>
    <w:rsid w:val="38835907"/>
    <w:rsid w:val="38862F32"/>
    <w:rsid w:val="38892089"/>
    <w:rsid w:val="3889AFB8"/>
    <w:rsid w:val="388AF19C"/>
    <w:rsid w:val="388CF232"/>
    <w:rsid w:val="388E60D1"/>
    <w:rsid w:val="388FAC4E"/>
    <w:rsid w:val="38905874"/>
    <w:rsid w:val="38929842"/>
    <w:rsid w:val="38941C91"/>
    <w:rsid w:val="38945B3F"/>
    <w:rsid w:val="38956E12"/>
    <w:rsid w:val="38966641"/>
    <w:rsid w:val="3898F68A"/>
    <w:rsid w:val="38997608"/>
    <w:rsid w:val="389A6EEA"/>
    <w:rsid w:val="389B8A50"/>
    <w:rsid w:val="389C7EA8"/>
    <w:rsid w:val="389D508B"/>
    <w:rsid w:val="389DBD3F"/>
    <w:rsid w:val="389F91AF"/>
    <w:rsid w:val="389FDCA9"/>
    <w:rsid w:val="38A0EF04"/>
    <w:rsid w:val="38A16D65"/>
    <w:rsid w:val="38A1737A"/>
    <w:rsid w:val="38A21776"/>
    <w:rsid w:val="38A33917"/>
    <w:rsid w:val="38A4174B"/>
    <w:rsid w:val="38A69180"/>
    <w:rsid w:val="38A74064"/>
    <w:rsid w:val="38AA314B"/>
    <w:rsid w:val="38AB1F3F"/>
    <w:rsid w:val="38AC9D40"/>
    <w:rsid w:val="38AD8CA7"/>
    <w:rsid w:val="38AF5CBD"/>
    <w:rsid w:val="38B03B70"/>
    <w:rsid w:val="38B090F2"/>
    <w:rsid w:val="38B45137"/>
    <w:rsid w:val="38B4D3F0"/>
    <w:rsid w:val="38B5777D"/>
    <w:rsid w:val="38B6E4FD"/>
    <w:rsid w:val="38B71714"/>
    <w:rsid w:val="38B940FC"/>
    <w:rsid w:val="38B9B107"/>
    <w:rsid w:val="38BFE84B"/>
    <w:rsid w:val="38C3573F"/>
    <w:rsid w:val="38C459A7"/>
    <w:rsid w:val="38C57B05"/>
    <w:rsid w:val="38C6010B"/>
    <w:rsid w:val="38C6C1E7"/>
    <w:rsid w:val="38C85AB0"/>
    <w:rsid w:val="38C89169"/>
    <w:rsid w:val="38C8A0B7"/>
    <w:rsid w:val="38C95364"/>
    <w:rsid w:val="38CA11BF"/>
    <w:rsid w:val="38CCD3C2"/>
    <w:rsid w:val="38CDE952"/>
    <w:rsid w:val="38D0B2FA"/>
    <w:rsid w:val="38D17B5C"/>
    <w:rsid w:val="38D1AAB7"/>
    <w:rsid w:val="38D25E16"/>
    <w:rsid w:val="38D2A6AC"/>
    <w:rsid w:val="38D59A64"/>
    <w:rsid w:val="38D63932"/>
    <w:rsid w:val="38D7AF9D"/>
    <w:rsid w:val="38D9C533"/>
    <w:rsid w:val="38DD9224"/>
    <w:rsid w:val="38DE1D58"/>
    <w:rsid w:val="38E00352"/>
    <w:rsid w:val="38E1206F"/>
    <w:rsid w:val="38E25B31"/>
    <w:rsid w:val="38E2815D"/>
    <w:rsid w:val="38E40ACF"/>
    <w:rsid w:val="38E44943"/>
    <w:rsid w:val="38E58DC8"/>
    <w:rsid w:val="38E6104E"/>
    <w:rsid w:val="38E65CBA"/>
    <w:rsid w:val="38E69490"/>
    <w:rsid w:val="38E7DA02"/>
    <w:rsid w:val="38E88C54"/>
    <w:rsid w:val="38E8DD0B"/>
    <w:rsid w:val="38EA25E7"/>
    <w:rsid w:val="38EDF9AF"/>
    <w:rsid w:val="38EE0BCE"/>
    <w:rsid w:val="38F5CC2B"/>
    <w:rsid w:val="38F62CEA"/>
    <w:rsid w:val="38F79B00"/>
    <w:rsid w:val="38F7DA90"/>
    <w:rsid w:val="38F85893"/>
    <w:rsid w:val="38FA5063"/>
    <w:rsid w:val="38FE54CA"/>
    <w:rsid w:val="38FF6305"/>
    <w:rsid w:val="3900411E"/>
    <w:rsid w:val="3900BF01"/>
    <w:rsid w:val="39025298"/>
    <w:rsid w:val="39030C1F"/>
    <w:rsid w:val="39034C88"/>
    <w:rsid w:val="390487C5"/>
    <w:rsid w:val="3904DBB6"/>
    <w:rsid w:val="39058B60"/>
    <w:rsid w:val="3906F9A6"/>
    <w:rsid w:val="3908BB92"/>
    <w:rsid w:val="39097C94"/>
    <w:rsid w:val="390A0EE7"/>
    <w:rsid w:val="390A7169"/>
    <w:rsid w:val="390CD6F4"/>
    <w:rsid w:val="390D6D9F"/>
    <w:rsid w:val="390DDAEB"/>
    <w:rsid w:val="390DFD59"/>
    <w:rsid w:val="390F4635"/>
    <w:rsid w:val="39101EDA"/>
    <w:rsid w:val="3910A999"/>
    <w:rsid w:val="3911BD70"/>
    <w:rsid w:val="391372F4"/>
    <w:rsid w:val="3913D3DB"/>
    <w:rsid w:val="39161DC4"/>
    <w:rsid w:val="39165F1D"/>
    <w:rsid w:val="39168DAE"/>
    <w:rsid w:val="3917FAC1"/>
    <w:rsid w:val="39180015"/>
    <w:rsid w:val="3918BF0A"/>
    <w:rsid w:val="3918E83F"/>
    <w:rsid w:val="3919E236"/>
    <w:rsid w:val="391E2A00"/>
    <w:rsid w:val="391FE46B"/>
    <w:rsid w:val="39209E7B"/>
    <w:rsid w:val="392141D1"/>
    <w:rsid w:val="3921C882"/>
    <w:rsid w:val="3924A081"/>
    <w:rsid w:val="3924C2ED"/>
    <w:rsid w:val="39250A3B"/>
    <w:rsid w:val="39265E44"/>
    <w:rsid w:val="3926A126"/>
    <w:rsid w:val="3927563D"/>
    <w:rsid w:val="3928CC35"/>
    <w:rsid w:val="392992D4"/>
    <w:rsid w:val="392AE77B"/>
    <w:rsid w:val="392BA68D"/>
    <w:rsid w:val="392C272C"/>
    <w:rsid w:val="392C85BE"/>
    <w:rsid w:val="392CFEFF"/>
    <w:rsid w:val="392D9C43"/>
    <w:rsid w:val="392DF4CA"/>
    <w:rsid w:val="392E565C"/>
    <w:rsid w:val="392ECF43"/>
    <w:rsid w:val="392FDA9C"/>
    <w:rsid w:val="3930110E"/>
    <w:rsid w:val="3930D6BB"/>
    <w:rsid w:val="39329D8F"/>
    <w:rsid w:val="39338C30"/>
    <w:rsid w:val="39346CC2"/>
    <w:rsid w:val="3935C719"/>
    <w:rsid w:val="39369215"/>
    <w:rsid w:val="39370ED0"/>
    <w:rsid w:val="393777F4"/>
    <w:rsid w:val="3937F820"/>
    <w:rsid w:val="39395F34"/>
    <w:rsid w:val="39396687"/>
    <w:rsid w:val="393A4B3B"/>
    <w:rsid w:val="393E567D"/>
    <w:rsid w:val="39416B9D"/>
    <w:rsid w:val="3941CEFA"/>
    <w:rsid w:val="394432E0"/>
    <w:rsid w:val="39451934"/>
    <w:rsid w:val="3945C951"/>
    <w:rsid w:val="3945EE68"/>
    <w:rsid w:val="39462FB0"/>
    <w:rsid w:val="39464F6A"/>
    <w:rsid w:val="39489E07"/>
    <w:rsid w:val="3949A9AC"/>
    <w:rsid w:val="3949D64C"/>
    <w:rsid w:val="394BE286"/>
    <w:rsid w:val="394C42BE"/>
    <w:rsid w:val="394C93DB"/>
    <w:rsid w:val="394D8960"/>
    <w:rsid w:val="39501B8E"/>
    <w:rsid w:val="39519C2C"/>
    <w:rsid w:val="3951B6C5"/>
    <w:rsid w:val="39522477"/>
    <w:rsid w:val="39531B40"/>
    <w:rsid w:val="3954E8AC"/>
    <w:rsid w:val="3956815E"/>
    <w:rsid w:val="3957F081"/>
    <w:rsid w:val="395C3902"/>
    <w:rsid w:val="395D52CF"/>
    <w:rsid w:val="395DC98C"/>
    <w:rsid w:val="395DE16C"/>
    <w:rsid w:val="39619BC7"/>
    <w:rsid w:val="39627877"/>
    <w:rsid w:val="3962C1CA"/>
    <w:rsid w:val="3963B558"/>
    <w:rsid w:val="39643965"/>
    <w:rsid w:val="396541D6"/>
    <w:rsid w:val="3965938F"/>
    <w:rsid w:val="39668586"/>
    <w:rsid w:val="39670767"/>
    <w:rsid w:val="39684FB1"/>
    <w:rsid w:val="39687812"/>
    <w:rsid w:val="396A62C7"/>
    <w:rsid w:val="396AF487"/>
    <w:rsid w:val="396D528E"/>
    <w:rsid w:val="396DBDEE"/>
    <w:rsid w:val="396E5E06"/>
    <w:rsid w:val="396ECF90"/>
    <w:rsid w:val="3971F6BE"/>
    <w:rsid w:val="3972DB8F"/>
    <w:rsid w:val="39736083"/>
    <w:rsid w:val="39740471"/>
    <w:rsid w:val="39750950"/>
    <w:rsid w:val="397527CE"/>
    <w:rsid w:val="3975B168"/>
    <w:rsid w:val="39785B95"/>
    <w:rsid w:val="39793527"/>
    <w:rsid w:val="397A64AC"/>
    <w:rsid w:val="397B1F44"/>
    <w:rsid w:val="397C0DA2"/>
    <w:rsid w:val="397C7CB9"/>
    <w:rsid w:val="397D7853"/>
    <w:rsid w:val="397EB383"/>
    <w:rsid w:val="397F4D16"/>
    <w:rsid w:val="397F697B"/>
    <w:rsid w:val="397F8F51"/>
    <w:rsid w:val="39806324"/>
    <w:rsid w:val="3980A3CA"/>
    <w:rsid w:val="39811EB3"/>
    <w:rsid w:val="3982B5B6"/>
    <w:rsid w:val="39832F20"/>
    <w:rsid w:val="39849889"/>
    <w:rsid w:val="3984CBDB"/>
    <w:rsid w:val="3984ED49"/>
    <w:rsid w:val="3987115A"/>
    <w:rsid w:val="398724E1"/>
    <w:rsid w:val="398741AB"/>
    <w:rsid w:val="39899265"/>
    <w:rsid w:val="398A53C7"/>
    <w:rsid w:val="398AB909"/>
    <w:rsid w:val="398C4E5F"/>
    <w:rsid w:val="398DFC3B"/>
    <w:rsid w:val="398E3EBC"/>
    <w:rsid w:val="398E4D07"/>
    <w:rsid w:val="398E8571"/>
    <w:rsid w:val="39918303"/>
    <w:rsid w:val="399296C6"/>
    <w:rsid w:val="39933C83"/>
    <w:rsid w:val="39948B3B"/>
    <w:rsid w:val="3994F1E0"/>
    <w:rsid w:val="39960BD9"/>
    <w:rsid w:val="39960C49"/>
    <w:rsid w:val="3997CE75"/>
    <w:rsid w:val="3997E893"/>
    <w:rsid w:val="399A9F0A"/>
    <w:rsid w:val="399AA5C4"/>
    <w:rsid w:val="399BF117"/>
    <w:rsid w:val="399C96B9"/>
    <w:rsid w:val="399D5237"/>
    <w:rsid w:val="399E2CC7"/>
    <w:rsid w:val="399E55F4"/>
    <w:rsid w:val="399EF562"/>
    <w:rsid w:val="399F0F27"/>
    <w:rsid w:val="399F17EA"/>
    <w:rsid w:val="399FA12D"/>
    <w:rsid w:val="39A1C775"/>
    <w:rsid w:val="39A24731"/>
    <w:rsid w:val="39A35241"/>
    <w:rsid w:val="39A483E6"/>
    <w:rsid w:val="39A4F26F"/>
    <w:rsid w:val="39A5C750"/>
    <w:rsid w:val="39A6980E"/>
    <w:rsid w:val="39AB2BEC"/>
    <w:rsid w:val="39ACEA66"/>
    <w:rsid w:val="39ADE033"/>
    <w:rsid w:val="39AED9F2"/>
    <w:rsid w:val="39AF2AC1"/>
    <w:rsid w:val="39AFD686"/>
    <w:rsid w:val="39AFE0DE"/>
    <w:rsid w:val="39B5F9B1"/>
    <w:rsid w:val="39B6DD04"/>
    <w:rsid w:val="39BAB079"/>
    <w:rsid w:val="39BB95B3"/>
    <w:rsid w:val="39BD50C9"/>
    <w:rsid w:val="39BDB32B"/>
    <w:rsid w:val="39BE19AA"/>
    <w:rsid w:val="39BF975E"/>
    <w:rsid w:val="39C010AC"/>
    <w:rsid w:val="39C23CB2"/>
    <w:rsid w:val="39C26E8C"/>
    <w:rsid w:val="39C3C8D3"/>
    <w:rsid w:val="39C4DF84"/>
    <w:rsid w:val="39C737DB"/>
    <w:rsid w:val="39C9F7B8"/>
    <w:rsid w:val="39CACB0B"/>
    <w:rsid w:val="39CC05F3"/>
    <w:rsid w:val="39CC99B0"/>
    <w:rsid w:val="39CE2606"/>
    <w:rsid w:val="39CE3434"/>
    <w:rsid w:val="39CE53BF"/>
    <w:rsid w:val="39D1BC98"/>
    <w:rsid w:val="39D1E33E"/>
    <w:rsid w:val="39D3B96D"/>
    <w:rsid w:val="39D3D937"/>
    <w:rsid w:val="39D4FE92"/>
    <w:rsid w:val="39D647B8"/>
    <w:rsid w:val="39D7E6E9"/>
    <w:rsid w:val="39D81DA3"/>
    <w:rsid w:val="39D82DA9"/>
    <w:rsid w:val="39D8CE66"/>
    <w:rsid w:val="39D96705"/>
    <w:rsid w:val="39DA1038"/>
    <w:rsid w:val="39DABB31"/>
    <w:rsid w:val="39DAD4B0"/>
    <w:rsid w:val="39DB0A17"/>
    <w:rsid w:val="39DCC365"/>
    <w:rsid w:val="39DD347C"/>
    <w:rsid w:val="39DE6F5C"/>
    <w:rsid w:val="39DFE052"/>
    <w:rsid w:val="39E0CE93"/>
    <w:rsid w:val="39E10905"/>
    <w:rsid w:val="39E27DDD"/>
    <w:rsid w:val="39E2C4D2"/>
    <w:rsid w:val="39E2D687"/>
    <w:rsid w:val="39E3EF4C"/>
    <w:rsid w:val="39E67BA3"/>
    <w:rsid w:val="39E7812C"/>
    <w:rsid w:val="39E7F120"/>
    <w:rsid w:val="39E86444"/>
    <w:rsid w:val="39E93874"/>
    <w:rsid w:val="39E98F4F"/>
    <w:rsid w:val="39E9B00D"/>
    <w:rsid w:val="39EB39DA"/>
    <w:rsid w:val="39EBC61D"/>
    <w:rsid w:val="39EC09D5"/>
    <w:rsid w:val="39EC534A"/>
    <w:rsid w:val="39ED895E"/>
    <w:rsid w:val="39EE11B2"/>
    <w:rsid w:val="39EE2B53"/>
    <w:rsid w:val="39EE85D8"/>
    <w:rsid w:val="39EF8C0B"/>
    <w:rsid w:val="39EFA092"/>
    <w:rsid w:val="39EFF3E8"/>
    <w:rsid w:val="39F4422D"/>
    <w:rsid w:val="39F73BA8"/>
    <w:rsid w:val="39F7D877"/>
    <w:rsid w:val="39F7E9A2"/>
    <w:rsid w:val="39F871A1"/>
    <w:rsid w:val="39F94919"/>
    <w:rsid w:val="39FBF672"/>
    <w:rsid w:val="39FD8D33"/>
    <w:rsid w:val="39FF5FFB"/>
    <w:rsid w:val="3A02350A"/>
    <w:rsid w:val="3A023603"/>
    <w:rsid w:val="3A025E96"/>
    <w:rsid w:val="3A026527"/>
    <w:rsid w:val="3A030F01"/>
    <w:rsid w:val="3A073A8D"/>
    <w:rsid w:val="3A0794B0"/>
    <w:rsid w:val="3A0A0753"/>
    <w:rsid w:val="3A0C7CDA"/>
    <w:rsid w:val="3A0D4F44"/>
    <w:rsid w:val="3A0EC926"/>
    <w:rsid w:val="3A0FF6E4"/>
    <w:rsid w:val="3A12BE8D"/>
    <w:rsid w:val="3A130681"/>
    <w:rsid w:val="3A13C987"/>
    <w:rsid w:val="3A153B0B"/>
    <w:rsid w:val="3A157B3F"/>
    <w:rsid w:val="3A161893"/>
    <w:rsid w:val="3A16A928"/>
    <w:rsid w:val="3A16AAE2"/>
    <w:rsid w:val="3A1749C8"/>
    <w:rsid w:val="3A184039"/>
    <w:rsid w:val="3A18A4D4"/>
    <w:rsid w:val="3A1B65A7"/>
    <w:rsid w:val="3A1BDE32"/>
    <w:rsid w:val="3A1DE692"/>
    <w:rsid w:val="3A1E0700"/>
    <w:rsid w:val="3A1E6D05"/>
    <w:rsid w:val="3A1F7861"/>
    <w:rsid w:val="3A1FC05C"/>
    <w:rsid w:val="3A2053FA"/>
    <w:rsid w:val="3A20EBB2"/>
    <w:rsid w:val="3A21F431"/>
    <w:rsid w:val="3A2239B3"/>
    <w:rsid w:val="3A22E5A0"/>
    <w:rsid w:val="3A24B436"/>
    <w:rsid w:val="3A29846E"/>
    <w:rsid w:val="3A2B7DEA"/>
    <w:rsid w:val="3A2BA783"/>
    <w:rsid w:val="3A2BCCF6"/>
    <w:rsid w:val="3A2D2D2F"/>
    <w:rsid w:val="3A2E1D7E"/>
    <w:rsid w:val="3A2F0E1F"/>
    <w:rsid w:val="3A2F7917"/>
    <w:rsid w:val="3A2F970C"/>
    <w:rsid w:val="3A2FF692"/>
    <w:rsid w:val="3A315EA6"/>
    <w:rsid w:val="3A317FF6"/>
    <w:rsid w:val="3A321B5D"/>
    <w:rsid w:val="3A326DBA"/>
    <w:rsid w:val="3A3280B4"/>
    <w:rsid w:val="3A33741A"/>
    <w:rsid w:val="3A372DCB"/>
    <w:rsid w:val="3A3758B2"/>
    <w:rsid w:val="3A398DA0"/>
    <w:rsid w:val="3A39B886"/>
    <w:rsid w:val="3A3C8D67"/>
    <w:rsid w:val="3A3FD3D9"/>
    <w:rsid w:val="3A4033C5"/>
    <w:rsid w:val="3A415AD3"/>
    <w:rsid w:val="3A436156"/>
    <w:rsid w:val="3A44AF61"/>
    <w:rsid w:val="3A45F39D"/>
    <w:rsid w:val="3A4746B1"/>
    <w:rsid w:val="3A47BCE6"/>
    <w:rsid w:val="3A480BCC"/>
    <w:rsid w:val="3A48140B"/>
    <w:rsid w:val="3A4E6C06"/>
    <w:rsid w:val="3A4E9A08"/>
    <w:rsid w:val="3A506F3E"/>
    <w:rsid w:val="3A50777B"/>
    <w:rsid w:val="3A51638E"/>
    <w:rsid w:val="3A548472"/>
    <w:rsid w:val="3A54D4CB"/>
    <w:rsid w:val="3A5539E0"/>
    <w:rsid w:val="3A56640F"/>
    <w:rsid w:val="3A566E65"/>
    <w:rsid w:val="3A56983B"/>
    <w:rsid w:val="3A5700FB"/>
    <w:rsid w:val="3A57517E"/>
    <w:rsid w:val="3A575231"/>
    <w:rsid w:val="3A5846DC"/>
    <w:rsid w:val="3A58CB24"/>
    <w:rsid w:val="3A59D736"/>
    <w:rsid w:val="3A5AFE12"/>
    <w:rsid w:val="3A5C446A"/>
    <w:rsid w:val="3A5CCC8E"/>
    <w:rsid w:val="3A5E56C2"/>
    <w:rsid w:val="3A5F157A"/>
    <w:rsid w:val="3A612627"/>
    <w:rsid w:val="3A64AD55"/>
    <w:rsid w:val="3A64BF9D"/>
    <w:rsid w:val="3A675DE3"/>
    <w:rsid w:val="3A67EF3C"/>
    <w:rsid w:val="3A6909AF"/>
    <w:rsid w:val="3A6961E5"/>
    <w:rsid w:val="3A6C3CBE"/>
    <w:rsid w:val="3A6C5308"/>
    <w:rsid w:val="3A6C82FB"/>
    <w:rsid w:val="3A6EAA3E"/>
    <w:rsid w:val="3A701B83"/>
    <w:rsid w:val="3A71653B"/>
    <w:rsid w:val="3A72047D"/>
    <w:rsid w:val="3A72AA40"/>
    <w:rsid w:val="3A74989A"/>
    <w:rsid w:val="3A760F2A"/>
    <w:rsid w:val="3A7A0996"/>
    <w:rsid w:val="3A7B50F1"/>
    <w:rsid w:val="3A7DADC3"/>
    <w:rsid w:val="3A7DF25C"/>
    <w:rsid w:val="3A7E3732"/>
    <w:rsid w:val="3A806385"/>
    <w:rsid w:val="3A814642"/>
    <w:rsid w:val="3A826DC7"/>
    <w:rsid w:val="3A83EF60"/>
    <w:rsid w:val="3A856908"/>
    <w:rsid w:val="3A867E6F"/>
    <w:rsid w:val="3A872D58"/>
    <w:rsid w:val="3A87866D"/>
    <w:rsid w:val="3A8B4C38"/>
    <w:rsid w:val="3A8B672F"/>
    <w:rsid w:val="3A8C28AD"/>
    <w:rsid w:val="3A8CEB73"/>
    <w:rsid w:val="3A8DE51F"/>
    <w:rsid w:val="3A8F8098"/>
    <w:rsid w:val="3A8F9526"/>
    <w:rsid w:val="3A905996"/>
    <w:rsid w:val="3A907E0E"/>
    <w:rsid w:val="3A90B09D"/>
    <w:rsid w:val="3A915C03"/>
    <w:rsid w:val="3A92142C"/>
    <w:rsid w:val="3A92181B"/>
    <w:rsid w:val="3A93C990"/>
    <w:rsid w:val="3A93F4B9"/>
    <w:rsid w:val="3A94EA09"/>
    <w:rsid w:val="3A94FA11"/>
    <w:rsid w:val="3A977C20"/>
    <w:rsid w:val="3A98512B"/>
    <w:rsid w:val="3A98AB80"/>
    <w:rsid w:val="3A98F72B"/>
    <w:rsid w:val="3A9AD7FA"/>
    <w:rsid w:val="3A9BCD3B"/>
    <w:rsid w:val="3A9FC422"/>
    <w:rsid w:val="3AA0C2C3"/>
    <w:rsid w:val="3AA24DCA"/>
    <w:rsid w:val="3AA2EB50"/>
    <w:rsid w:val="3AAA325E"/>
    <w:rsid w:val="3AAA394E"/>
    <w:rsid w:val="3AAC1BEE"/>
    <w:rsid w:val="3AACEB2A"/>
    <w:rsid w:val="3AAD8655"/>
    <w:rsid w:val="3AAF6674"/>
    <w:rsid w:val="3AB05EA7"/>
    <w:rsid w:val="3AB10E63"/>
    <w:rsid w:val="3AB1370A"/>
    <w:rsid w:val="3AB368A0"/>
    <w:rsid w:val="3AB60397"/>
    <w:rsid w:val="3AB6437D"/>
    <w:rsid w:val="3AB6D218"/>
    <w:rsid w:val="3ABA8E07"/>
    <w:rsid w:val="3ABBD3F6"/>
    <w:rsid w:val="3ABBD45C"/>
    <w:rsid w:val="3ABCB502"/>
    <w:rsid w:val="3ABEF28F"/>
    <w:rsid w:val="3ABEF48A"/>
    <w:rsid w:val="3ABF667C"/>
    <w:rsid w:val="3AC11FD7"/>
    <w:rsid w:val="3AC2B621"/>
    <w:rsid w:val="3AC2BA2A"/>
    <w:rsid w:val="3AC37EFC"/>
    <w:rsid w:val="3AC4D61F"/>
    <w:rsid w:val="3AC52C98"/>
    <w:rsid w:val="3AC89052"/>
    <w:rsid w:val="3AC91A73"/>
    <w:rsid w:val="3AC94D0F"/>
    <w:rsid w:val="3ACA85F4"/>
    <w:rsid w:val="3ACC1972"/>
    <w:rsid w:val="3ACCAB4C"/>
    <w:rsid w:val="3ACEC278"/>
    <w:rsid w:val="3AD27929"/>
    <w:rsid w:val="3AD5BFC6"/>
    <w:rsid w:val="3AD670EA"/>
    <w:rsid w:val="3AD6BE70"/>
    <w:rsid w:val="3AD6EE23"/>
    <w:rsid w:val="3AD7118E"/>
    <w:rsid w:val="3AD99A1F"/>
    <w:rsid w:val="3AD9FDC7"/>
    <w:rsid w:val="3ADBC7EB"/>
    <w:rsid w:val="3ADDF805"/>
    <w:rsid w:val="3ADE507C"/>
    <w:rsid w:val="3AE0F8DD"/>
    <w:rsid w:val="3AE11D9B"/>
    <w:rsid w:val="3AE8A717"/>
    <w:rsid w:val="3AEA2911"/>
    <w:rsid w:val="3AEB2263"/>
    <w:rsid w:val="3AED69BD"/>
    <w:rsid w:val="3AED771B"/>
    <w:rsid w:val="3AEDC37C"/>
    <w:rsid w:val="3AF0462F"/>
    <w:rsid w:val="3AF04773"/>
    <w:rsid w:val="3AF11078"/>
    <w:rsid w:val="3AF168B7"/>
    <w:rsid w:val="3AF22583"/>
    <w:rsid w:val="3AF31701"/>
    <w:rsid w:val="3AF33841"/>
    <w:rsid w:val="3AF75601"/>
    <w:rsid w:val="3AF97D60"/>
    <w:rsid w:val="3AFA4F7E"/>
    <w:rsid w:val="3AFD10F3"/>
    <w:rsid w:val="3AFEB9D9"/>
    <w:rsid w:val="3AFFEBDA"/>
    <w:rsid w:val="3B011237"/>
    <w:rsid w:val="3B01210D"/>
    <w:rsid w:val="3B02E9B5"/>
    <w:rsid w:val="3B03DDC4"/>
    <w:rsid w:val="3B041D82"/>
    <w:rsid w:val="3B04E75D"/>
    <w:rsid w:val="3B075CA3"/>
    <w:rsid w:val="3B091D0D"/>
    <w:rsid w:val="3B0A7357"/>
    <w:rsid w:val="3B0CB6F7"/>
    <w:rsid w:val="3B0CE08C"/>
    <w:rsid w:val="3B0E990F"/>
    <w:rsid w:val="3B0EABF0"/>
    <w:rsid w:val="3B0FE1E1"/>
    <w:rsid w:val="3B106F1B"/>
    <w:rsid w:val="3B107798"/>
    <w:rsid w:val="3B1149C1"/>
    <w:rsid w:val="3B12433D"/>
    <w:rsid w:val="3B13A20D"/>
    <w:rsid w:val="3B148D10"/>
    <w:rsid w:val="3B14E9A6"/>
    <w:rsid w:val="3B18601C"/>
    <w:rsid w:val="3B186AE3"/>
    <w:rsid w:val="3B18F535"/>
    <w:rsid w:val="3B19CE42"/>
    <w:rsid w:val="3B1A698B"/>
    <w:rsid w:val="3B1B4F05"/>
    <w:rsid w:val="3B1BE615"/>
    <w:rsid w:val="3B1D5797"/>
    <w:rsid w:val="3B1E6809"/>
    <w:rsid w:val="3B1E6F5B"/>
    <w:rsid w:val="3B1EAB60"/>
    <w:rsid w:val="3B21C478"/>
    <w:rsid w:val="3B221E2B"/>
    <w:rsid w:val="3B22EDB8"/>
    <w:rsid w:val="3B234547"/>
    <w:rsid w:val="3B2545C3"/>
    <w:rsid w:val="3B255DBA"/>
    <w:rsid w:val="3B26BEAE"/>
    <w:rsid w:val="3B26E1A3"/>
    <w:rsid w:val="3B27DD37"/>
    <w:rsid w:val="3B2A0F1D"/>
    <w:rsid w:val="3B2C2A7F"/>
    <w:rsid w:val="3B2C8E73"/>
    <w:rsid w:val="3B2D6B4E"/>
    <w:rsid w:val="3B2DE052"/>
    <w:rsid w:val="3B2FA25A"/>
    <w:rsid w:val="3B32409E"/>
    <w:rsid w:val="3B334CDA"/>
    <w:rsid w:val="3B339169"/>
    <w:rsid w:val="3B33D7E2"/>
    <w:rsid w:val="3B342727"/>
    <w:rsid w:val="3B34AA91"/>
    <w:rsid w:val="3B35CAF7"/>
    <w:rsid w:val="3B35CEF4"/>
    <w:rsid w:val="3B36FA6A"/>
    <w:rsid w:val="3B37D261"/>
    <w:rsid w:val="3B38B64B"/>
    <w:rsid w:val="3B392E7D"/>
    <w:rsid w:val="3B397B85"/>
    <w:rsid w:val="3B39E0C8"/>
    <w:rsid w:val="3B3A64DD"/>
    <w:rsid w:val="3B3AB19A"/>
    <w:rsid w:val="3B3EA74A"/>
    <w:rsid w:val="3B3F5B36"/>
    <w:rsid w:val="3B402539"/>
    <w:rsid w:val="3B41B871"/>
    <w:rsid w:val="3B42C893"/>
    <w:rsid w:val="3B446CCC"/>
    <w:rsid w:val="3B45093D"/>
    <w:rsid w:val="3B45D5F7"/>
    <w:rsid w:val="3B465DFC"/>
    <w:rsid w:val="3B4819D7"/>
    <w:rsid w:val="3B493F9D"/>
    <w:rsid w:val="3B4A0641"/>
    <w:rsid w:val="3B4A5F10"/>
    <w:rsid w:val="3B4A6FEE"/>
    <w:rsid w:val="3B4CF775"/>
    <w:rsid w:val="3B4F15E1"/>
    <w:rsid w:val="3B4FDE20"/>
    <w:rsid w:val="3B5008AA"/>
    <w:rsid w:val="3B511A67"/>
    <w:rsid w:val="3B518A4E"/>
    <w:rsid w:val="3B535325"/>
    <w:rsid w:val="3B538B29"/>
    <w:rsid w:val="3B566F67"/>
    <w:rsid w:val="3B57EFF2"/>
    <w:rsid w:val="3B5A5C0A"/>
    <w:rsid w:val="3B5AA05A"/>
    <w:rsid w:val="3B5BDC93"/>
    <w:rsid w:val="3B5E80CF"/>
    <w:rsid w:val="3B5E8FF0"/>
    <w:rsid w:val="3B5F50DB"/>
    <w:rsid w:val="3B5F69D9"/>
    <w:rsid w:val="3B618B9D"/>
    <w:rsid w:val="3B6441D3"/>
    <w:rsid w:val="3B64BBA1"/>
    <w:rsid w:val="3B665978"/>
    <w:rsid w:val="3B67A837"/>
    <w:rsid w:val="3B68B15A"/>
    <w:rsid w:val="3B692B0C"/>
    <w:rsid w:val="3B6934B4"/>
    <w:rsid w:val="3B6A358F"/>
    <w:rsid w:val="3B6A8B24"/>
    <w:rsid w:val="3B6AA976"/>
    <w:rsid w:val="3B6B483D"/>
    <w:rsid w:val="3B6CF774"/>
    <w:rsid w:val="3B6DA2F0"/>
    <w:rsid w:val="3B6DAD54"/>
    <w:rsid w:val="3B702394"/>
    <w:rsid w:val="3B71EA51"/>
    <w:rsid w:val="3B72BC4C"/>
    <w:rsid w:val="3B750636"/>
    <w:rsid w:val="3B752653"/>
    <w:rsid w:val="3B755ACA"/>
    <w:rsid w:val="3B756B8F"/>
    <w:rsid w:val="3B7769E9"/>
    <w:rsid w:val="3B77B413"/>
    <w:rsid w:val="3B79793B"/>
    <w:rsid w:val="3B7B3A96"/>
    <w:rsid w:val="3B7BACBD"/>
    <w:rsid w:val="3B7C073D"/>
    <w:rsid w:val="3B7C93FF"/>
    <w:rsid w:val="3B7E2DAF"/>
    <w:rsid w:val="3B7EBCA0"/>
    <w:rsid w:val="3B8002DB"/>
    <w:rsid w:val="3B815038"/>
    <w:rsid w:val="3B8151DE"/>
    <w:rsid w:val="3B819E5B"/>
    <w:rsid w:val="3B82399C"/>
    <w:rsid w:val="3B84FBBF"/>
    <w:rsid w:val="3B8558E0"/>
    <w:rsid w:val="3B8AECF2"/>
    <w:rsid w:val="3B8AEE07"/>
    <w:rsid w:val="3B8B3F13"/>
    <w:rsid w:val="3B8BEC87"/>
    <w:rsid w:val="3B8DE1F4"/>
    <w:rsid w:val="3B8EFB15"/>
    <w:rsid w:val="3B91B47B"/>
    <w:rsid w:val="3B91BD9C"/>
    <w:rsid w:val="3B920E8B"/>
    <w:rsid w:val="3B93405E"/>
    <w:rsid w:val="3B963957"/>
    <w:rsid w:val="3B96C755"/>
    <w:rsid w:val="3B97594E"/>
    <w:rsid w:val="3B99B816"/>
    <w:rsid w:val="3B9A87A1"/>
    <w:rsid w:val="3B9B79DB"/>
    <w:rsid w:val="3B9CA760"/>
    <w:rsid w:val="3BA168DE"/>
    <w:rsid w:val="3BA3366C"/>
    <w:rsid w:val="3BA5C2F1"/>
    <w:rsid w:val="3BAEEC44"/>
    <w:rsid w:val="3BAF76F5"/>
    <w:rsid w:val="3BB07C20"/>
    <w:rsid w:val="3BB1CBE4"/>
    <w:rsid w:val="3BB37B3B"/>
    <w:rsid w:val="3BB4B931"/>
    <w:rsid w:val="3BB4EFFE"/>
    <w:rsid w:val="3BB5228A"/>
    <w:rsid w:val="3BB56C76"/>
    <w:rsid w:val="3BB60719"/>
    <w:rsid w:val="3BB6EB87"/>
    <w:rsid w:val="3BB7C20C"/>
    <w:rsid w:val="3BB87DAE"/>
    <w:rsid w:val="3BB9A64A"/>
    <w:rsid w:val="3BBABE38"/>
    <w:rsid w:val="3BBCE8B9"/>
    <w:rsid w:val="3BBCF36A"/>
    <w:rsid w:val="3BBD466A"/>
    <w:rsid w:val="3BBF949C"/>
    <w:rsid w:val="3BBFE84D"/>
    <w:rsid w:val="3BC15261"/>
    <w:rsid w:val="3BC161BB"/>
    <w:rsid w:val="3BC4B4CE"/>
    <w:rsid w:val="3BC9BFF3"/>
    <w:rsid w:val="3BCAD7A9"/>
    <w:rsid w:val="3BCD1830"/>
    <w:rsid w:val="3BCDCD01"/>
    <w:rsid w:val="3BCE600C"/>
    <w:rsid w:val="3BCEB64C"/>
    <w:rsid w:val="3BCF2C03"/>
    <w:rsid w:val="3BCF3CB1"/>
    <w:rsid w:val="3BCF7B94"/>
    <w:rsid w:val="3BD23CE6"/>
    <w:rsid w:val="3BD322B9"/>
    <w:rsid w:val="3BD493A8"/>
    <w:rsid w:val="3BD4D530"/>
    <w:rsid w:val="3BD55E01"/>
    <w:rsid w:val="3BD5F1D7"/>
    <w:rsid w:val="3BD61841"/>
    <w:rsid w:val="3BD72737"/>
    <w:rsid w:val="3BD80A44"/>
    <w:rsid w:val="3BD98BA6"/>
    <w:rsid w:val="3BD9EE48"/>
    <w:rsid w:val="3BDA6EB8"/>
    <w:rsid w:val="3BDD245D"/>
    <w:rsid w:val="3BDEF2AF"/>
    <w:rsid w:val="3BDF90AC"/>
    <w:rsid w:val="3BDFFBBD"/>
    <w:rsid w:val="3BE00374"/>
    <w:rsid w:val="3BE19CA1"/>
    <w:rsid w:val="3BE6A10E"/>
    <w:rsid w:val="3BE80B46"/>
    <w:rsid w:val="3BE94822"/>
    <w:rsid w:val="3BE9D7F0"/>
    <w:rsid w:val="3BEAFE32"/>
    <w:rsid w:val="3BEB8693"/>
    <w:rsid w:val="3BEC57A5"/>
    <w:rsid w:val="3BEC5F48"/>
    <w:rsid w:val="3BED1BC4"/>
    <w:rsid w:val="3BEE8956"/>
    <w:rsid w:val="3BF068E4"/>
    <w:rsid w:val="3BF3BF9B"/>
    <w:rsid w:val="3BF3DDD8"/>
    <w:rsid w:val="3BF641E3"/>
    <w:rsid w:val="3BF6B638"/>
    <w:rsid w:val="3BF6BAEA"/>
    <w:rsid w:val="3BF6EDBB"/>
    <w:rsid w:val="3BF70DDF"/>
    <w:rsid w:val="3BF9A702"/>
    <w:rsid w:val="3BFB23BF"/>
    <w:rsid w:val="3BFB498C"/>
    <w:rsid w:val="3BFE0AD4"/>
    <w:rsid w:val="3BFE12B7"/>
    <w:rsid w:val="3BFE290A"/>
    <w:rsid w:val="3BFE4D00"/>
    <w:rsid w:val="3BFF5277"/>
    <w:rsid w:val="3BFF89B4"/>
    <w:rsid w:val="3C000DC6"/>
    <w:rsid w:val="3C033417"/>
    <w:rsid w:val="3C04E329"/>
    <w:rsid w:val="3C0688C6"/>
    <w:rsid w:val="3C074B59"/>
    <w:rsid w:val="3C077894"/>
    <w:rsid w:val="3C07EC66"/>
    <w:rsid w:val="3C092739"/>
    <w:rsid w:val="3C0A03BF"/>
    <w:rsid w:val="3C0B09FC"/>
    <w:rsid w:val="3C0B23CB"/>
    <w:rsid w:val="3C0CFFBD"/>
    <w:rsid w:val="3C0D4EB1"/>
    <w:rsid w:val="3C0DBBE8"/>
    <w:rsid w:val="3C0E43DD"/>
    <w:rsid w:val="3C0E8096"/>
    <w:rsid w:val="3C0FF4CD"/>
    <w:rsid w:val="3C1023EB"/>
    <w:rsid w:val="3C11F640"/>
    <w:rsid w:val="3C1220CA"/>
    <w:rsid w:val="3C134692"/>
    <w:rsid w:val="3C137661"/>
    <w:rsid w:val="3C168E62"/>
    <w:rsid w:val="3C168E67"/>
    <w:rsid w:val="3C16B2D6"/>
    <w:rsid w:val="3C179269"/>
    <w:rsid w:val="3C1804A8"/>
    <w:rsid w:val="3C18655F"/>
    <w:rsid w:val="3C1959C7"/>
    <w:rsid w:val="3C19DF4D"/>
    <w:rsid w:val="3C1A05DA"/>
    <w:rsid w:val="3C1B21BF"/>
    <w:rsid w:val="3C1B9E45"/>
    <w:rsid w:val="3C1CEE4E"/>
    <w:rsid w:val="3C1D7B7F"/>
    <w:rsid w:val="3C1D89E0"/>
    <w:rsid w:val="3C1D8F8F"/>
    <w:rsid w:val="3C21155F"/>
    <w:rsid w:val="3C21C033"/>
    <w:rsid w:val="3C22D708"/>
    <w:rsid w:val="3C23CB89"/>
    <w:rsid w:val="3C23E3E0"/>
    <w:rsid w:val="3C2445F5"/>
    <w:rsid w:val="3C25B2C2"/>
    <w:rsid w:val="3C262AC7"/>
    <w:rsid w:val="3C28484E"/>
    <w:rsid w:val="3C286E21"/>
    <w:rsid w:val="3C2B8DDC"/>
    <w:rsid w:val="3C2D5C87"/>
    <w:rsid w:val="3C31C897"/>
    <w:rsid w:val="3C3260EF"/>
    <w:rsid w:val="3C32759E"/>
    <w:rsid w:val="3C3339A6"/>
    <w:rsid w:val="3C333E7F"/>
    <w:rsid w:val="3C3383DF"/>
    <w:rsid w:val="3C367C02"/>
    <w:rsid w:val="3C36AFDC"/>
    <w:rsid w:val="3C36B76F"/>
    <w:rsid w:val="3C370FB4"/>
    <w:rsid w:val="3C38BEF8"/>
    <w:rsid w:val="3C3B3121"/>
    <w:rsid w:val="3C3D2A06"/>
    <w:rsid w:val="3C3D8A93"/>
    <w:rsid w:val="3C3DDCEB"/>
    <w:rsid w:val="3C3EEA3F"/>
    <w:rsid w:val="3C3F0898"/>
    <w:rsid w:val="3C3F4F45"/>
    <w:rsid w:val="3C40BBB9"/>
    <w:rsid w:val="3C410CD6"/>
    <w:rsid w:val="3C41C1C3"/>
    <w:rsid w:val="3C41ECC4"/>
    <w:rsid w:val="3C454BFF"/>
    <w:rsid w:val="3C470EF1"/>
    <w:rsid w:val="3C474A4C"/>
    <w:rsid w:val="3C4A0C13"/>
    <w:rsid w:val="3C4A563C"/>
    <w:rsid w:val="3C4BFF34"/>
    <w:rsid w:val="3C4D3823"/>
    <w:rsid w:val="3C4E3CD6"/>
    <w:rsid w:val="3C5009DC"/>
    <w:rsid w:val="3C50EE04"/>
    <w:rsid w:val="3C524895"/>
    <w:rsid w:val="3C528A7D"/>
    <w:rsid w:val="3C539F73"/>
    <w:rsid w:val="3C554736"/>
    <w:rsid w:val="3C55628A"/>
    <w:rsid w:val="3C57A890"/>
    <w:rsid w:val="3C58089B"/>
    <w:rsid w:val="3C588BDA"/>
    <w:rsid w:val="3C5AA875"/>
    <w:rsid w:val="3C5C0403"/>
    <w:rsid w:val="3C5C1E62"/>
    <w:rsid w:val="3C5CCE3F"/>
    <w:rsid w:val="3C5D4666"/>
    <w:rsid w:val="3C5D67C8"/>
    <w:rsid w:val="3C5DA6E4"/>
    <w:rsid w:val="3C5DC49F"/>
    <w:rsid w:val="3C5E7726"/>
    <w:rsid w:val="3C5EE959"/>
    <w:rsid w:val="3C5F196A"/>
    <w:rsid w:val="3C5FC4EA"/>
    <w:rsid w:val="3C60BE43"/>
    <w:rsid w:val="3C60C44C"/>
    <w:rsid w:val="3C6160BA"/>
    <w:rsid w:val="3C642FA1"/>
    <w:rsid w:val="3C649CFA"/>
    <w:rsid w:val="3C64A0DD"/>
    <w:rsid w:val="3C654834"/>
    <w:rsid w:val="3C65BA9B"/>
    <w:rsid w:val="3C69748F"/>
    <w:rsid w:val="3C6A1B71"/>
    <w:rsid w:val="3C6A3A58"/>
    <w:rsid w:val="3C6A8E42"/>
    <w:rsid w:val="3C6C2600"/>
    <w:rsid w:val="3C6C36A9"/>
    <w:rsid w:val="3C6C645F"/>
    <w:rsid w:val="3C6C8F81"/>
    <w:rsid w:val="3C6CEA6F"/>
    <w:rsid w:val="3C6FAEA4"/>
    <w:rsid w:val="3C6FD4DC"/>
    <w:rsid w:val="3C70457B"/>
    <w:rsid w:val="3C707EE0"/>
    <w:rsid w:val="3C7254D8"/>
    <w:rsid w:val="3C72AB6F"/>
    <w:rsid w:val="3C73743F"/>
    <w:rsid w:val="3C7400C3"/>
    <w:rsid w:val="3C74273E"/>
    <w:rsid w:val="3C772905"/>
    <w:rsid w:val="3C79E5B3"/>
    <w:rsid w:val="3C79FCA7"/>
    <w:rsid w:val="3C7CE4FC"/>
    <w:rsid w:val="3C7D6D55"/>
    <w:rsid w:val="3C7DCFB8"/>
    <w:rsid w:val="3C7DF948"/>
    <w:rsid w:val="3C7DFAC1"/>
    <w:rsid w:val="3C7F3637"/>
    <w:rsid w:val="3C806D69"/>
    <w:rsid w:val="3C80A0A9"/>
    <w:rsid w:val="3C81D500"/>
    <w:rsid w:val="3C81EA04"/>
    <w:rsid w:val="3C82502C"/>
    <w:rsid w:val="3C85BC0A"/>
    <w:rsid w:val="3C85C7DA"/>
    <w:rsid w:val="3C8601F6"/>
    <w:rsid w:val="3C87E2D3"/>
    <w:rsid w:val="3C89B96B"/>
    <w:rsid w:val="3C8AD7B8"/>
    <w:rsid w:val="3C8EB4CA"/>
    <w:rsid w:val="3C8EF9DA"/>
    <w:rsid w:val="3C90A09F"/>
    <w:rsid w:val="3C90A0BE"/>
    <w:rsid w:val="3C90E5E7"/>
    <w:rsid w:val="3C9293BC"/>
    <w:rsid w:val="3C97304E"/>
    <w:rsid w:val="3C991CE2"/>
    <w:rsid w:val="3C9CA728"/>
    <w:rsid w:val="3C9CA777"/>
    <w:rsid w:val="3C9F8DBE"/>
    <w:rsid w:val="3CA09AE4"/>
    <w:rsid w:val="3CA20400"/>
    <w:rsid w:val="3CA3F630"/>
    <w:rsid w:val="3CA4827C"/>
    <w:rsid w:val="3CA5CE99"/>
    <w:rsid w:val="3CAE0059"/>
    <w:rsid w:val="3CAF8D32"/>
    <w:rsid w:val="3CB073D5"/>
    <w:rsid w:val="3CB2CADD"/>
    <w:rsid w:val="3CB49DE0"/>
    <w:rsid w:val="3CB6845C"/>
    <w:rsid w:val="3CB9276F"/>
    <w:rsid w:val="3CBB1C50"/>
    <w:rsid w:val="3CBBA4DA"/>
    <w:rsid w:val="3CC26FB0"/>
    <w:rsid w:val="3CC3FFF3"/>
    <w:rsid w:val="3CC5DF7E"/>
    <w:rsid w:val="3CC8EA3B"/>
    <w:rsid w:val="3CC94911"/>
    <w:rsid w:val="3CCB037A"/>
    <w:rsid w:val="3CCFD3F7"/>
    <w:rsid w:val="3CD004DD"/>
    <w:rsid w:val="3CD19C1E"/>
    <w:rsid w:val="3CD36EEE"/>
    <w:rsid w:val="3CD616E9"/>
    <w:rsid w:val="3CD8FD34"/>
    <w:rsid w:val="3CDADF16"/>
    <w:rsid w:val="3CDB55C6"/>
    <w:rsid w:val="3CDC8A19"/>
    <w:rsid w:val="3CDDBFA3"/>
    <w:rsid w:val="3CE025FD"/>
    <w:rsid w:val="3CE09B2E"/>
    <w:rsid w:val="3CE0A967"/>
    <w:rsid w:val="3CE1E9C8"/>
    <w:rsid w:val="3CE342E5"/>
    <w:rsid w:val="3CE3D79C"/>
    <w:rsid w:val="3CE42157"/>
    <w:rsid w:val="3CE7759A"/>
    <w:rsid w:val="3CE97320"/>
    <w:rsid w:val="3CEA0179"/>
    <w:rsid w:val="3CEAD816"/>
    <w:rsid w:val="3CEC90D6"/>
    <w:rsid w:val="3CED22F8"/>
    <w:rsid w:val="3CEDA99B"/>
    <w:rsid w:val="3CEEBCC3"/>
    <w:rsid w:val="3CF1BB06"/>
    <w:rsid w:val="3CF1DC08"/>
    <w:rsid w:val="3CF2E5E5"/>
    <w:rsid w:val="3CF48945"/>
    <w:rsid w:val="3CF4C2F4"/>
    <w:rsid w:val="3CF5FA09"/>
    <w:rsid w:val="3CF7B107"/>
    <w:rsid w:val="3CF87A45"/>
    <w:rsid w:val="3CF8D5C9"/>
    <w:rsid w:val="3CF9748A"/>
    <w:rsid w:val="3CF9C2D7"/>
    <w:rsid w:val="3CFCA25B"/>
    <w:rsid w:val="3CFCE963"/>
    <w:rsid w:val="3CFED736"/>
    <w:rsid w:val="3D00168D"/>
    <w:rsid w:val="3D00D17B"/>
    <w:rsid w:val="3D01A428"/>
    <w:rsid w:val="3D02C2E5"/>
    <w:rsid w:val="3D0386F3"/>
    <w:rsid w:val="3D03C45C"/>
    <w:rsid w:val="3D069D0C"/>
    <w:rsid w:val="3D07A2B9"/>
    <w:rsid w:val="3D08123E"/>
    <w:rsid w:val="3D082B5D"/>
    <w:rsid w:val="3D08A900"/>
    <w:rsid w:val="3D08A92D"/>
    <w:rsid w:val="3D0996E8"/>
    <w:rsid w:val="3D0A31B9"/>
    <w:rsid w:val="3D0AB57B"/>
    <w:rsid w:val="3D0AF671"/>
    <w:rsid w:val="3D0B30C9"/>
    <w:rsid w:val="3D0B8CBA"/>
    <w:rsid w:val="3D0C41C6"/>
    <w:rsid w:val="3D0CCB43"/>
    <w:rsid w:val="3D0D0476"/>
    <w:rsid w:val="3D0E053E"/>
    <w:rsid w:val="3D0E794A"/>
    <w:rsid w:val="3D0EF610"/>
    <w:rsid w:val="3D127CBA"/>
    <w:rsid w:val="3D15C878"/>
    <w:rsid w:val="3D160821"/>
    <w:rsid w:val="3D17E6DE"/>
    <w:rsid w:val="3D1801FC"/>
    <w:rsid w:val="3D181AB8"/>
    <w:rsid w:val="3D1941C7"/>
    <w:rsid w:val="3D1A68D7"/>
    <w:rsid w:val="3D1A7276"/>
    <w:rsid w:val="3D1AB50E"/>
    <w:rsid w:val="3D1B545F"/>
    <w:rsid w:val="3D1D26A1"/>
    <w:rsid w:val="3D1DAAC2"/>
    <w:rsid w:val="3D1E3617"/>
    <w:rsid w:val="3D1FC1F9"/>
    <w:rsid w:val="3D2065A1"/>
    <w:rsid w:val="3D2085DE"/>
    <w:rsid w:val="3D20F562"/>
    <w:rsid w:val="3D240DF2"/>
    <w:rsid w:val="3D2418ED"/>
    <w:rsid w:val="3D256C5A"/>
    <w:rsid w:val="3D266FCF"/>
    <w:rsid w:val="3D270F74"/>
    <w:rsid w:val="3D27E155"/>
    <w:rsid w:val="3D29B13F"/>
    <w:rsid w:val="3D2A59F0"/>
    <w:rsid w:val="3D2C503F"/>
    <w:rsid w:val="3D2CE08C"/>
    <w:rsid w:val="3D2D8C3C"/>
    <w:rsid w:val="3D2E20A3"/>
    <w:rsid w:val="3D2E9C97"/>
    <w:rsid w:val="3D30C006"/>
    <w:rsid w:val="3D31D3DF"/>
    <w:rsid w:val="3D320794"/>
    <w:rsid w:val="3D32E96D"/>
    <w:rsid w:val="3D35898C"/>
    <w:rsid w:val="3D36221B"/>
    <w:rsid w:val="3D37F904"/>
    <w:rsid w:val="3D38709B"/>
    <w:rsid w:val="3D38792C"/>
    <w:rsid w:val="3D3986C7"/>
    <w:rsid w:val="3D39988F"/>
    <w:rsid w:val="3D3C398B"/>
    <w:rsid w:val="3D3D8A2F"/>
    <w:rsid w:val="3D3DC45B"/>
    <w:rsid w:val="3D3E4C0C"/>
    <w:rsid w:val="3D3E5535"/>
    <w:rsid w:val="3D401B11"/>
    <w:rsid w:val="3D412CF8"/>
    <w:rsid w:val="3D41A815"/>
    <w:rsid w:val="3D420591"/>
    <w:rsid w:val="3D421F2C"/>
    <w:rsid w:val="3D43F337"/>
    <w:rsid w:val="3D44EB60"/>
    <w:rsid w:val="3D455241"/>
    <w:rsid w:val="3D45CAC3"/>
    <w:rsid w:val="3D48E08B"/>
    <w:rsid w:val="3D4B21A8"/>
    <w:rsid w:val="3D4BC8E7"/>
    <w:rsid w:val="3D51C1A1"/>
    <w:rsid w:val="3D533DF7"/>
    <w:rsid w:val="3D55764F"/>
    <w:rsid w:val="3D5697CB"/>
    <w:rsid w:val="3D57BB1A"/>
    <w:rsid w:val="3D57D0EF"/>
    <w:rsid w:val="3D57F763"/>
    <w:rsid w:val="3D591E27"/>
    <w:rsid w:val="3D5B0F62"/>
    <w:rsid w:val="3D5C4968"/>
    <w:rsid w:val="3D5C5DB0"/>
    <w:rsid w:val="3D5CCC1D"/>
    <w:rsid w:val="3D5E642A"/>
    <w:rsid w:val="3D5F4FA3"/>
    <w:rsid w:val="3D5F51A8"/>
    <w:rsid w:val="3D605F91"/>
    <w:rsid w:val="3D608BF6"/>
    <w:rsid w:val="3D60B786"/>
    <w:rsid w:val="3D61290D"/>
    <w:rsid w:val="3D646647"/>
    <w:rsid w:val="3D64DF8C"/>
    <w:rsid w:val="3D662977"/>
    <w:rsid w:val="3D6797B9"/>
    <w:rsid w:val="3D6D0F5F"/>
    <w:rsid w:val="3D6F223E"/>
    <w:rsid w:val="3D6F533A"/>
    <w:rsid w:val="3D717C39"/>
    <w:rsid w:val="3D7681B7"/>
    <w:rsid w:val="3D77A92B"/>
    <w:rsid w:val="3D77E165"/>
    <w:rsid w:val="3D787D6E"/>
    <w:rsid w:val="3D78B805"/>
    <w:rsid w:val="3D78C7F8"/>
    <w:rsid w:val="3D78E8D7"/>
    <w:rsid w:val="3D7ADC8F"/>
    <w:rsid w:val="3D7B8A15"/>
    <w:rsid w:val="3D7BD3EC"/>
    <w:rsid w:val="3D7CF854"/>
    <w:rsid w:val="3D7E0FEE"/>
    <w:rsid w:val="3D7F49DE"/>
    <w:rsid w:val="3D7F6C73"/>
    <w:rsid w:val="3D81C1A1"/>
    <w:rsid w:val="3D84ECF7"/>
    <w:rsid w:val="3D86BB29"/>
    <w:rsid w:val="3D86D12F"/>
    <w:rsid w:val="3D86F97B"/>
    <w:rsid w:val="3D88A64B"/>
    <w:rsid w:val="3D897406"/>
    <w:rsid w:val="3D89C18C"/>
    <w:rsid w:val="3D8C598D"/>
    <w:rsid w:val="3D8E1FB8"/>
    <w:rsid w:val="3D8E303E"/>
    <w:rsid w:val="3D8E7034"/>
    <w:rsid w:val="3D8F50AC"/>
    <w:rsid w:val="3D8FEE5F"/>
    <w:rsid w:val="3D91B9F0"/>
    <w:rsid w:val="3D927A4F"/>
    <w:rsid w:val="3D9333D3"/>
    <w:rsid w:val="3D938484"/>
    <w:rsid w:val="3D943E10"/>
    <w:rsid w:val="3D9538AF"/>
    <w:rsid w:val="3D96AEF4"/>
    <w:rsid w:val="3D97A115"/>
    <w:rsid w:val="3D983253"/>
    <w:rsid w:val="3D98D3E2"/>
    <w:rsid w:val="3D9974FF"/>
    <w:rsid w:val="3D9A1EEF"/>
    <w:rsid w:val="3D9A3FEF"/>
    <w:rsid w:val="3D9A9171"/>
    <w:rsid w:val="3D9AACFB"/>
    <w:rsid w:val="3D9B02BE"/>
    <w:rsid w:val="3D9D604F"/>
    <w:rsid w:val="3D9D6092"/>
    <w:rsid w:val="3D9DAF4C"/>
    <w:rsid w:val="3D9F0ECD"/>
    <w:rsid w:val="3DA1BFF0"/>
    <w:rsid w:val="3DA472FF"/>
    <w:rsid w:val="3DA5E082"/>
    <w:rsid w:val="3DA7DF5E"/>
    <w:rsid w:val="3DA82ACE"/>
    <w:rsid w:val="3DA83414"/>
    <w:rsid w:val="3DAA28FD"/>
    <w:rsid w:val="3DAAE0E5"/>
    <w:rsid w:val="3DAC0F1C"/>
    <w:rsid w:val="3DB0E3E6"/>
    <w:rsid w:val="3DB2D289"/>
    <w:rsid w:val="3DB33054"/>
    <w:rsid w:val="3DB3EB22"/>
    <w:rsid w:val="3DB3F349"/>
    <w:rsid w:val="3DB406D9"/>
    <w:rsid w:val="3DB45451"/>
    <w:rsid w:val="3DB4BBFC"/>
    <w:rsid w:val="3DB50B5D"/>
    <w:rsid w:val="3DB5FB3F"/>
    <w:rsid w:val="3DB69CA0"/>
    <w:rsid w:val="3DB859B9"/>
    <w:rsid w:val="3DB9B335"/>
    <w:rsid w:val="3DBA382F"/>
    <w:rsid w:val="3DC446A8"/>
    <w:rsid w:val="3DC448C1"/>
    <w:rsid w:val="3DC4937C"/>
    <w:rsid w:val="3DC5B2B9"/>
    <w:rsid w:val="3DC7B607"/>
    <w:rsid w:val="3DC9958F"/>
    <w:rsid w:val="3DCAE996"/>
    <w:rsid w:val="3DCC5C4B"/>
    <w:rsid w:val="3DCE01B5"/>
    <w:rsid w:val="3DCEF24B"/>
    <w:rsid w:val="3DD0B868"/>
    <w:rsid w:val="3DD49E86"/>
    <w:rsid w:val="3DD4F138"/>
    <w:rsid w:val="3DD54EAE"/>
    <w:rsid w:val="3DD65E14"/>
    <w:rsid w:val="3DD879B1"/>
    <w:rsid w:val="3DDB744A"/>
    <w:rsid w:val="3DDC38C9"/>
    <w:rsid w:val="3DDCACB0"/>
    <w:rsid w:val="3DDE28BA"/>
    <w:rsid w:val="3DDE717B"/>
    <w:rsid w:val="3DE0D7EB"/>
    <w:rsid w:val="3DE1044D"/>
    <w:rsid w:val="3DE32537"/>
    <w:rsid w:val="3DE55B34"/>
    <w:rsid w:val="3DE76200"/>
    <w:rsid w:val="3DE892CB"/>
    <w:rsid w:val="3DEAA024"/>
    <w:rsid w:val="3DEDDF37"/>
    <w:rsid w:val="3DEE04CD"/>
    <w:rsid w:val="3DEE2173"/>
    <w:rsid w:val="3DEED85C"/>
    <w:rsid w:val="3DEF2D42"/>
    <w:rsid w:val="3DEFFAAF"/>
    <w:rsid w:val="3DF075DB"/>
    <w:rsid w:val="3DF3073C"/>
    <w:rsid w:val="3DF3CBC9"/>
    <w:rsid w:val="3DF4C726"/>
    <w:rsid w:val="3DF59EF6"/>
    <w:rsid w:val="3DF629D9"/>
    <w:rsid w:val="3DF6507F"/>
    <w:rsid w:val="3DF85350"/>
    <w:rsid w:val="3DF91570"/>
    <w:rsid w:val="3DF92ACF"/>
    <w:rsid w:val="3DFAED8F"/>
    <w:rsid w:val="3DFD40EB"/>
    <w:rsid w:val="3DFDE2FB"/>
    <w:rsid w:val="3DFDE903"/>
    <w:rsid w:val="3DFE3E2B"/>
    <w:rsid w:val="3DFE69A3"/>
    <w:rsid w:val="3E02D3B5"/>
    <w:rsid w:val="3E037437"/>
    <w:rsid w:val="3E04123C"/>
    <w:rsid w:val="3E042DC8"/>
    <w:rsid w:val="3E0712E2"/>
    <w:rsid w:val="3E075D11"/>
    <w:rsid w:val="3E0896FC"/>
    <w:rsid w:val="3E08ED17"/>
    <w:rsid w:val="3E0B5BFE"/>
    <w:rsid w:val="3E0CEB11"/>
    <w:rsid w:val="3E0D1AFC"/>
    <w:rsid w:val="3E0DBFF0"/>
    <w:rsid w:val="3E0EC612"/>
    <w:rsid w:val="3E106766"/>
    <w:rsid w:val="3E107A8C"/>
    <w:rsid w:val="3E110B55"/>
    <w:rsid w:val="3E113811"/>
    <w:rsid w:val="3E12AB57"/>
    <w:rsid w:val="3E12E766"/>
    <w:rsid w:val="3E14A3E9"/>
    <w:rsid w:val="3E150A41"/>
    <w:rsid w:val="3E154B54"/>
    <w:rsid w:val="3E164AE0"/>
    <w:rsid w:val="3E166EB1"/>
    <w:rsid w:val="3E173E10"/>
    <w:rsid w:val="3E1863A3"/>
    <w:rsid w:val="3E19C655"/>
    <w:rsid w:val="3E19CBA3"/>
    <w:rsid w:val="3E1A12F6"/>
    <w:rsid w:val="3E1C1AF1"/>
    <w:rsid w:val="3E1C3F73"/>
    <w:rsid w:val="3E1F219E"/>
    <w:rsid w:val="3E1FF14A"/>
    <w:rsid w:val="3E20B3C0"/>
    <w:rsid w:val="3E2255B6"/>
    <w:rsid w:val="3E22697C"/>
    <w:rsid w:val="3E2270A9"/>
    <w:rsid w:val="3E227558"/>
    <w:rsid w:val="3E22E5A7"/>
    <w:rsid w:val="3E230F96"/>
    <w:rsid w:val="3E2324F1"/>
    <w:rsid w:val="3E24D7C5"/>
    <w:rsid w:val="3E25C6B1"/>
    <w:rsid w:val="3E25CFD0"/>
    <w:rsid w:val="3E2729FA"/>
    <w:rsid w:val="3E298BC2"/>
    <w:rsid w:val="3E2AB75F"/>
    <w:rsid w:val="3E2B6D73"/>
    <w:rsid w:val="3E2B95D6"/>
    <w:rsid w:val="3E2C0C0C"/>
    <w:rsid w:val="3E2D35BE"/>
    <w:rsid w:val="3E2D43C6"/>
    <w:rsid w:val="3E2E5C74"/>
    <w:rsid w:val="3E2F2893"/>
    <w:rsid w:val="3E2F2939"/>
    <w:rsid w:val="3E30A3D9"/>
    <w:rsid w:val="3E328DDE"/>
    <w:rsid w:val="3E33BDD6"/>
    <w:rsid w:val="3E341BE9"/>
    <w:rsid w:val="3E380D1A"/>
    <w:rsid w:val="3E39EBFC"/>
    <w:rsid w:val="3E3A87D3"/>
    <w:rsid w:val="3E3ECB73"/>
    <w:rsid w:val="3E3F301A"/>
    <w:rsid w:val="3E3F5909"/>
    <w:rsid w:val="3E41B5EE"/>
    <w:rsid w:val="3E41E44A"/>
    <w:rsid w:val="3E421D62"/>
    <w:rsid w:val="3E472BE8"/>
    <w:rsid w:val="3E4A397A"/>
    <w:rsid w:val="3E4B8A9F"/>
    <w:rsid w:val="3E4C20C2"/>
    <w:rsid w:val="3E4C55D8"/>
    <w:rsid w:val="3E4E8613"/>
    <w:rsid w:val="3E4FB40B"/>
    <w:rsid w:val="3E504B99"/>
    <w:rsid w:val="3E5233E0"/>
    <w:rsid w:val="3E530DA9"/>
    <w:rsid w:val="3E536ADD"/>
    <w:rsid w:val="3E548A24"/>
    <w:rsid w:val="3E574F35"/>
    <w:rsid w:val="3E5B7D8A"/>
    <w:rsid w:val="3E5ED83F"/>
    <w:rsid w:val="3E5F6883"/>
    <w:rsid w:val="3E60925E"/>
    <w:rsid w:val="3E60934F"/>
    <w:rsid w:val="3E60CD69"/>
    <w:rsid w:val="3E60E235"/>
    <w:rsid w:val="3E619FAB"/>
    <w:rsid w:val="3E61E46F"/>
    <w:rsid w:val="3E63F109"/>
    <w:rsid w:val="3E64E9BB"/>
    <w:rsid w:val="3E65426D"/>
    <w:rsid w:val="3E6548E6"/>
    <w:rsid w:val="3E66BA8B"/>
    <w:rsid w:val="3E66CEAC"/>
    <w:rsid w:val="3E66F124"/>
    <w:rsid w:val="3E688CEF"/>
    <w:rsid w:val="3E694936"/>
    <w:rsid w:val="3E6E5D48"/>
    <w:rsid w:val="3E6EC3A6"/>
    <w:rsid w:val="3E707168"/>
    <w:rsid w:val="3E7083C9"/>
    <w:rsid w:val="3E709AC9"/>
    <w:rsid w:val="3E71818A"/>
    <w:rsid w:val="3E71FD1A"/>
    <w:rsid w:val="3E723BE3"/>
    <w:rsid w:val="3E729534"/>
    <w:rsid w:val="3E73F5CA"/>
    <w:rsid w:val="3E744DB7"/>
    <w:rsid w:val="3E745524"/>
    <w:rsid w:val="3E7555E6"/>
    <w:rsid w:val="3E782C93"/>
    <w:rsid w:val="3E7842DD"/>
    <w:rsid w:val="3E786E03"/>
    <w:rsid w:val="3E7D0577"/>
    <w:rsid w:val="3E7D9B8A"/>
    <w:rsid w:val="3E7DFCD2"/>
    <w:rsid w:val="3E819D39"/>
    <w:rsid w:val="3E81C74B"/>
    <w:rsid w:val="3E82305D"/>
    <w:rsid w:val="3E82966F"/>
    <w:rsid w:val="3E83112B"/>
    <w:rsid w:val="3E83BE01"/>
    <w:rsid w:val="3E842ED9"/>
    <w:rsid w:val="3E864ED1"/>
    <w:rsid w:val="3E86D0B5"/>
    <w:rsid w:val="3E88CE3C"/>
    <w:rsid w:val="3E8A1791"/>
    <w:rsid w:val="3E8A8EA4"/>
    <w:rsid w:val="3E8FF699"/>
    <w:rsid w:val="3E91A895"/>
    <w:rsid w:val="3E928000"/>
    <w:rsid w:val="3E92A6CF"/>
    <w:rsid w:val="3E93079F"/>
    <w:rsid w:val="3E94C52A"/>
    <w:rsid w:val="3E96B656"/>
    <w:rsid w:val="3E96FCEF"/>
    <w:rsid w:val="3E970A1E"/>
    <w:rsid w:val="3E971E63"/>
    <w:rsid w:val="3E977C92"/>
    <w:rsid w:val="3E98684E"/>
    <w:rsid w:val="3E98B063"/>
    <w:rsid w:val="3E990A97"/>
    <w:rsid w:val="3E9A3154"/>
    <w:rsid w:val="3E9B8703"/>
    <w:rsid w:val="3E9BE0F2"/>
    <w:rsid w:val="3E9CAAF4"/>
    <w:rsid w:val="3EA3C28C"/>
    <w:rsid w:val="3EA3DCF0"/>
    <w:rsid w:val="3EA40517"/>
    <w:rsid w:val="3EA4C79D"/>
    <w:rsid w:val="3EA63780"/>
    <w:rsid w:val="3EA7D998"/>
    <w:rsid w:val="3EA8E445"/>
    <w:rsid w:val="3EAA5FD6"/>
    <w:rsid w:val="3EAB3C81"/>
    <w:rsid w:val="3EAC7DAF"/>
    <w:rsid w:val="3EACAA2C"/>
    <w:rsid w:val="3EAD0181"/>
    <w:rsid w:val="3EAF66EE"/>
    <w:rsid w:val="3EB01815"/>
    <w:rsid w:val="3EB0684F"/>
    <w:rsid w:val="3EB16A79"/>
    <w:rsid w:val="3EB1F65F"/>
    <w:rsid w:val="3EB1FBCD"/>
    <w:rsid w:val="3EB2955D"/>
    <w:rsid w:val="3EB494C0"/>
    <w:rsid w:val="3EB5145A"/>
    <w:rsid w:val="3EB6712E"/>
    <w:rsid w:val="3EB71E57"/>
    <w:rsid w:val="3EB94AAC"/>
    <w:rsid w:val="3EB982D9"/>
    <w:rsid w:val="3EB9C523"/>
    <w:rsid w:val="3EBAE44D"/>
    <w:rsid w:val="3EBB22E0"/>
    <w:rsid w:val="3EBB2940"/>
    <w:rsid w:val="3EBB8DEC"/>
    <w:rsid w:val="3EBCC3EB"/>
    <w:rsid w:val="3EBEEF38"/>
    <w:rsid w:val="3EC021C7"/>
    <w:rsid w:val="3EC0C5A4"/>
    <w:rsid w:val="3EC164F4"/>
    <w:rsid w:val="3EC3DFB9"/>
    <w:rsid w:val="3EC51DDC"/>
    <w:rsid w:val="3EC5AAC8"/>
    <w:rsid w:val="3EC68EF8"/>
    <w:rsid w:val="3EC7A0FC"/>
    <w:rsid w:val="3EC9C659"/>
    <w:rsid w:val="3ECF1DA6"/>
    <w:rsid w:val="3ECF4BBE"/>
    <w:rsid w:val="3ED4DE1B"/>
    <w:rsid w:val="3ED7D016"/>
    <w:rsid w:val="3ED82060"/>
    <w:rsid w:val="3ED821A7"/>
    <w:rsid w:val="3ED90542"/>
    <w:rsid w:val="3EDB5F2A"/>
    <w:rsid w:val="3EDD000C"/>
    <w:rsid w:val="3EDDCFD5"/>
    <w:rsid w:val="3EE04ACC"/>
    <w:rsid w:val="3EE13560"/>
    <w:rsid w:val="3EE26076"/>
    <w:rsid w:val="3EE337C8"/>
    <w:rsid w:val="3EE34515"/>
    <w:rsid w:val="3EE42F47"/>
    <w:rsid w:val="3EE5635B"/>
    <w:rsid w:val="3EE6DB70"/>
    <w:rsid w:val="3EE74D7B"/>
    <w:rsid w:val="3EE82A45"/>
    <w:rsid w:val="3EE903D0"/>
    <w:rsid w:val="3EEA2D8B"/>
    <w:rsid w:val="3EEB0588"/>
    <w:rsid w:val="3EEEA23D"/>
    <w:rsid w:val="3EEEBF4D"/>
    <w:rsid w:val="3EEFAB70"/>
    <w:rsid w:val="3EF0CD71"/>
    <w:rsid w:val="3EF171A1"/>
    <w:rsid w:val="3EF4988C"/>
    <w:rsid w:val="3EF52850"/>
    <w:rsid w:val="3EF53A6C"/>
    <w:rsid w:val="3EF607F3"/>
    <w:rsid w:val="3EF981ED"/>
    <w:rsid w:val="3EFA36BF"/>
    <w:rsid w:val="3EFA914C"/>
    <w:rsid w:val="3EFB2004"/>
    <w:rsid w:val="3EFB53B2"/>
    <w:rsid w:val="3EFBB212"/>
    <w:rsid w:val="3EFFC376"/>
    <w:rsid w:val="3F004CA0"/>
    <w:rsid w:val="3F012640"/>
    <w:rsid w:val="3F014BAF"/>
    <w:rsid w:val="3F04C589"/>
    <w:rsid w:val="3F06F5E3"/>
    <w:rsid w:val="3F082E46"/>
    <w:rsid w:val="3F08908E"/>
    <w:rsid w:val="3F0EBC52"/>
    <w:rsid w:val="3F0FD11B"/>
    <w:rsid w:val="3F10B658"/>
    <w:rsid w:val="3F10CF20"/>
    <w:rsid w:val="3F14162D"/>
    <w:rsid w:val="3F1436E8"/>
    <w:rsid w:val="3F162571"/>
    <w:rsid w:val="3F16C7F7"/>
    <w:rsid w:val="3F172D82"/>
    <w:rsid w:val="3F19D038"/>
    <w:rsid w:val="3F1B18CE"/>
    <w:rsid w:val="3F203BC3"/>
    <w:rsid w:val="3F20F815"/>
    <w:rsid w:val="3F24AF37"/>
    <w:rsid w:val="3F284091"/>
    <w:rsid w:val="3F29B4B6"/>
    <w:rsid w:val="3F2A43D9"/>
    <w:rsid w:val="3F2AEAE3"/>
    <w:rsid w:val="3F2B8A2D"/>
    <w:rsid w:val="3F2BD4FB"/>
    <w:rsid w:val="3F2CA0D7"/>
    <w:rsid w:val="3F2CB461"/>
    <w:rsid w:val="3F2CE4BB"/>
    <w:rsid w:val="3F2CEF53"/>
    <w:rsid w:val="3F2D23E3"/>
    <w:rsid w:val="3F2E3AE8"/>
    <w:rsid w:val="3F2E94F8"/>
    <w:rsid w:val="3F2FB19A"/>
    <w:rsid w:val="3F2FDDEF"/>
    <w:rsid w:val="3F32D251"/>
    <w:rsid w:val="3F35212D"/>
    <w:rsid w:val="3F36CEF5"/>
    <w:rsid w:val="3F36E7BB"/>
    <w:rsid w:val="3F3835DD"/>
    <w:rsid w:val="3F392654"/>
    <w:rsid w:val="3F397299"/>
    <w:rsid w:val="3F3A0F51"/>
    <w:rsid w:val="3F3BE8D9"/>
    <w:rsid w:val="3F3BF1A2"/>
    <w:rsid w:val="3F407AE1"/>
    <w:rsid w:val="3F417076"/>
    <w:rsid w:val="3F419B61"/>
    <w:rsid w:val="3F42DAB3"/>
    <w:rsid w:val="3F43E3C6"/>
    <w:rsid w:val="3F43EF92"/>
    <w:rsid w:val="3F451AD6"/>
    <w:rsid w:val="3F46903D"/>
    <w:rsid w:val="3F46F475"/>
    <w:rsid w:val="3F474267"/>
    <w:rsid w:val="3F48F31A"/>
    <w:rsid w:val="3F48F995"/>
    <w:rsid w:val="3F49A1C5"/>
    <w:rsid w:val="3F4BF00D"/>
    <w:rsid w:val="3F4D57DA"/>
    <w:rsid w:val="3F5325CD"/>
    <w:rsid w:val="3F54B7DD"/>
    <w:rsid w:val="3F54CEBC"/>
    <w:rsid w:val="3F553051"/>
    <w:rsid w:val="3F55C2E3"/>
    <w:rsid w:val="3F57F15C"/>
    <w:rsid w:val="3F58F793"/>
    <w:rsid w:val="3F5901A4"/>
    <w:rsid w:val="3F5B06EA"/>
    <w:rsid w:val="3F5C0F0B"/>
    <w:rsid w:val="3F5CA40F"/>
    <w:rsid w:val="3F5E2815"/>
    <w:rsid w:val="3F5ECC8F"/>
    <w:rsid w:val="3F5F1FC2"/>
    <w:rsid w:val="3F5F291C"/>
    <w:rsid w:val="3F5FF77A"/>
    <w:rsid w:val="3F604737"/>
    <w:rsid w:val="3F6314B9"/>
    <w:rsid w:val="3F633F8A"/>
    <w:rsid w:val="3F637722"/>
    <w:rsid w:val="3F63E79E"/>
    <w:rsid w:val="3F6519F8"/>
    <w:rsid w:val="3F653877"/>
    <w:rsid w:val="3F6575A9"/>
    <w:rsid w:val="3F65ABB8"/>
    <w:rsid w:val="3F6659B7"/>
    <w:rsid w:val="3F686C3B"/>
    <w:rsid w:val="3F6A266C"/>
    <w:rsid w:val="3F6A5231"/>
    <w:rsid w:val="3F6B9524"/>
    <w:rsid w:val="3F6D83FA"/>
    <w:rsid w:val="3F702B8D"/>
    <w:rsid w:val="3F7315E2"/>
    <w:rsid w:val="3F733E61"/>
    <w:rsid w:val="3F742DB7"/>
    <w:rsid w:val="3F79063A"/>
    <w:rsid w:val="3F7A7013"/>
    <w:rsid w:val="3F7B4B72"/>
    <w:rsid w:val="3F7C0304"/>
    <w:rsid w:val="3F7C1FB1"/>
    <w:rsid w:val="3F7D87EA"/>
    <w:rsid w:val="3F7DFB8E"/>
    <w:rsid w:val="3F7F0BB8"/>
    <w:rsid w:val="3F7F3EE8"/>
    <w:rsid w:val="3F82A403"/>
    <w:rsid w:val="3F852625"/>
    <w:rsid w:val="3F85DD98"/>
    <w:rsid w:val="3F860EF1"/>
    <w:rsid w:val="3F879431"/>
    <w:rsid w:val="3F8830DB"/>
    <w:rsid w:val="3F88E5BD"/>
    <w:rsid w:val="3F897ABF"/>
    <w:rsid w:val="3F89E65D"/>
    <w:rsid w:val="3F8B623A"/>
    <w:rsid w:val="3F8C967D"/>
    <w:rsid w:val="3F8D3DCB"/>
    <w:rsid w:val="3F8DDF7B"/>
    <w:rsid w:val="3F8E6994"/>
    <w:rsid w:val="3F8F0DB1"/>
    <w:rsid w:val="3F92C993"/>
    <w:rsid w:val="3F946C13"/>
    <w:rsid w:val="3F9616FA"/>
    <w:rsid w:val="3F96FD46"/>
    <w:rsid w:val="3F974F03"/>
    <w:rsid w:val="3F9B4871"/>
    <w:rsid w:val="3F9C195F"/>
    <w:rsid w:val="3F9D01E5"/>
    <w:rsid w:val="3FA17A4C"/>
    <w:rsid w:val="3FA1D27E"/>
    <w:rsid w:val="3FA1D91C"/>
    <w:rsid w:val="3FA38C1C"/>
    <w:rsid w:val="3FA3DBB2"/>
    <w:rsid w:val="3FA462CA"/>
    <w:rsid w:val="3FA59134"/>
    <w:rsid w:val="3FA81BBE"/>
    <w:rsid w:val="3FA86BCC"/>
    <w:rsid w:val="3FA8B05A"/>
    <w:rsid w:val="3FA8F919"/>
    <w:rsid w:val="3FAB26C9"/>
    <w:rsid w:val="3FAE841F"/>
    <w:rsid w:val="3FAF62DC"/>
    <w:rsid w:val="3FB15633"/>
    <w:rsid w:val="3FB1D28B"/>
    <w:rsid w:val="3FB1ED74"/>
    <w:rsid w:val="3FB3278F"/>
    <w:rsid w:val="3FB44B22"/>
    <w:rsid w:val="3FB686D5"/>
    <w:rsid w:val="3FB70F3F"/>
    <w:rsid w:val="3FBB5B2C"/>
    <w:rsid w:val="3FBB89A4"/>
    <w:rsid w:val="3FBB9AB0"/>
    <w:rsid w:val="3FBCCA10"/>
    <w:rsid w:val="3FBFA6CB"/>
    <w:rsid w:val="3FC0EB2C"/>
    <w:rsid w:val="3FC223BB"/>
    <w:rsid w:val="3FC3F3CB"/>
    <w:rsid w:val="3FC404DE"/>
    <w:rsid w:val="3FC512A0"/>
    <w:rsid w:val="3FC588C5"/>
    <w:rsid w:val="3FC7BEBB"/>
    <w:rsid w:val="3FC9024E"/>
    <w:rsid w:val="3FCC29D7"/>
    <w:rsid w:val="3FCC95C0"/>
    <w:rsid w:val="3FCCE4DD"/>
    <w:rsid w:val="3FCF029B"/>
    <w:rsid w:val="3FD0620F"/>
    <w:rsid w:val="3FD0995C"/>
    <w:rsid w:val="3FD3CB78"/>
    <w:rsid w:val="3FD3F666"/>
    <w:rsid w:val="3FD429BF"/>
    <w:rsid w:val="3FD72434"/>
    <w:rsid w:val="3FDA21FB"/>
    <w:rsid w:val="3FDA47A6"/>
    <w:rsid w:val="3FDBE3D3"/>
    <w:rsid w:val="3FDC9BCB"/>
    <w:rsid w:val="3FDE0594"/>
    <w:rsid w:val="3FDEE249"/>
    <w:rsid w:val="3FDF2E08"/>
    <w:rsid w:val="3FE0C364"/>
    <w:rsid w:val="3FE36C6A"/>
    <w:rsid w:val="3FE4EDA1"/>
    <w:rsid w:val="3FE52808"/>
    <w:rsid w:val="3FE795E8"/>
    <w:rsid w:val="3FE9327B"/>
    <w:rsid w:val="3FE9689A"/>
    <w:rsid w:val="3FE999E6"/>
    <w:rsid w:val="3FEA2376"/>
    <w:rsid w:val="3FEA70BF"/>
    <w:rsid w:val="3FEB93D1"/>
    <w:rsid w:val="3FEBCE9E"/>
    <w:rsid w:val="3FEF443F"/>
    <w:rsid w:val="3FF1E2A2"/>
    <w:rsid w:val="3FF3B0AA"/>
    <w:rsid w:val="3FF47583"/>
    <w:rsid w:val="3FF5005A"/>
    <w:rsid w:val="3FF81EB7"/>
    <w:rsid w:val="3FF8B1ED"/>
    <w:rsid w:val="3FFB1ADC"/>
    <w:rsid w:val="3FFB8326"/>
    <w:rsid w:val="3FFC0A48"/>
    <w:rsid w:val="3FFDA046"/>
    <w:rsid w:val="3FFEBDE5"/>
    <w:rsid w:val="3FFEE68E"/>
    <w:rsid w:val="40004AA0"/>
    <w:rsid w:val="40025B85"/>
    <w:rsid w:val="4002C7EB"/>
    <w:rsid w:val="40039A9D"/>
    <w:rsid w:val="4006E852"/>
    <w:rsid w:val="40080B92"/>
    <w:rsid w:val="4008352E"/>
    <w:rsid w:val="4009E89A"/>
    <w:rsid w:val="400A68F3"/>
    <w:rsid w:val="400A6B8D"/>
    <w:rsid w:val="400BD962"/>
    <w:rsid w:val="400E58BD"/>
    <w:rsid w:val="401034A9"/>
    <w:rsid w:val="4013B722"/>
    <w:rsid w:val="401442C3"/>
    <w:rsid w:val="40144568"/>
    <w:rsid w:val="40154C0B"/>
    <w:rsid w:val="40158FAD"/>
    <w:rsid w:val="4015C8F5"/>
    <w:rsid w:val="4015F8DA"/>
    <w:rsid w:val="4017CA9C"/>
    <w:rsid w:val="4017EF71"/>
    <w:rsid w:val="401C3907"/>
    <w:rsid w:val="401C5E18"/>
    <w:rsid w:val="401DEDF7"/>
    <w:rsid w:val="402003F4"/>
    <w:rsid w:val="40209F88"/>
    <w:rsid w:val="4020B703"/>
    <w:rsid w:val="4020BBEE"/>
    <w:rsid w:val="4021872E"/>
    <w:rsid w:val="4022105D"/>
    <w:rsid w:val="40232311"/>
    <w:rsid w:val="40235EF6"/>
    <w:rsid w:val="40238B8B"/>
    <w:rsid w:val="4023EC1B"/>
    <w:rsid w:val="4023FBDE"/>
    <w:rsid w:val="4024C5BC"/>
    <w:rsid w:val="4024CAFB"/>
    <w:rsid w:val="40262670"/>
    <w:rsid w:val="40277CDD"/>
    <w:rsid w:val="4028C3E9"/>
    <w:rsid w:val="4029121F"/>
    <w:rsid w:val="402973B2"/>
    <w:rsid w:val="402AE32A"/>
    <w:rsid w:val="402C3ECC"/>
    <w:rsid w:val="402FA340"/>
    <w:rsid w:val="403112D3"/>
    <w:rsid w:val="40318ED2"/>
    <w:rsid w:val="4032AD7D"/>
    <w:rsid w:val="4032B412"/>
    <w:rsid w:val="4032F099"/>
    <w:rsid w:val="40347FD3"/>
    <w:rsid w:val="40353D52"/>
    <w:rsid w:val="4035C2F3"/>
    <w:rsid w:val="4035F787"/>
    <w:rsid w:val="403634DB"/>
    <w:rsid w:val="40397879"/>
    <w:rsid w:val="403B83F0"/>
    <w:rsid w:val="403E2FC6"/>
    <w:rsid w:val="403FD37D"/>
    <w:rsid w:val="4040D9DD"/>
    <w:rsid w:val="4042748E"/>
    <w:rsid w:val="404556F6"/>
    <w:rsid w:val="4046D81A"/>
    <w:rsid w:val="40474E81"/>
    <w:rsid w:val="404955F7"/>
    <w:rsid w:val="404CBCF7"/>
    <w:rsid w:val="404D4381"/>
    <w:rsid w:val="404F9D94"/>
    <w:rsid w:val="4050127B"/>
    <w:rsid w:val="405042A8"/>
    <w:rsid w:val="40509424"/>
    <w:rsid w:val="4050DB16"/>
    <w:rsid w:val="4051DC36"/>
    <w:rsid w:val="4054A5BF"/>
    <w:rsid w:val="40577228"/>
    <w:rsid w:val="4059F5CA"/>
    <w:rsid w:val="405A4226"/>
    <w:rsid w:val="405CE2A9"/>
    <w:rsid w:val="405E1746"/>
    <w:rsid w:val="405EB764"/>
    <w:rsid w:val="405EC109"/>
    <w:rsid w:val="40606250"/>
    <w:rsid w:val="4061BE2B"/>
    <w:rsid w:val="406269DA"/>
    <w:rsid w:val="4062D001"/>
    <w:rsid w:val="4062D17E"/>
    <w:rsid w:val="40645245"/>
    <w:rsid w:val="4064AED5"/>
    <w:rsid w:val="4067932A"/>
    <w:rsid w:val="4068A995"/>
    <w:rsid w:val="4069D49F"/>
    <w:rsid w:val="406A082C"/>
    <w:rsid w:val="406A082F"/>
    <w:rsid w:val="406BE765"/>
    <w:rsid w:val="406D34F2"/>
    <w:rsid w:val="406F0F90"/>
    <w:rsid w:val="406FC7E4"/>
    <w:rsid w:val="406FF9DB"/>
    <w:rsid w:val="407119F6"/>
    <w:rsid w:val="4072B8DC"/>
    <w:rsid w:val="40738057"/>
    <w:rsid w:val="4074605C"/>
    <w:rsid w:val="4074A292"/>
    <w:rsid w:val="4074D5A3"/>
    <w:rsid w:val="40750834"/>
    <w:rsid w:val="40758D6C"/>
    <w:rsid w:val="4076E2E8"/>
    <w:rsid w:val="40778BB8"/>
    <w:rsid w:val="407A3118"/>
    <w:rsid w:val="407C96D3"/>
    <w:rsid w:val="407CBB70"/>
    <w:rsid w:val="407E8152"/>
    <w:rsid w:val="407F15E4"/>
    <w:rsid w:val="4085DAC8"/>
    <w:rsid w:val="408642C3"/>
    <w:rsid w:val="4088A126"/>
    <w:rsid w:val="40894C6E"/>
    <w:rsid w:val="4089C77D"/>
    <w:rsid w:val="408D577A"/>
    <w:rsid w:val="408F9E43"/>
    <w:rsid w:val="4090D141"/>
    <w:rsid w:val="40924CDB"/>
    <w:rsid w:val="40940511"/>
    <w:rsid w:val="4095FFA6"/>
    <w:rsid w:val="4096B6E3"/>
    <w:rsid w:val="409772EB"/>
    <w:rsid w:val="40986945"/>
    <w:rsid w:val="409AF845"/>
    <w:rsid w:val="409C3404"/>
    <w:rsid w:val="409CBD47"/>
    <w:rsid w:val="409CF0DF"/>
    <w:rsid w:val="409DA77A"/>
    <w:rsid w:val="409E09D8"/>
    <w:rsid w:val="409F7600"/>
    <w:rsid w:val="409F7924"/>
    <w:rsid w:val="409F8CC2"/>
    <w:rsid w:val="40A00EB1"/>
    <w:rsid w:val="40A08953"/>
    <w:rsid w:val="40A13BFE"/>
    <w:rsid w:val="40A3281D"/>
    <w:rsid w:val="40A39D3D"/>
    <w:rsid w:val="40A3F0FB"/>
    <w:rsid w:val="40A570DD"/>
    <w:rsid w:val="40A5E992"/>
    <w:rsid w:val="40ADFCDD"/>
    <w:rsid w:val="40AE8C2E"/>
    <w:rsid w:val="40AF0097"/>
    <w:rsid w:val="40B006F7"/>
    <w:rsid w:val="40B12C5C"/>
    <w:rsid w:val="40B1C52F"/>
    <w:rsid w:val="40B28CAF"/>
    <w:rsid w:val="40B45610"/>
    <w:rsid w:val="40B4C7D6"/>
    <w:rsid w:val="40B6BD72"/>
    <w:rsid w:val="40B7D117"/>
    <w:rsid w:val="40BBDE6B"/>
    <w:rsid w:val="40BCABA6"/>
    <w:rsid w:val="40BCED45"/>
    <w:rsid w:val="40BEF6F2"/>
    <w:rsid w:val="40BF3A10"/>
    <w:rsid w:val="40BF8A26"/>
    <w:rsid w:val="40C0B3F1"/>
    <w:rsid w:val="40C3FD28"/>
    <w:rsid w:val="40C4772E"/>
    <w:rsid w:val="40C4AFF6"/>
    <w:rsid w:val="40C58B6F"/>
    <w:rsid w:val="40C63626"/>
    <w:rsid w:val="40CB4DB7"/>
    <w:rsid w:val="40CB61DB"/>
    <w:rsid w:val="40CED6FB"/>
    <w:rsid w:val="40CF018D"/>
    <w:rsid w:val="40CFCCB8"/>
    <w:rsid w:val="40D09752"/>
    <w:rsid w:val="40D10ED6"/>
    <w:rsid w:val="40D2D069"/>
    <w:rsid w:val="40D2E826"/>
    <w:rsid w:val="40D37EE9"/>
    <w:rsid w:val="40D4F6FF"/>
    <w:rsid w:val="40D528AB"/>
    <w:rsid w:val="40D6E961"/>
    <w:rsid w:val="40D6F73E"/>
    <w:rsid w:val="40DA590A"/>
    <w:rsid w:val="40DC63CC"/>
    <w:rsid w:val="40DDB4F1"/>
    <w:rsid w:val="40DDC666"/>
    <w:rsid w:val="40DF4C51"/>
    <w:rsid w:val="40E0454E"/>
    <w:rsid w:val="40E1A30F"/>
    <w:rsid w:val="40E435E5"/>
    <w:rsid w:val="40E4651F"/>
    <w:rsid w:val="40E4E7A3"/>
    <w:rsid w:val="40E56EEF"/>
    <w:rsid w:val="40E6CDA0"/>
    <w:rsid w:val="40E7413C"/>
    <w:rsid w:val="40E7C06E"/>
    <w:rsid w:val="40E7F832"/>
    <w:rsid w:val="40EA47EA"/>
    <w:rsid w:val="40EA6BD4"/>
    <w:rsid w:val="40EAD739"/>
    <w:rsid w:val="40EB2465"/>
    <w:rsid w:val="40EC328F"/>
    <w:rsid w:val="40EC8C61"/>
    <w:rsid w:val="40EE523E"/>
    <w:rsid w:val="40EEE206"/>
    <w:rsid w:val="40EF438D"/>
    <w:rsid w:val="40EF6C95"/>
    <w:rsid w:val="40F076FF"/>
    <w:rsid w:val="40F0A33C"/>
    <w:rsid w:val="40F1AD73"/>
    <w:rsid w:val="40F2BB53"/>
    <w:rsid w:val="40F528D1"/>
    <w:rsid w:val="40F6101A"/>
    <w:rsid w:val="40F7A65D"/>
    <w:rsid w:val="40F7AAA2"/>
    <w:rsid w:val="40FA5B4A"/>
    <w:rsid w:val="40FA8CEF"/>
    <w:rsid w:val="40FBB15B"/>
    <w:rsid w:val="40FC653F"/>
    <w:rsid w:val="40FC6DC1"/>
    <w:rsid w:val="40FED159"/>
    <w:rsid w:val="40FFACFB"/>
    <w:rsid w:val="4100693D"/>
    <w:rsid w:val="41035414"/>
    <w:rsid w:val="4103FFFF"/>
    <w:rsid w:val="41042E9E"/>
    <w:rsid w:val="410454A7"/>
    <w:rsid w:val="4105066E"/>
    <w:rsid w:val="4107A206"/>
    <w:rsid w:val="4107D8D6"/>
    <w:rsid w:val="410C6E0D"/>
    <w:rsid w:val="410C9569"/>
    <w:rsid w:val="410CE8D9"/>
    <w:rsid w:val="4111DE69"/>
    <w:rsid w:val="4111F142"/>
    <w:rsid w:val="4113AFC5"/>
    <w:rsid w:val="4115A494"/>
    <w:rsid w:val="4116068C"/>
    <w:rsid w:val="41162E49"/>
    <w:rsid w:val="4116EBA8"/>
    <w:rsid w:val="41191421"/>
    <w:rsid w:val="41195B72"/>
    <w:rsid w:val="411C54E7"/>
    <w:rsid w:val="411CEEA4"/>
    <w:rsid w:val="411D7B1A"/>
    <w:rsid w:val="411E2267"/>
    <w:rsid w:val="411F519A"/>
    <w:rsid w:val="41239F06"/>
    <w:rsid w:val="4123A203"/>
    <w:rsid w:val="41245285"/>
    <w:rsid w:val="4124F288"/>
    <w:rsid w:val="41266F65"/>
    <w:rsid w:val="4127F8DE"/>
    <w:rsid w:val="41284306"/>
    <w:rsid w:val="4128D23F"/>
    <w:rsid w:val="412B7331"/>
    <w:rsid w:val="412B80F9"/>
    <w:rsid w:val="412C31AD"/>
    <w:rsid w:val="412C8785"/>
    <w:rsid w:val="412CBADD"/>
    <w:rsid w:val="412DA3C4"/>
    <w:rsid w:val="413174F2"/>
    <w:rsid w:val="4132FE45"/>
    <w:rsid w:val="41331660"/>
    <w:rsid w:val="4134AE47"/>
    <w:rsid w:val="413568BF"/>
    <w:rsid w:val="4139DF65"/>
    <w:rsid w:val="413AB046"/>
    <w:rsid w:val="413B802D"/>
    <w:rsid w:val="413C6B7C"/>
    <w:rsid w:val="413C6CFB"/>
    <w:rsid w:val="413C94EF"/>
    <w:rsid w:val="413DF9FA"/>
    <w:rsid w:val="413FDD39"/>
    <w:rsid w:val="414159BC"/>
    <w:rsid w:val="4141DA1C"/>
    <w:rsid w:val="41443C2D"/>
    <w:rsid w:val="414518F6"/>
    <w:rsid w:val="4145D443"/>
    <w:rsid w:val="41475A5A"/>
    <w:rsid w:val="41496B7D"/>
    <w:rsid w:val="4149D2A7"/>
    <w:rsid w:val="414A20DE"/>
    <w:rsid w:val="414B5A3E"/>
    <w:rsid w:val="414C126F"/>
    <w:rsid w:val="414E4AF1"/>
    <w:rsid w:val="414EDB7B"/>
    <w:rsid w:val="41505E13"/>
    <w:rsid w:val="41509BB9"/>
    <w:rsid w:val="4150F9AB"/>
    <w:rsid w:val="415106D9"/>
    <w:rsid w:val="4151CA7B"/>
    <w:rsid w:val="415497DA"/>
    <w:rsid w:val="4154FA76"/>
    <w:rsid w:val="41550A7F"/>
    <w:rsid w:val="41558C7F"/>
    <w:rsid w:val="41565B3C"/>
    <w:rsid w:val="415660F3"/>
    <w:rsid w:val="41570E08"/>
    <w:rsid w:val="415B4D5E"/>
    <w:rsid w:val="415CD499"/>
    <w:rsid w:val="415D304C"/>
    <w:rsid w:val="415D8296"/>
    <w:rsid w:val="415DC019"/>
    <w:rsid w:val="415E7248"/>
    <w:rsid w:val="415F4C33"/>
    <w:rsid w:val="415F590C"/>
    <w:rsid w:val="41604E5D"/>
    <w:rsid w:val="41610CC6"/>
    <w:rsid w:val="4161BD5A"/>
    <w:rsid w:val="4162AD56"/>
    <w:rsid w:val="41636C1C"/>
    <w:rsid w:val="4163E04C"/>
    <w:rsid w:val="41652BEF"/>
    <w:rsid w:val="41664420"/>
    <w:rsid w:val="416744AD"/>
    <w:rsid w:val="416925E9"/>
    <w:rsid w:val="416C8912"/>
    <w:rsid w:val="416D675C"/>
    <w:rsid w:val="416D75F9"/>
    <w:rsid w:val="416E607C"/>
    <w:rsid w:val="417053BB"/>
    <w:rsid w:val="4173EF13"/>
    <w:rsid w:val="4175133F"/>
    <w:rsid w:val="417923DE"/>
    <w:rsid w:val="417A8FE6"/>
    <w:rsid w:val="417AA5FC"/>
    <w:rsid w:val="417BE52D"/>
    <w:rsid w:val="417EE5D9"/>
    <w:rsid w:val="417FBD95"/>
    <w:rsid w:val="41827369"/>
    <w:rsid w:val="4183881F"/>
    <w:rsid w:val="418550CE"/>
    <w:rsid w:val="4189B975"/>
    <w:rsid w:val="418AB345"/>
    <w:rsid w:val="418AFA0A"/>
    <w:rsid w:val="418B10EC"/>
    <w:rsid w:val="418B7562"/>
    <w:rsid w:val="418EE315"/>
    <w:rsid w:val="418F1D1B"/>
    <w:rsid w:val="418FC684"/>
    <w:rsid w:val="41927E1D"/>
    <w:rsid w:val="41934A55"/>
    <w:rsid w:val="4194685B"/>
    <w:rsid w:val="4194B383"/>
    <w:rsid w:val="41966DC7"/>
    <w:rsid w:val="41978C12"/>
    <w:rsid w:val="419A2349"/>
    <w:rsid w:val="419A98D2"/>
    <w:rsid w:val="419C58FD"/>
    <w:rsid w:val="419F5B89"/>
    <w:rsid w:val="41A1C489"/>
    <w:rsid w:val="41A1C510"/>
    <w:rsid w:val="41A25321"/>
    <w:rsid w:val="41A2C85D"/>
    <w:rsid w:val="41A5D7FF"/>
    <w:rsid w:val="41A61BB9"/>
    <w:rsid w:val="41A62E79"/>
    <w:rsid w:val="41A70789"/>
    <w:rsid w:val="41A80DA1"/>
    <w:rsid w:val="41A8F981"/>
    <w:rsid w:val="41A95921"/>
    <w:rsid w:val="41AA27CD"/>
    <w:rsid w:val="41AB170D"/>
    <w:rsid w:val="41ABA536"/>
    <w:rsid w:val="41AC93DF"/>
    <w:rsid w:val="41AC965D"/>
    <w:rsid w:val="41ACE54A"/>
    <w:rsid w:val="41AF0658"/>
    <w:rsid w:val="41AF25D4"/>
    <w:rsid w:val="41AF6029"/>
    <w:rsid w:val="41AF9DEE"/>
    <w:rsid w:val="41AFC68D"/>
    <w:rsid w:val="41AFF30D"/>
    <w:rsid w:val="41B0916B"/>
    <w:rsid w:val="41B1209F"/>
    <w:rsid w:val="41B326B8"/>
    <w:rsid w:val="41B372FA"/>
    <w:rsid w:val="41B42922"/>
    <w:rsid w:val="41B4849A"/>
    <w:rsid w:val="41B4AB25"/>
    <w:rsid w:val="41B60C44"/>
    <w:rsid w:val="41B875F8"/>
    <w:rsid w:val="41B88090"/>
    <w:rsid w:val="41B8FE0A"/>
    <w:rsid w:val="41B948FE"/>
    <w:rsid w:val="41B94C47"/>
    <w:rsid w:val="41B9ADD4"/>
    <w:rsid w:val="41BBCF9B"/>
    <w:rsid w:val="41BCE613"/>
    <w:rsid w:val="41BDAF52"/>
    <w:rsid w:val="41C01CC7"/>
    <w:rsid w:val="41C47F50"/>
    <w:rsid w:val="41C5FBE4"/>
    <w:rsid w:val="41C6188A"/>
    <w:rsid w:val="41C6B1D4"/>
    <w:rsid w:val="41C74EEE"/>
    <w:rsid w:val="41C77479"/>
    <w:rsid w:val="41C8DCFA"/>
    <w:rsid w:val="41C9C8F9"/>
    <w:rsid w:val="41CB1072"/>
    <w:rsid w:val="41CCBD45"/>
    <w:rsid w:val="41CD1983"/>
    <w:rsid w:val="41CE6B24"/>
    <w:rsid w:val="41D05034"/>
    <w:rsid w:val="41D0FB43"/>
    <w:rsid w:val="41D23194"/>
    <w:rsid w:val="41D637FB"/>
    <w:rsid w:val="41D6662C"/>
    <w:rsid w:val="41D7068D"/>
    <w:rsid w:val="41D7E61D"/>
    <w:rsid w:val="41D8B7B3"/>
    <w:rsid w:val="41DBBF37"/>
    <w:rsid w:val="41DBC22F"/>
    <w:rsid w:val="41DD07FD"/>
    <w:rsid w:val="41DDC4AE"/>
    <w:rsid w:val="41DE177C"/>
    <w:rsid w:val="41DE77F1"/>
    <w:rsid w:val="41DE7DB1"/>
    <w:rsid w:val="41DF4178"/>
    <w:rsid w:val="41E01E45"/>
    <w:rsid w:val="41E1583A"/>
    <w:rsid w:val="41E1F595"/>
    <w:rsid w:val="41E25CAC"/>
    <w:rsid w:val="41E26F42"/>
    <w:rsid w:val="41E27D18"/>
    <w:rsid w:val="41E3F33D"/>
    <w:rsid w:val="41E61F65"/>
    <w:rsid w:val="41E8B00E"/>
    <w:rsid w:val="41EB7F10"/>
    <w:rsid w:val="41EBAEEB"/>
    <w:rsid w:val="41EC29A3"/>
    <w:rsid w:val="41EC60FC"/>
    <w:rsid w:val="41EDD607"/>
    <w:rsid w:val="41EF0C1C"/>
    <w:rsid w:val="41EF1F49"/>
    <w:rsid w:val="41F08313"/>
    <w:rsid w:val="41F1FDF8"/>
    <w:rsid w:val="41F2DB92"/>
    <w:rsid w:val="41F3911E"/>
    <w:rsid w:val="41F403DB"/>
    <w:rsid w:val="41F439B8"/>
    <w:rsid w:val="41F46685"/>
    <w:rsid w:val="41F5CCB7"/>
    <w:rsid w:val="41F7CDFA"/>
    <w:rsid w:val="41F827E8"/>
    <w:rsid w:val="41F88F01"/>
    <w:rsid w:val="41FA0080"/>
    <w:rsid w:val="41FBC583"/>
    <w:rsid w:val="41FBF02A"/>
    <w:rsid w:val="41FC3927"/>
    <w:rsid w:val="41FC6CAB"/>
    <w:rsid w:val="41FD7B42"/>
    <w:rsid w:val="41FEB453"/>
    <w:rsid w:val="41FFC351"/>
    <w:rsid w:val="420114EF"/>
    <w:rsid w:val="4202409F"/>
    <w:rsid w:val="42033FBE"/>
    <w:rsid w:val="42034E9B"/>
    <w:rsid w:val="4206D426"/>
    <w:rsid w:val="4207B266"/>
    <w:rsid w:val="4207B39F"/>
    <w:rsid w:val="42087EC8"/>
    <w:rsid w:val="4209D62E"/>
    <w:rsid w:val="420A607F"/>
    <w:rsid w:val="420AF9B8"/>
    <w:rsid w:val="420DFFBA"/>
    <w:rsid w:val="420E74B5"/>
    <w:rsid w:val="4210D918"/>
    <w:rsid w:val="4211E6C2"/>
    <w:rsid w:val="4212ADC8"/>
    <w:rsid w:val="4212DBAB"/>
    <w:rsid w:val="421415EB"/>
    <w:rsid w:val="4214C1F9"/>
    <w:rsid w:val="42153B4A"/>
    <w:rsid w:val="421707E8"/>
    <w:rsid w:val="42184701"/>
    <w:rsid w:val="421A3386"/>
    <w:rsid w:val="421B40DC"/>
    <w:rsid w:val="421D4BDB"/>
    <w:rsid w:val="421DDDE7"/>
    <w:rsid w:val="421DF544"/>
    <w:rsid w:val="421EC64D"/>
    <w:rsid w:val="42203245"/>
    <w:rsid w:val="4220923A"/>
    <w:rsid w:val="42225679"/>
    <w:rsid w:val="42236DB2"/>
    <w:rsid w:val="42251AE2"/>
    <w:rsid w:val="42254508"/>
    <w:rsid w:val="422A7058"/>
    <w:rsid w:val="422CC851"/>
    <w:rsid w:val="422CDFD7"/>
    <w:rsid w:val="422D565C"/>
    <w:rsid w:val="422DDDE1"/>
    <w:rsid w:val="422EF448"/>
    <w:rsid w:val="42300E62"/>
    <w:rsid w:val="42316EB5"/>
    <w:rsid w:val="4231C8F1"/>
    <w:rsid w:val="4232C109"/>
    <w:rsid w:val="42338277"/>
    <w:rsid w:val="42340731"/>
    <w:rsid w:val="4234B4D4"/>
    <w:rsid w:val="423587B0"/>
    <w:rsid w:val="4235A4F0"/>
    <w:rsid w:val="42363185"/>
    <w:rsid w:val="42369A4E"/>
    <w:rsid w:val="42376DFC"/>
    <w:rsid w:val="42382E41"/>
    <w:rsid w:val="423A6265"/>
    <w:rsid w:val="423A6871"/>
    <w:rsid w:val="423A768B"/>
    <w:rsid w:val="423A8E69"/>
    <w:rsid w:val="423A9440"/>
    <w:rsid w:val="423CEA15"/>
    <w:rsid w:val="423D0E6C"/>
    <w:rsid w:val="423E18EE"/>
    <w:rsid w:val="423E7B35"/>
    <w:rsid w:val="42404C91"/>
    <w:rsid w:val="4240B10E"/>
    <w:rsid w:val="4240F2CF"/>
    <w:rsid w:val="42414583"/>
    <w:rsid w:val="42419DBD"/>
    <w:rsid w:val="42426F0D"/>
    <w:rsid w:val="424298EC"/>
    <w:rsid w:val="4242AC1A"/>
    <w:rsid w:val="4244D50D"/>
    <w:rsid w:val="4245CFDE"/>
    <w:rsid w:val="424823A9"/>
    <w:rsid w:val="424A2093"/>
    <w:rsid w:val="424E2CF9"/>
    <w:rsid w:val="424EC36F"/>
    <w:rsid w:val="4250557E"/>
    <w:rsid w:val="4253EA44"/>
    <w:rsid w:val="425698A8"/>
    <w:rsid w:val="4256C37D"/>
    <w:rsid w:val="425911F0"/>
    <w:rsid w:val="4259A43F"/>
    <w:rsid w:val="425AFB60"/>
    <w:rsid w:val="425D496C"/>
    <w:rsid w:val="425D995B"/>
    <w:rsid w:val="425E01B8"/>
    <w:rsid w:val="425E4B16"/>
    <w:rsid w:val="425F9AA1"/>
    <w:rsid w:val="4260478F"/>
    <w:rsid w:val="42606E5D"/>
    <w:rsid w:val="4261B097"/>
    <w:rsid w:val="4266E222"/>
    <w:rsid w:val="4268834B"/>
    <w:rsid w:val="426EE197"/>
    <w:rsid w:val="426FEC04"/>
    <w:rsid w:val="4271579B"/>
    <w:rsid w:val="4272D3F1"/>
    <w:rsid w:val="42739264"/>
    <w:rsid w:val="4276BCCE"/>
    <w:rsid w:val="427A5E14"/>
    <w:rsid w:val="427FA42D"/>
    <w:rsid w:val="42800646"/>
    <w:rsid w:val="4283EBD4"/>
    <w:rsid w:val="42858612"/>
    <w:rsid w:val="42860F2C"/>
    <w:rsid w:val="4286E251"/>
    <w:rsid w:val="428910AE"/>
    <w:rsid w:val="428B5FA2"/>
    <w:rsid w:val="428DC419"/>
    <w:rsid w:val="428F53FC"/>
    <w:rsid w:val="428F584D"/>
    <w:rsid w:val="428FA713"/>
    <w:rsid w:val="4290B971"/>
    <w:rsid w:val="42916B9E"/>
    <w:rsid w:val="4293EDEE"/>
    <w:rsid w:val="42956E12"/>
    <w:rsid w:val="4295CCEA"/>
    <w:rsid w:val="42973A41"/>
    <w:rsid w:val="429830A7"/>
    <w:rsid w:val="4298A683"/>
    <w:rsid w:val="429A16D1"/>
    <w:rsid w:val="429B9FC8"/>
    <w:rsid w:val="429C64F8"/>
    <w:rsid w:val="429D297D"/>
    <w:rsid w:val="429D73EC"/>
    <w:rsid w:val="429F69FD"/>
    <w:rsid w:val="429F7360"/>
    <w:rsid w:val="42A24A21"/>
    <w:rsid w:val="42A2806D"/>
    <w:rsid w:val="42A2D0DA"/>
    <w:rsid w:val="42A316F5"/>
    <w:rsid w:val="42A3E2A1"/>
    <w:rsid w:val="42A52148"/>
    <w:rsid w:val="42A5FCE3"/>
    <w:rsid w:val="42A667BC"/>
    <w:rsid w:val="42A7309A"/>
    <w:rsid w:val="42A8C1A6"/>
    <w:rsid w:val="42A91977"/>
    <w:rsid w:val="42AAE0A2"/>
    <w:rsid w:val="42ACB0D4"/>
    <w:rsid w:val="42AD02D8"/>
    <w:rsid w:val="42ADAECA"/>
    <w:rsid w:val="42ADB6F6"/>
    <w:rsid w:val="42AE7523"/>
    <w:rsid w:val="42AE7BF7"/>
    <w:rsid w:val="42AF1A1A"/>
    <w:rsid w:val="42AF9028"/>
    <w:rsid w:val="42B00D04"/>
    <w:rsid w:val="42B20698"/>
    <w:rsid w:val="42B2F1B6"/>
    <w:rsid w:val="42B4A3B2"/>
    <w:rsid w:val="42B4B673"/>
    <w:rsid w:val="42B4E90E"/>
    <w:rsid w:val="42B55E02"/>
    <w:rsid w:val="42B56E31"/>
    <w:rsid w:val="42B6AD8E"/>
    <w:rsid w:val="42B7A1BE"/>
    <w:rsid w:val="42B8A89E"/>
    <w:rsid w:val="42BAB743"/>
    <w:rsid w:val="42BB38C7"/>
    <w:rsid w:val="42BE73FE"/>
    <w:rsid w:val="42C0E8F9"/>
    <w:rsid w:val="42C25F80"/>
    <w:rsid w:val="42C5181F"/>
    <w:rsid w:val="42C5CAFF"/>
    <w:rsid w:val="42C64C65"/>
    <w:rsid w:val="42C6B2D5"/>
    <w:rsid w:val="42C778DB"/>
    <w:rsid w:val="42C87593"/>
    <w:rsid w:val="42C8CCAB"/>
    <w:rsid w:val="42CB55FF"/>
    <w:rsid w:val="42CD0B7E"/>
    <w:rsid w:val="42CDA14E"/>
    <w:rsid w:val="42CF4F86"/>
    <w:rsid w:val="42D023B2"/>
    <w:rsid w:val="42D17DE2"/>
    <w:rsid w:val="42D1B491"/>
    <w:rsid w:val="42D2CF88"/>
    <w:rsid w:val="42D34947"/>
    <w:rsid w:val="42D7112E"/>
    <w:rsid w:val="42D78956"/>
    <w:rsid w:val="42D7D4AE"/>
    <w:rsid w:val="42D7DBCE"/>
    <w:rsid w:val="42D97AA7"/>
    <w:rsid w:val="42DA05C3"/>
    <w:rsid w:val="42DC3AD3"/>
    <w:rsid w:val="42DE21AA"/>
    <w:rsid w:val="42DF55BB"/>
    <w:rsid w:val="42E1BD6D"/>
    <w:rsid w:val="42E3AFDD"/>
    <w:rsid w:val="42E62627"/>
    <w:rsid w:val="42E755F8"/>
    <w:rsid w:val="42EA0D7E"/>
    <w:rsid w:val="42EA3636"/>
    <w:rsid w:val="42EB8EF9"/>
    <w:rsid w:val="42EBB319"/>
    <w:rsid w:val="42EC2680"/>
    <w:rsid w:val="42ECB29D"/>
    <w:rsid w:val="42ECB450"/>
    <w:rsid w:val="42ECF59F"/>
    <w:rsid w:val="42EE57D3"/>
    <w:rsid w:val="42F0D000"/>
    <w:rsid w:val="42F29867"/>
    <w:rsid w:val="42F379FB"/>
    <w:rsid w:val="42F66E31"/>
    <w:rsid w:val="42F7C3D6"/>
    <w:rsid w:val="42F81804"/>
    <w:rsid w:val="42F83A8E"/>
    <w:rsid w:val="42F959B0"/>
    <w:rsid w:val="42FA7A68"/>
    <w:rsid w:val="42FADA7A"/>
    <w:rsid w:val="42FDA782"/>
    <w:rsid w:val="43016DA2"/>
    <w:rsid w:val="4302B1D6"/>
    <w:rsid w:val="4303117D"/>
    <w:rsid w:val="4305303F"/>
    <w:rsid w:val="43062FD2"/>
    <w:rsid w:val="43068066"/>
    <w:rsid w:val="43074C9C"/>
    <w:rsid w:val="430751F9"/>
    <w:rsid w:val="430D0E29"/>
    <w:rsid w:val="430DA0FF"/>
    <w:rsid w:val="430E0EF7"/>
    <w:rsid w:val="430F3D1C"/>
    <w:rsid w:val="4310A7A0"/>
    <w:rsid w:val="43143557"/>
    <w:rsid w:val="43143C8D"/>
    <w:rsid w:val="431494B1"/>
    <w:rsid w:val="4314B466"/>
    <w:rsid w:val="4316ADEB"/>
    <w:rsid w:val="4317787E"/>
    <w:rsid w:val="43178F43"/>
    <w:rsid w:val="43180E9E"/>
    <w:rsid w:val="43190578"/>
    <w:rsid w:val="431C8D55"/>
    <w:rsid w:val="431F131D"/>
    <w:rsid w:val="43204E72"/>
    <w:rsid w:val="4320580F"/>
    <w:rsid w:val="432092C0"/>
    <w:rsid w:val="4321F32D"/>
    <w:rsid w:val="43222E97"/>
    <w:rsid w:val="43253EA2"/>
    <w:rsid w:val="4325CDC6"/>
    <w:rsid w:val="43265532"/>
    <w:rsid w:val="4326C013"/>
    <w:rsid w:val="43290EC0"/>
    <w:rsid w:val="432AB62E"/>
    <w:rsid w:val="432B7DBA"/>
    <w:rsid w:val="432BAB43"/>
    <w:rsid w:val="432D18E7"/>
    <w:rsid w:val="432E7E73"/>
    <w:rsid w:val="43304B51"/>
    <w:rsid w:val="433069FE"/>
    <w:rsid w:val="4334BA45"/>
    <w:rsid w:val="4334D03F"/>
    <w:rsid w:val="433672A9"/>
    <w:rsid w:val="433725B0"/>
    <w:rsid w:val="43372890"/>
    <w:rsid w:val="4337968F"/>
    <w:rsid w:val="4337D742"/>
    <w:rsid w:val="433834EC"/>
    <w:rsid w:val="433839F0"/>
    <w:rsid w:val="43390F23"/>
    <w:rsid w:val="43395A72"/>
    <w:rsid w:val="433A44FE"/>
    <w:rsid w:val="433B3374"/>
    <w:rsid w:val="433C0852"/>
    <w:rsid w:val="43403B36"/>
    <w:rsid w:val="43408A61"/>
    <w:rsid w:val="43415A6C"/>
    <w:rsid w:val="434291B1"/>
    <w:rsid w:val="43433ABC"/>
    <w:rsid w:val="434401FF"/>
    <w:rsid w:val="434541AF"/>
    <w:rsid w:val="43462A65"/>
    <w:rsid w:val="43486EBB"/>
    <w:rsid w:val="4348F886"/>
    <w:rsid w:val="4349B1A2"/>
    <w:rsid w:val="434BB082"/>
    <w:rsid w:val="434BBE13"/>
    <w:rsid w:val="434CDD6C"/>
    <w:rsid w:val="434F7EB1"/>
    <w:rsid w:val="43503AC6"/>
    <w:rsid w:val="4350D01E"/>
    <w:rsid w:val="4351DEEC"/>
    <w:rsid w:val="4352E651"/>
    <w:rsid w:val="4352E81E"/>
    <w:rsid w:val="43535B7C"/>
    <w:rsid w:val="4353A1EB"/>
    <w:rsid w:val="4355DA64"/>
    <w:rsid w:val="4356EED0"/>
    <w:rsid w:val="43583DE7"/>
    <w:rsid w:val="435AF4B3"/>
    <w:rsid w:val="435D85D4"/>
    <w:rsid w:val="43629B84"/>
    <w:rsid w:val="43659F47"/>
    <w:rsid w:val="4367DA6A"/>
    <w:rsid w:val="4367EFB0"/>
    <w:rsid w:val="4369C715"/>
    <w:rsid w:val="436A3DA9"/>
    <w:rsid w:val="436B15E0"/>
    <w:rsid w:val="436B3807"/>
    <w:rsid w:val="436BE9D4"/>
    <w:rsid w:val="436D33F1"/>
    <w:rsid w:val="436E3B85"/>
    <w:rsid w:val="4370F3E3"/>
    <w:rsid w:val="4375CEDB"/>
    <w:rsid w:val="437661F8"/>
    <w:rsid w:val="43781936"/>
    <w:rsid w:val="4378EEDD"/>
    <w:rsid w:val="437A9BB3"/>
    <w:rsid w:val="437CA406"/>
    <w:rsid w:val="437D057A"/>
    <w:rsid w:val="437D9D1F"/>
    <w:rsid w:val="437FE6C2"/>
    <w:rsid w:val="43817233"/>
    <w:rsid w:val="43818523"/>
    <w:rsid w:val="4382337F"/>
    <w:rsid w:val="43859728"/>
    <w:rsid w:val="438687CD"/>
    <w:rsid w:val="43878509"/>
    <w:rsid w:val="4387E077"/>
    <w:rsid w:val="438837EF"/>
    <w:rsid w:val="43887214"/>
    <w:rsid w:val="4388CD67"/>
    <w:rsid w:val="43893928"/>
    <w:rsid w:val="43898D78"/>
    <w:rsid w:val="438A4C28"/>
    <w:rsid w:val="438AD258"/>
    <w:rsid w:val="438AD90B"/>
    <w:rsid w:val="438D031F"/>
    <w:rsid w:val="438E36EF"/>
    <w:rsid w:val="438ECF09"/>
    <w:rsid w:val="438FA3D3"/>
    <w:rsid w:val="438FFF5C"/>
    <w:rsid w:val="43908876"/>
    <w:rsid w:val="43936343"/>
    <w:rsid w:val="43940ADA"/>
    <w:rsid w:val="43949BFF"/>
    <w:rsid w:val="4396078F"/>
    <w:rsid w:val="4396F0C3"/>
    <w:rsid w:val="43980E58"/>
    <w:rsid w:val="43990B00"/>
    <w:rsid w:val="4399183C"/>
    <w:rsid w:val="439AAB73"/>
    <w:rsid w:val="439CDF8B"/>
    <w:rsid w:val="439E6B0F"/>
    <w:rsid w:val="439EF26D"/>
    <w:rsid w:val="439F049B"/>
    <w:rsid w:val="43A24356"/>
    <w:rsid w:val="43A2B1F5"/>
    <w:rsid w:val="43A659BF"/>
    <w:rsid w:val="43A7686F"/>
    <w:rsid w:val="43A77E85"/>
    <w:rsid w:val="43A84AA4"/>
    <w:rsid w:val="43A88A60"/>
    <w:rsid w:val="43A9BDDC"/>
    <w:rsid w:val="43AA1C35"/>
    <w:rsid w:val="43AAE1DE"/>
    <w:rsid w:val="43ABDAD0"/>
    <w:rsid w:val="43AC9218"/>
    <w:rsid w:val="43ACC072"/>
    <w:rsid w:val="43AD45DD"/>
    <w:rsid w:val="43AE3767"/>
    <w:rsid w:val="43AF50D6"/>
    <w:rsid w:val="43AF8DBF"/>
    <w:rsid w:val="43B08B70"/>
    <w:rsid w:val="43B0D101"/>
    <w:rsid w:val="43B24767"/>
    <w:rsid w:val="43B577F2"/>
    <w:rsid w:val="43B5CFA5"/>
    <w:rsid w:val="43B5E696"/>
    <w:rsid w:val="43B6948E"/>
    <w:rsid w:val="43B87089"/>
    <w:rsid w:val="43B9369A"/>
    <w:rsid w:val="43B99751"/>
    <w:rsid w:val="43B9C80B"/>
    <w:rsid w:val="43BA1B42"/>
    <w:rsid w:val="43BC429E"/>
    <w:rsid w:val="43BC5844"/>
    <w:rsid w:val="43BD680B"/>
    <w:rsid w:val="43BE8DA7"/>
    <w:rsid w:val="43C2B947"/>
    <w:rsid w:val="43C3D935"/>
    <w:rsid w:val="43C53830"/>
    <w:rsid w:val="43C56C61"/>
    <w:rsid w:val="43C5A9CA"/>
    <w:rsid w:val="43C5ECC3"/>
    <w:rsid w:val="43C65988"/>
    <w:rsid w:val="43C6C0E3"/>
    <w:rsid w:val="43C70BB8"/>
    <w:rsid w:val="43CA9D28"/>
    <w:rsid w:val="43CAD42A"/>
    <w:rsid w:val="43CBC86F"/>
    <w:rsid w:val="43CDFE3F"/>
    <w:rsid w:val="43CE0AE5"/>
    <w:rsid w:val="43CEC8AB"/>
    <w:rsid w:val="43CFC3F5"/>
    <w:rsid w:val="43D01EE9"/>
    <w:rsid w:val="43D0E128"/>
    <w:rsid w:val="43D0F0C3"/>
    <w:rsid w:val="43D28EB3"/>
    <w:rsid w:val="43D35D9E"/>
    <w:rsid w:val="43D46E9C"/>
    <w:rsid w:val="43D4A151"/>
    <w:rsid w:val="43D74769"/>
    <w:rsid w:val="43D94E7C"/>
    <w:rsid w:val="43D9B890"/>
    <w:rsid w:val="43DA9BCE"/>
    <w:rsid w:val="43DB7977"/>
    <w:rsid w:val="43DC3559"/>
    <w:rsid w:val="43DC6EDB"/>
    <w:rsid w:val="43DE0930"/>
    <w:rsid w:val="43DEAFFC"/>
    <w:rsid w:val="43DF8D2D"/>
    <w:rsid w:val="43E1632C"/>
    <w:rsid w:val="43E18F97"/>
    <w:rsid w:val="43E23423"/>
    <w:rsid w:val="43E24456"/>
    <w:rsid w:val="43E269D7"/>
    <w:rsid w:val="43E28EF8"/>
    <w:rsid w:val="43E35B6A"/>
    <w:rsid w:val="43E4651F"/>
    <w:rsid w:val="43E51CD3"/>
    <w:rsid w:val="43E72A46"/>
    <w:rsid w:val="43E86C63"/>
    <w:rsid w:val="43ED3547"/>
    <w:rsid w:val="43ED3E00"/>
    <w:rsid w:val="43EE7FA3"/>
    <w:rsid w:val="43EF03EC"/>
    <w:rsid w:val="43F08F64"/>
    <w:rsid w:val="43F0FE88"/>
    <w:rsid w:val="43F22F9D"/>
    <w:rsid w:val="43F24196"/>
    <w:rsid w:val="43F45A46"/>
    <w:rsid w:val="43F55CFC"/>
    <w:rsid w:val="43F5685A"/>
    <w:rsid w:val="43F587D9"/>
    <w:rsid w:val="43F5AB27"/>
    <w:rsid w:val="43F90572"/>
    <w:rsid w:val="43F9B32A"/>
    <w:rsid w:val="43FB430F"/>
    <w:rsid w:val="43FD4FF6"/>
    <w:rsid w:val="43FE30F7"/>
    <w:rsid w:val="44008B24"/>
    <w:rsid w:val="4400C85D"/>
    <w:rsid w:val="440102DB"/>
    <w:rsid w:val="44015D90"/>
    <w:rsid w:val="4401C42E"/>
    <w:rsid w:val="44021C95"/>
    <w:rsid w:val="4402C048"/>
    <w:rsid w:val="4406BECC"/>
    <w:rsid w:val="4406C7B3"/>
    <w:rsid w:val="4406EC3B"/>
    <w:rsid w:val="4407906E"/>
    <w:rsid w:val="440C6E92"/>
    <w:rsid w:val="440D75F2"/>
    <w:rsid w:val="440E4B4F"/>
    <w:rsid w:val="440FACCA"/>
    <w:rsid w:val="44104438"/>
    <w:rsid w:val="4411B815"/>
    <w:rsid w:val="44141ED2"/>
    <w:rsid w:val="4414391E"/>
    <w:rsid w:val="4414F4CE"/>
    <w:rsid w:val="4415E514"/>
    <w:rsid w:val="44162D20"/>
    <w:rsid w:val="44164BD6"/>
    <w:rsid w:val="44165D5C"/>
    <w:rsid w:val="44174D23"/>
    <w:rsid w:val="44190D45"/>
    <w:rsid w:val="441911D5"/>
    <w:rsid w:val="441DBBFD"/>
    <w:rsid w:val="441F3FB7"/>
    <w:rsid w:val="4421670C"/>
    <w:rsid w:val="442386D1"/>
    <w:rsid w:val="4423D33E"/>
    <w:rsid w:val="44244752"/>
    <w:rsid w:val="4426FE5E"/>
    <w:rsid w:val="4428F402"/>
    <w:rsid w:val="4429FA57"/>
    <w:rsid w:val="442A1218"/>
    <w:rsid w:val="442A18D5"/>
    <w:rsid w:val="442A4500"/>
    <w:rsid w:val="442A7DED"/>
    <w:rsid w:val="442B9B5C"/>
    <w:rsid w:val="442BDCDF"/>
    <w:rsid w:val="442C658C"/>
    <w:rsid w:val="442EB940"/>
    <w:rsid w:val="442F2272"/>
    <w:rsid w:val="442FAAEF"/>
    <w:rsid w:val="4430C92A"/>
    <w:rsid w:val="44310146"/>
    <w:rsid w:val="44348B63"/>
    <w:rsid w:val="4434CC8F"/>
    <w:rsid w:val="4436C549"/>
    <w:rsid w:val="4437040E"/>
    <w:rsid w:val="44388112"/>
    <w:rsid w:val="443A6B46"/>
    <w:rsid w:val="443D234C"/>
    <w:rsid w:val="443D62EB"/>
    <w:rsid w:val="443E7EBB"/>
    <w:rsid w:val="443F2BC0"/>
    <w:rsid w:val="443F8CCD"/>
    <w:rsid w:val="44414ED3"/>
    <w:rsid w:val="4441B419"/>
    <w:rsid w:val="444228C9"/>
    <w:rsid w:val="44425870"/>
    <w:rsid w:val="4443C5F5"/>
    <w:rsid w:val="4447A5BB"/>
    <w:rsid w:val="4448CB69"/>
    <w:rsid w:val="444BB56E"/>
    <w:rsid w:val="4450469A"/>
    <w:rsid w:val="44505B51"/>
    <w:rsid w:val="4452BE0A"/>
    <w:rsid w:val="44535E69"/>
    <w:rsid w:val="4453A147"/>
    <w:rsid w:val="445490E2"/>
    <w:rsid w:val="4454A142"/>
    <w:rsid w:val="445680CF"/>
    <w:rsid w:val="445860B1"/>
    <w:rsid w:val="445A9132"/>
    <w:rsid w:val="445C5A15"/>
    <w:rsid w:val="4461F243"/>
    <w:rsid w:val="4462915C"/>
    <w:rsid w:val="446357ED"/>
    <w:rsid w:val="4463E464"/>
    <w:rsid w:val="4464B26E"/>
    <w:rsid w:val="4465B1D4"/>
    <w:rsid w:val="446640D9"/>
    <w:rsid w:val="446698CA"/>
    <w:rsid w:val="4466DAEA"/>
    <w:rsid w:val="4466E41F"/>
    <w:rsid w:val="44683DA1"/>
    <w:rsid w:val="4469948D"/>
    <w:rsid w:val="4469AF18"/>
    <w:rsid w:val="4469D2E9"/>
    <w:rsid w:val="446A3DDE"/>
    <w:rsid w:val="446A5E50"/>
    <w:rsid w:val="446AF986"/>
    <w:rsid w:val="446B6319"/>
    <w:rsid w:val="446DE959"/>
    <w:rsid w:val="446F5BB8"/>
    <w:rsid w:val="446FF1B4"/>
    <w:rsid w:val="4472E27F"/>
    <w:rsid w:val="447312AD"/>
    <w:rsid w:val="4474C5B2"/>
    <w:rsid w:val="4476DF95"/>
    <w:rsid w:val="4478C101"/>
    <w:rsid w:val="44795671"/>
    <w:rsid w:val="447A503A"/>
    <w:rsid w:val="447A51BA"/>
    <w:rsid w:val="447AAFE6"/>
    <w:rsid w:val="447B77C2"/>
    <w:rsid w:val="447B82CC"/>
    <w:rsid w:val="447B950C"/>
    <w:rsid w:val="447C0287"/>
    <w:rsid w:val="447C0634"/>
    <w:rsid w:val="447C13BA"/>
    <w:rsid w:val="447C4DF2"/>
    <w:rsid w:val="447CA0BF"/>
    <w:rsid w:val="447DCEBA"/>
    <w:rsid w:val="447FCD03"/>
    <w:rsid w:val="4483EADF"/>
    <w:rsid w:val="448526BA"/>
    <w:rsid w:val="44868C18"/>
    <w:rsid w:val="44887177"/>
    <w:rsid w:val="4489B82E"/>
    <w:rsid w:val="448C2AE7"/>
    <w:rsid w:val="448C88D0"/>
    <w:rsid w:val="448D4BA6"/>
    <w:rsid w:val="448E9C3B"/>
    <w:rsid w:val="448ED4FB"/>
    <w:rsid w:val="448F3325"/>
    <w:rsid w:val="448FA147"/>
    <w:rsid w:val="448FB914"/>
    <w:rsid w:val="449483CE"/>
    <w:rsid w:val="4496F748"/>
    <w:rsid w:val="44987E90"/>
    <w:rsid w:val="44991A26"/>
    <w:rsid w:val="4499FCC6"/>
    <w:rsid w:val="449A71D1"/>
    <w:rsid w:val="449C379F"/>
    <w:rsid w:val="449DBF7F"/>
    <w:rsid w:val="449FFE0A"/>
    <w:rsid w:val="44A00734"/>
    <w:rsid w:val="44A1122C"/>
    <w:rsid w:val="44A12702"/>
    <w:rsid w:val="44A3BA03"/>
    <w:rsid w:val="44A60452"/>
    <w:rsid w:val="44A803B8"/>
    <w:rsid w:val="44A87E14"/>
    <w:rsid w:val="44AAB53D"/>
    <w:rsid w:val="44AB8FD5"/>
    <w:rsid w:val="44AC8130"/>
    <w:rsid w:val="44AD4862"/>
    <w:rsid w:val="44B078DC"/>
    <w:rsid w:val="44B2254F"/>
    <w:rsid w:val="44B29C99"/>
    <w:rsid w:val="44B2C522"/>
    <w:rsid w:val="44B3CD10"/>
    <w:rsid w:val="44B4822F"/>
    <w:rsid w:val="44B4DA85"/>
    <w:rsid w:val="44B51A98"/>
    <w:rsid w:val="44B64764"/>
    <w:rsid w:val="44B6CBE9"/>
    <w:rsid w:val="44B7A925"/>
    <w:rsid w:val="44B808E3"/>
    <w:rsid w:val="44B869CA"/>
    <w:rsid w:val="44B9B30E"/>
    <w:rsid w:val="44BEE63B"/>
    <w:rsid w:val="44BF1280"/>
    <w:rsid w:val="44BF54F4"/>
    <w:rsid w:val="44C0BA7E"/>
    <w:rsid w:val="44C2BAC8"/>
    <w:rsid w:val="44C34C18"/>
    <w:rsid w:val="44C37347"/>
    <w:rsid w:val="44C4A8F3"/>
    <w:rsid w:val="44C54263"/>
    <w:rsid w:val="44C5DD34"/>
    <w:rsid w:val="44C7E68A"/>
    <w:rsid w:val="44CAAE3B"/>
    <w:rsid w:val="44CD275D"/>
    <w:rsid w:val="44CDF32E"/>
    <w:rsid w:val="44CE245A"/>
    <w:rsid w:val="44D0FDD3"/>
    <w:rsid w:val="44D150B2"/>
    <w:rsid w:val="44D2C83F"/>
    <w:rsid w:val="44D3D738"/>
    <w:rsid w:val="44D44C3F"/>
    <w:rsid w:val="44D53570"/>
    <w:rsid w:val="44D65AA8"/>
    <w:rsid w:val="44D71E5D"/>
    <w:rsid w:val="44D7317E"/>
    <w:rsid w:val="44D75591"/>
    <w:rsid w:val="44D7E6A8"/>
    <w:rsid w:val="44DA180D"/>
    <w:rsid w:val="44DB04B4"/>
    <w:rsid w:val="44DB960D"/>
    <w:rsid w:val="44DC5151"/>
    <w:rsid w:val="44DC5DC3"/>
    <w:rsid w:val="44DD442F"/>
    <w:rsid w:val="44DDAA46"/>
    <w:rsid w:val="44DFD187"/>
    <w:rsid w:val="44E16F1E"/>
    <w:rsid w:val="44E2E097"/>
    <w:rsid w:val="44E48B8B"/>
    <w:rsid w:val="44E6F93E"/>
    <w:rsid w:val="44E8EA18"/>
    <w:rsid w:val="44E9D050"/>
    <w:rsid w:val="44EC5631"/>
    <w:rsid w:val="44EDFCA7"/>
    <w:rsid w:val="44EFFE96"/>
    <w:rsid w:val="44F1B7E3"/>
    <w:rsid w:val="44F1D053"/>
    <w:rsid w:val="44F231F2"/>
    <w:rsid w:val="44F30D02"/>
    <w:rsid w:val="44F31E9B"/>
    <w:rsid w:val="44F33784"/>
    <w:rsid w:val="44F49C15"/>
    <w:rsid w:val="44F4E222"/>
    <w:rsid w:val="44F77B20"/>
    <w:rsid w:val="44F8DCF4"/>
    <w:rsid w:val="44F92B04"/>
    <w:rsid w:val="44F93D72"/>
    <w:rsid w:val="44FA585F"/>
    <w:rsid w:val="44FEB3CB"/>
    <w:rsid w:val="44FF0926"/>
    <w:rsid w:val="44FFF8D8"/>
    <w:rsid w:val="45006327"/>
    <w:rsid w:val="4500F4B1"/>
    <w:rsid w:val="45015C98"/>
    <w:rsid w:val="4501A0EC"/>
    <w:rsid w:val="4501D61E"/>
    <w:rsid w:val="45039287"/>
    <w:rsid w:val="45040C48"/>
    <w:rsid w:val="450503E5"/>
    <w:rsid w:val="4508D7F3"/>
    <w:rsid w:val="45094334"/>
    <w:rsid w:val="450A1BC1"/>
    <w:rsid w:val="450A6BA2"/>
    <w:rsid w:val="450A72AA"/>
    <w:rsid w:val="450AFF41"/>
    <w:rsid w:val="450BA1AB"/>
    <w:rsid w:val="450C84BD"/>
    <w:rsid w:val="450E554E"/>
    <w:rsid w:val="450F3049"/>
    <w:rsid w:val="450FF2A4"/>
    <w:rsid w:val="45130E1D"/>
    <w:rsid w:val="45156A90"/>
    <w:rsid w:val="4515C4AF"/>
    <w:rsid w:val="45168A06"/>
    <w:rsid w:val="4519A752"/>
    <w:rsid w:val="451A4FB0"/>
    <w:rsid w:val="451C3B57"/>
    <w:rsid w:val="451D2E9A"/>
    <w:rsid w:val="451D879D"/>
    <w:rsid w:val="451ED278"/>
    <w:rsid w:val="4520FF38"/>
    <w:rsid w:val="45214343"/>
    <w:rsid w:val="45233E68"/>
    <w:rsid w:val="45277059"/>
    <w:rsid w:val="45292D8D"/>
    <w:rsid w:val="452A36B4"/>
    <w:rsid w:val="452A8F4D"/>
    <w:rsid w:val="452AA698"/>
    <w:rsid w:val="452B161C"/>
    <w:rsid w:val="452B47F2"/>
    <w:rsid w:val="452EC951"/>
    <w:rsid w:val="45308BC3"/>
    <w:rsid w:val="45318327"/>
    <w:rsid w:val="4534D642"/>
    <w:rsid w:val="45352F4E"/>
    <w:rsid w:val="45368B5D"/>
    <w:rsid w:val="45382F34"/>
    <w:rsid w:val="45386C60"/>
    <w:rsid w:val="453A22A4"/>
    <w:rsid w:val="453B8E90"/>
    <w:rsid w:val="453C9F45"/>
    <w:rsid w:val="453CAB72"/>
    <w:rsid w:val="453EE3B8"/>
    <w:rsid w:val="453F8CB7"/>
    <w:rsid w:val="4541695E"/>
    <w:rsid w:val="4543B6F2"/>
    <w:rsid w:val="45445008"/>
    <w:rsid w:val="4544CACE"/>
    <w:rsid w:val="45462322"/>
    <w:rsid w:val="45467AC5"/>
    <w:rsid w:val="45477C6C"/>
    <w:rsid w:val="45479E29"/>
    <w:rsid w:val="4547F906"/>
    <w:rsid w:val="4548C25F"/>
    <w:rsid w:val="45493C00"/>
    <w:rsid w:val="454A3889"/>
    <w:rsid w:val="454BDCE2"/>
    <w:rsid w:val="454CAE8E"/>
    <w:rsid w:val="454FB5B7"/>
    <w:rsid w:val="45528293"/>
    <w:rsid w:val="4552F595"/>
    <w:rsid w:val="4553E283"/>
    <w:rsid w:val="4556A67B"/>
    <w:rsid w:val="45570B2D"/>
    <w:rsid w:val="4557EF71"/>
    <w:rsid w:val="455865CA"/>
    <w:rsid w:val="4558F633"/>
    <w:rsid w:val="455962B2"/>
    <w:rsid w:val="455BAD96"/>
    <w:rsid w:val="455CA7DB"/>
    <w:rsid w:val="455E73F4"/>
    <w:rsid w:val="455F21BB"/>
    <w:rsid w:val="455F410F"/>
    <w:rsid w:val="455F79C7"/>
    <w:rsid w:val="455F8B2D"/>
    <w:rsid w:val="4561D441"/>
    <w:rsid w:val="45623363"/>
    <w:rsid w:val="4562808F"/>
    <w:rsid w:val="45660A48"/>
    <w:rsid w:val="4567D91E"/>
    <w:rsid w:val="45684706"/>
    <w:rsid w:val="4568C704"/>
    <w:rsid w:val="456B0570"/>
    <w:rsid w:val="456DD75B"/>
    <w:rsid w:val="456F6BAD"/>
    <w:rsid w:val="456F8741"/>
    <w:rsid w:val="457033C6"/>
    <w:rsid w:val="4570D5A8"/>
    <w:rsid w:val="4571F09D"/>
    <w:rsid w:val="4572AFDE"/>
    <w:rsid w:val="4572FBA3"/>
    <w:rsid w:val="457461E5"/>
    <w:rsid w:val="457905A8"/>
    <w:rsid w:val="457930F3"/>
    <w:rsid w:val="457964D4"/>
    <w:rsid w:val="45799B44"/>
    <w:rsid w:val="457A779F"/>
    <w:rsid w:val="457B97D3"/>
    <w:rsid w:val="457BDA70"/>
    <w:rsid w:val="457C9FB8"/>
    <w:rsid w:val="457D51EF"/>
    <w:rsid w:val="457E696B"/>
    <w:rsid w:val="457EAB26"/>
    <w:rsid w:val="457F29BC"/>
    <w:rsid w:val="457F51B9"/>
    <w:rsid w:val="4580606E"/>
    <w:rsid w:val="45808A0C"/>
    <w:rsid w:val="45811822"/>
    <w:rsid w:val="45815101"/>
    <w:rsid w:val="45821D79"/>
    <w:rsid w:val="45822CBC"/>
    <w:rsid w:val="45848832"/>
    <w:rsid w:val="45850173"/>
    <w:rsid w:val="45855C1E"/>
    <w:rsid w:val="45858784"/>
    <w:rsid w:val="458AD917"/>
    <w:rsid w:val="458B9B50"/>
    <w:rsid w:val="458BA031"/>
    <w:rsid w:val="458BEAF7"/>
    <w:rsid w:val="458C48EA"/>
    <w:rsid w:val="458C8A47"/>
    <w:rsid w:val="458F31AC"/>
    <w:rsid w:val="459110F4"/>
    <w:rsid w:val="4591C677"/>
    <w:rsid w:val="4592A689"/>
    <w:rsid w:val="4592B737"/>
    <w:rsid w:val="4594D463"/>
    <w:rsid w:val="45989C00"/>
    <w:rsid w:val="4599402D"/>
    <w:rsid w:val="459A0588"/>
    <w:rsid w:val="459B1208"/>
    <w:rsid w:val="459C81F2"/>
    <w:rsid w:val="459D688C"/>
    <w:rsid w:val="459DC006"/>
    <w:rsid w:val="459FB3EF"/>
    <w:rsid w:val="45A00BE0"/>
    <w:rsid w:val="45A01C46"/>
    <w:rsid w:val="45A0A8CA"/>
    <w:rsid w:val="45A1A013"/>
    <w:rsid w:val="45A306AA"/>
    <w:rsid w:val="45A307A9"/>
    <w:rsid w:val="45A3E902"/>
    <w:rsid w:val="45A602E7"/>
    <w:rsid w:val="45A80646"/>
    <w:rsid w:val="45AA247A"/>
    <w:rsid w:val="45AD1A9D"/>
    <w:rsid w:val="45ADCCDC"/>
    <w:rsid w:val="45B3EDED"/>
    <w:rsid w:val="45B4D1C6"/>
    <w:rsid w:val="45B4EE29"/>
    <w:rsid w:val="45B625B6"/>
    <w:rsid w:val="45B6D8BE"/>
    <w:rsid w:val="45B7A708"/>
    <w:rsid w:val="45B88BDD"/>
    <w:rsid w:val="45B94704"/>
    <w:rsid w:val="45B98AE5"/>
    <w:rsid w:val="45BBB9CF"/>
    <w:rsid w:val="45BCE59E"/>
    <w:rsid w:val="45BE9E07"/>
    <w:rsid w:val="45BF644B"/>
    <w:rsid w:val="45C34797"/>
    <w:rsid w:val="45C3A38C"/>
    <w:rsid w:val="45C3BB19"/>
    <w:rsid w:val="45C571E6"/>
    <w:rsid w:val="45CB1FB2"/>
    <w:rsid w:val="45CCF90E"/>
    <w:rsid w:val="45CF6785"/>
    <w:rsid w:val="45D29853"/>
    <w:rsid w:val="45D32496"/>
    <w:rsid w:val="45D3C79C"/>
    <w:rsid w:val="45D4BF68"/>
    <w:rsid w:val="45D500BA"/>
    <w:rsid w:val="45D5C3E4"/>
    <w:rsid w:val="45D72189"/>
    <w:rsid w:val="45D7D497"/>
    <w:rsid w:val="45D8349B"/>
    <w:rsid w:val="45D9894D"/>
    <w:rsid w:val="45D9C77E"/>
    <w:rsid w:val="45DCE849"/>
    <w:rsid w:val="45DD6B7E"/>
    <w:rsid w:val="45E0D5A0"/>
    <w:rsid w:val="45E1D1D9"/>
    <w:rsid w:val="45E1D574"/>
    <w:rsid w:val="45E1F69C"/>
    <w:rsid w:val="45E23496"/>
    <w:rsid w:val="45E3C7CE"/>
    <w:rsid w:val="45E3D063"/>
    <w:rsid w:val="45E592E6"/>
    <w:rsid w:val="45E7F004"/>
    <w:rsid w:val="45E810C4"/>
    <w:rsid w:val="45E8C50C"/>
    <w:rsid w:val="45E8DCE2"/>
    <w:rsid w:val="45E97E7A"/>
    <w:rsid w:val="45EAC5B3"/>
    <w:rsid w:val="45EBA447"/>
    <w:rsid w:val="45EBE503"/>
    <w:rsid w:val="45ED3D12"/>
    <w:rsid w:val="45EEB9B8"/>
    <w:rsid w:val="45F34B4B"/>
    <w:rsid w:val="45F358A1"/>
    <w:rsid w:val="45F3F3EF"/>
    <w:rsid w:val="45F4CD51"/>
    <w:rsid w:val="45F54A65"/>
    <w:rsid w:val="45F9A7AF"/>
    <w:rsid w:val="45FACC7C"/>
    <w:rsid w:val="45FCC0A2"/>
    <w:rsid w:val="45FCCC25"/>
    <w:rsid w:val="45FD3C5D"/>
    <w:rsid w:val="45FE3E48"/>
    <w:rsid w:val="45FECE78"/>
    <w:rsid w:val="45FFA2D0"/>
    <w:rsid w:val="46014786"/>
    <w:rsid w:val="460180E8"/>
    <w:rsid w:val="46021A2E"/>
    <w:rsid w:val="460256CC"/>
    <w:rsid w:val="4604E034"/>
    <w:rsid w:val="4604E523"/>
    <w:rsid w:val="4604EE2A"/>
    <w:rsid w:val="46051DF6"/>
    <w:rsid w:val="4606B03F"/>
    <w:rsid w:val="4607DC5E"/>
    <w:rsid w:val="4609267A"/>
    <w:rsid w:val="46097C51"/>
    <w:rsid w:val="460DAFA5"/>
    <w:rsid w:val="460E3643"/>
    <w:rsid w:val="460E8568"/>
    <w:rsid w:val="460E8D2F"/>
    <w:rsid w:val="460F78AD"/>
    <w:rsid w:val="46114295"/>
    <w:rsid w:val="4613513D"/>
    <w:rsid w:val="46174823"/>
    <w:rsid w:val="46179E3C"/>
    <w:rsid w:val="461BBE7B"/>
    <w:rsid w:val="461C1BD4"/>
    <w:rsid w:val="461C4BB7"/>
    <w:rsid w:val="461F252D"/>
    <w:rsid w:val="46244485"/>
    <w:rsid w:val="462C6C08"/>
    <w:rsid w:val="462F2E71"/>
    <w:rsid w:val="463114D9"/>
    <w:rsid w:val="46313021"/>
    <w:rsid w:val="463286E7"/>
    <w:rsid w:val="463557A5"/>
    <w:rsid w:val="46355D28"/>
    <w:rsid w:val="4635941F"/>
    <w:rsid w:val="463A5AFD"/>
    <w:rsid w:val="463B2CCB"/>
    <w:rsid w:val="463C69FE"/>
    <w:rsid w:val="463DF458"/>
    <w:rsid w:val="463E167B"/>
    <w:rsid w:val="463F03EB"/>
    <w:rsid w:val="4643D99E"/>
    <w:rsid w:val="46441CA4"/>
    <w:rsid w:val="46450F0C"/>
    <w:rsid w:val="4645341D"/>
    <w:rsid w:val="4646CC3C"/>
    <w:rsid w:val="46478337"/>
    <w:rsid w:val="4647F00E"/>
    <w:rsid w:val="464932F3"/>
    <w:rsid w:val="46495F95"/>
    <w:rsid w:val="464BFCAD"/>
    <w:rsid w:val="464DDCC8"/>
    <w:rsid w:val="464F30BD"/>
    <w:rsid w:val="464F77DC"/>
    <w:rsid w:val="46510E6D"/>
    <w:rsid w:val="4651F24F"/>
    <w:rsid w:val="4653F099"/>
    <w:rsid w:val="4657102C"/>
    <w:rsid w:val="4658D971"/>
    <w:rsid w:val="465C8E40"/>
    <w:rsid w:val="465D17E3"/>
    <w:rsid w:val="465E3DE4"/>
    <w:rsid w:val="465EE999"/>
    <w:rsid w:val="465F998D"/>
    <w:rsid w:val="466178A4"/>
    <w:rsid w:val="4663624C"/>
    <w:rsid w:val="46653EBA"/>
    <w:rsid w:val="4665D2EB"/>
    <w:rsid w:val="4665EC69"/>
    <w:rsid w:val="4666F6E7"/>
    <w:rsid w:val="46677318"/>
    <w:rsid w:val="466815B4"/>
    <w:rsid w:val="4668DF00"/>
    <w:rsid w:val="4668E354"/>
    <w:rsid w:val="4669DC1C"/>
    <w:rsid w:val="466A5E4B"/>
    <w:rsid w:val="466C9A69"/>
    <w:rsid w:val="466CA809"/>
    <w:rsid w:val="466CBAED"/>
    <w:rsid w:val="466CDDCB"/>
    <w:rsid w:val="466EF50F"/>
    <w:rsid w:val="4671E401"/>
    <w:rsid w:val="46722C45"/>
    <w:rsid w:val="4672597E"/>
    <w:rsid w:val="467444DC"/>
    <w:rsid w:val="4674A60A"/>
    <w:rsid w:val="4676B7D7"/>
    <w:rsid w:val="467872CE"/>
    <w:rsid w:val="4678D65A"/>
    <w:rsid w:val="46796B55"/>
    <w:rsid w:val="4679D71D"/>
    <w:rsid w:val="467AB63F"/>
    <w:rsid w:val="467B1D18"/>
    <w:rsid w:val="4681A44F"/>
    <w:rsid w:val="46820EA4"/>
    <w:rsid w:val="4682D7BC"/>
    <w:rsid w:val="4684359B"/>
    <w:rsid w:val="46843B03"/>
    <w:rsid w:val="46848D8F"/>
    <w:rsid w:val="46849737"/>
    <w:rsid w:val="46855938"/>
    <w:rsid w:val="468724F5"/>
    <w:rsid w:val="4687BFB1"/>
    <w:rsid w:val="468B0D24"/>
    <w:rsid w:val="468B0E1D"/>
    <w:rsid w:val="468F171E"/>
    <w:rsid w:val="4692F4EA"/>
    <w:rsid w:val="46930744"/>
    <w:rsid w:val="4693AD08"/>
    <w:rsid w:val="469543C2"/>
    <w:rsid w:val="46959A9E"/>
    <w:rsid w:val="46960765"/>
    <w:rsid w:val="469746A9"/>
    <w:rsid w:val="46985616"/>
    <w:rsid w:val="469A4577"/>
    <w:rsid w:val="469AA2DC"/>
    <w:rsid w:val="469CEF0E"/>
    <w:rsid w:val="469D2DA6"/>
    <w:rsid w:val="469E13F1"/>
    <w:rsid w:val="469E6F56"/>
    <w:rsid w:val="46A04B35"/>
    <w:rsid w:val="46A0E84A"/>
    <w:rsid w:val="46A1A389"/>
    <w:rsid w:val="46A2E5FB"/>
    <w:rsid w:val="46A468A1"/>
    <w:rsid w:val="46A85D88"/>
    <w:rsid w:val="46AA05F8"/>
    <w:rsid w:val="46AC72E6"/>
    <w:rsid w:val="46AD3B14"/>
    <w:rsid w:val="46B0F3F5"/>
    <w:rsid w:val="46B1514D"/>
    <w:rsid w:val="46B29C49"/>
    <w:rsid w:val="46B47B08"/>
    <w:rsid w:val="46B4EEF2"/>
    <w:rsid w:val="46B64DBB"/>
    <w:rsid w:val="46B76513"/>
    <w:rsid w:val="46BAF3A5"/>
    <w:rsid w:val="46BC5B6C"/>
    <w:rsid w:val="46BD79F0"/>
    <w:rsid w:val="46BDE8E4"/>
    <w:rsid w:val="46BDF8C1"/>
    <w:rsid w:val="46BE7E3E"/>
    <w:rsid w:val="46BF079E"/>
    <w:rsid w:val="46BFA2ED"/>
    <w:rsid w:val="46BFD1F5"/>
    <w:rsid w:val="46C02424"/>
    <w:rsid w:val="46C025CC"/>
    <w:rsid w:val="46C1D5C6"/>
    <w:rsid w:val="46C3814F"/>
    <w:rsid w:val="46C3CF56"/>
    <w:rsid w:val="46C403A3"/>
    <w:rsid w:val="46C4E091"/>
    <w:rsid w:val="46C503CB"/>
    <w:rsid w:val="46C58572"/>
    <w:rsid w:val="46C59990"/>
    <w:rsid w:val="46C7202F"/>
    <w:rsid w:val="46C7D19D"/>
    <w:rsid w:val="46C97681"/>
    <w:rsid w:val="46C9C5EC"/>
    <w:rsid w:val="46C9D207"/>
    <w:rsid w:val="46CCF192"/>
    <w:rsid w:val="46CF3788"/>
    <w:rsid w:val="46D05838"/>
    <w:rsid w:val="46D1E4D4"/>
    <w:rsid w:val="46D233DC"/>
    <w:rsid w:val="46D293F3"/>
    <w:rsid w:val="46D2EC9D"/>
    <w:rsid w:val="46D35722"/>
    <w:rsid w:val="46D42A44"/>
    <w:rsid w:val="46D4CD70"/>
    <w:rsid w:val="46D7BF76"/>
    <w:rsid w:val="46D85F5F"/>
    <w:rsid w:val="46D88238"/>
    <w:rsid w:val="46D9B59B"/>
    <w:rsid w:val="46DF904A"/>
    <w:rsid w:val="46E165BC"/>
    <w:rsid w:val="46E19209"/>
    <w:rsid w:val="46E31B7B"/>
    <w:rsid w:val="46E396A3"/>
    <w:rsid w:val="46E5298D"/>
    <w:rsid w:val="46E6BCC8"/>
    <w:rsid w:val="46E846D3"/>
    <w:rsid w:val="46EBEA79"/>
    <w:rsid w:val="46EDD779"/>
    <w:rsid w:val="46EECD9D"/>
    <w:rsid w:val="46EFF350"/>
    <w:rsid w:val="46F02A82"/>
    <w:rsid w:val="46F10932"/>
    <w:rsid w:val="46F25838"/>
    <w:rsid w:val="46F3E001"/>
    <w:rsid w:val="46F5C3B4"/>
    <w:rsid w:val="46F6B766"/>
    <w:rsid w:val="46F78388"/>
    <w:rsid w:val="46F8BF0F"/>
    <w:rsid w:val="46FDAC95"/>
    <w:rsid w:val="46FE6F60"/>
    <w:rsid w:val="4701BB94"/>
    <w:rsid w:val="47023DEA"/>
    <w:rsid w:val="470421AE"/>
    <w:rsid w:val="4704505A"/>
    <w:rsid w:val="4704C254"/>
    <w:rsid w:val="4704CD57"/>
    <w:rsid w:val="47050EA0"/>
    <w:rsid w:val="4705EA5E"/>
    <w:rsid w:val="4706D591"/>
    <w:rsid w:val="47085E74"/>
    <w:rsid w:val="47096F2F"/>
    <w:rsid w:val="470A0B71"/>
    <w:rsid w:val="470A6D50"/>
    <w:rsid w:val="470C5233"/>
    <w:rsid w:val="470D8894"/>
    <w:rsid w:val="470F1F40"/>
    <w:rsid w:val="470F3DA4"/>
    <w:rsid w:val="470F5035"/>
    <w:rsid w:val="470FCAD7"/>
    <w:rsid w:val="47101E12"/>
    <w:rsid w:val="4710A7DF"/>
    <w:rsid w:val="4711605D"/>
    <w:rsid w:val="47120DF1"/>
    <w:rsid w:val="4713A24D"/>
    <w:rsid w:val="471599D5"/>
    <w:rsid w:val="4716ACA2"/>
    <w:rsid w:val="4716FC19"/>
    <w:rsid w:val="471987FA"/>
    <w:rsid w:val="471AA7CF"/>
    <w:rsid w:val="471C8519"/>
    <w:rsid w:val="471C9B0B"/>
    <w:rsid w:val="471CE2DF"/>
    <w:rsid w:val="471DA73F"/>
    <w:rsid w:val="471EF9A6"/>
    <w:rsid w:val="471FB762"/>
    <w:rsid w:val="47217FD2"/>
    <w:rsid w:val="4721BE2D"/>
    <w:rsid w:val="4721F7E8"/>
    <w:rsid w:val="4723D8A1"/>
    <w:rsid w:val="47246FDE"/>
    <w:rsid w:val="4724A0DD"/>
    <w:rsid w:val="4724EE39"/>
    <w:rsid w:val="47266FF3"/>
    <w:rsid w:val="472ABAAE"/>
    <w:rsid w:val="472B4F50"/>
    <w:rsid w:val="472CA2CB"/>
    <w:rsid w:val="472D5940"/>
    <w:rsid w:val="472FC084"/>
    <w:rsid w:val="47304180"/>
    <w:rsid w:val="4731461A"/>
    <w:rsid w:val="47320412"/>
    <w:rsid w:val="4733AE0B"/>
    <w:rsid w:val="4733E456"/>
    <w:rsid w:val="4733FFD6"/>
    <w:rsid w:val="473490A4"/>
    <w:rsid w:val="4734DB1C"/>
    <w:rsid w:val="4734E529"/>
    <w:rsid w:val="4734F501"/>
    <w:rsid w:val="4736E9B8"/>
    <w:rsid w:val="473828D2"/>
    <w:rsid w:val="4738C5FF"/>
    <w:rsid w:val="4739019D"/>
    <w:rsid w:val="47393368"/>
    <w:rsid w:val="473A535E"/>
    <w:rsid w:val="473AB548"/>
    <w:rsid w:val="473B35FE"/>
    <w:rsid w:val="473B8B39"/>
    <w:rsid w:val="473E2208"/>
    <w:rsid w:val="473E6FBD"/>
    <w:rsid w:val="473EF72F"/>
    <w:rsid w:val="473FF308"/>
    <w:rsid w:val="47407BB5"/>
    <w:rsid w:val="474135DE"/>
    <w:rsid w:val="474152F1"/>
    <w:rsid w:val="47417475"/>
    <w:rsid w:val="47443883"/>
    <w:rsid w:val="4745A01C"/>
    <w:rsid w:val="474605E9"/>
    <w:rsid w:val="47465906"/>
    <w:rsid w:val="4746D6C1"/>
    <w:rsid w:val="47479081"/>
    <w:rsid w:val="4749AF70"/>
    <w:rsid w:val="4749BF75"/>
    <w:rsid w:val="474A19CC"/>
    <w:rsid w:val="474B0531"/>
    <w:rsid w:val="474B6985"/>
    <w:rsid w:val="474BCEC5"/>
    <w:rsid w:val="474F2AC2"/>
    <w:rsid w:val="47512A8B"/>
    <w:rsid w:val="4751359A"/>
    <w:rsid w:val="475186CE"/>
    <w:rsid w:val="4751D7BC"/>
    <w:rsid w:val="47534AB2"/>
    <w:rsid w:val="4753BA90"/>
    <w:rsid w:val="4753DF82"/>
    <w:rsid w:val="47540701"/>
    <w:rsid w:val="4758D725"/>
    <w:rsid w:val="475B2CA6"/>
    <w:rsid w:val="475E1275"/>
    <w:rsid w:val="475EBACF"/>
    <w:rsid w:val="475FE4C0"/>
    <w:rsid w:val="47613ECE"/>
    <w:rsid w:val="4761EBB8"/>
    <w:rsid w:val="47625FF6"/>
    <w:rsid w:val="47635622"/>
    <w:rsid w:val="47665C05"/>
    <w:rsid w:val="47671456"/>
    <w:rsid w:val="4768C59B"/>
    <w:rsid w:val="47695914"/>
    <w:rsid w:val="476A134E"/>
    <w:rsid w:val="476A4D7C"/>
    <w:rsid w:val="476B0515"/>
    <w:rsid w:val="476BCD2D"/>
    <w:rsid w:val="476C4991"/>
    <w:rsid w:val="476D2412"/>
    <w:rsid w:val="476D9E92"/>
    <w:rsid w:val="476DED4F"/>
    <w:rsid w:val="476EE9C3"/>
    <w:rsid w:val="476F18A1"/>
    <w:rsid w:val="476F5F40"/>
    <w:rsid w:val="476F74FC"/>
    <w:rsid w:val="476F7DEE"/>
    <w:rsid w:val="476FB311"/>
    <w:rsid w:val="47703DC3"/>
    <w:rsid w:val="47725DF4"/>
    <w:rsid w:val="47744721"/>
    <w:rsid w:val="47749714"/>
    <w:rsid w:val="4774EC1B"/>
    <w:rsid w:val="4775BF35"/>
    <w:rsid w:val="47760209"/>
    <w:rsid w:val="4776D449"/>
    <w:rsid w:val="4777150D"/>
    <w:rsid w:val="4777715D"/>
    <w:rsid w:val="4777E0B0"/>
    <w:rsid w:val="4778255B"/>
    <w:rsid w:val="477846AE"/>
    <w:rsid w:val="47795062"/>
    <w:rsid w:val="477AD432"/>
    <w:rsid w:val="477B5B50"/>
    <w:rsid w:val="477B5C3D"/>
    <w:rsid w:val="477C311E"/>
    <w:rsid w:val="477E59A8"/>
    <w:rsid w:val="477E59CD"/>
    <w:rsid w:val="47822A31"/>
    <w:rsid w:val="4782B75B"/>
    <w:rsid w:val="4782BF2E"/>
    <w:rsid w:val="4782F6AE"/>
    <w:rsid w:val="47849DC0"/>
    <w:rsid w:val="478581F8"/>
    <w:rsid w:val="47878C4F"/>
    <w:rsid w:val="47882796"/>
    <w:rsid w:val="47887875"/>
    <w:rsid w:val="47888D4A"/>
    <w:rsid w:val="4788BF38"/>
    <w:rsid w:val="478B639A"/>
    <w:rsid w:val="478D180C"/>
    <w:rsid w:val="478DE267"/>
    <w:rsid w:val="478F1A02"/>
    <w:rsid w:val="478FD6B8"/>
    <w:rsid w:val="47905470"/>
    <w:rsid w:val="47916507"/>
    <w:rsid w:val="4794D5A4"/>
    <w:rsid w:val="4797037D"/>
    <w:rsid w:val="47980D64"/>
    <w:rsid w:val="4799464B"/>
    <w:rsid w:val="479AC93B"/>
    <w:rsid w:val="47A2723E"/>
    <w:rsid w:val="47A29348"/>
    <w:rsid w:val="47A4F2B8"/>
    <w:rsid w:val="47A60A1B"/>
    <w:rsid w:val="47A69FCC"/>
    <w:rsid w:val="47A76355"/>
    <w:rsid w:val="47A7CC08"/>
    <w:rsid w:val="47A8585D"/>
    <w:rsid w:val="47A8BFA0"/>
    <w:rsid w:val="47A95529"/>
    <w:rsid w:val="47A957CB"/>
    <w:rsid w:val="47AAD2FA"/>
    <w:rsid w:val="47AF8C28"/>
    <w:rsid w:val="47AFD41C"/>
    <w:rsid w:val="47B00DFD"/>
    <w:rsid w:val="47B037D8"/>
    <w:rsid w:val="47B5872B"/>
    <w:rsid w:val="47B59A7A"/>
    <w:rsid w:val="47B613CE"/>
    <w:rsid w:val="47B68CF8"/>
    <w:rsid w:val="47B74D30"/>
    <w:rsid w:val="47BA65A7"/>
    <w:rsid w:val="47BC6E2A"/>
    <w:rsid w:val="47C6C03E"/>
    <w:rsid w:val="47C8AB49"/>
    <w:rsid w:val="47CD46E8"/>
    <w:rsid w:val="47CD5405"/>
    <w:rsid w:val="47CDD5F1"/>
    <w:rsid w:val="47CDDECA"/>
    <w:rsid w:val="47CDE5E4"/>
    <w:rsid w:val="47CDF18C"/>
    <w:rsid w:val="47CF4FB3"/>
    <w:rsid w:val="47CFB959"/>
    <w:rsid w:val="47CFC3C4"/>
    <w:rsid w:val="47D0C55F"/>
    <w:rsid w:val="47D286D4"/>
    <w:rsid w:val="47D29471"/>
    <w:rsid w:val="47D428D2"/>
    <w:rsid w:val="47D5A2F5"/>
    <w:rsid w:val="47D780BE"/>
    <w:rsid w:val="47D92A96"/>
    <w:rsid w:val="47DA5A7C"/>
    <w:rsid w:val="47DCED84"/>
    <w:rsid w:val="47DCF179"/>
    <w:rsid w:val="47DD4378"/>
    <w:rsid w:val="47DE0D7B"/>
    <w:rsid w:val="47E13819"/>
    <w:rsid w:val="47E444A0"/>
    <w:rsid w:val="47E4EF5F"/>
    <w:rsid w:val="47E5ACC3"/>
    <w:rsid w:val="47E5B6D5"/>
    <w:rsid w:val="47E5DFAB"/>
    <w:rsid w:val="47E734FE"/>
    <w:rsid w:val="47E735AE"/>
    <w:rsid w:val="47E8767E"/>
    <w:rsid w:val="47E9FD46"/>
    <w:rsid w:val="47EDEF89"/>
    <w:rsid w:val="47EFB15F"/>
    <w:rsid w:val="47F07756"/>
    <w:rsid w:val="47F1BB48"/>
    <w:rsid w:val="47F42AD3"/>
    <w:rsid w:val="47F46F0B"/>
    <w:rsid w:val="47F52F10"/>
    <w:rsid w:val="47F6FC23"/>
    <w:rsid w:val="47F6FE7B"/>
    <w:rsid w:val="47F92588"/>
    <w:rsid w:val="47FA6E66"/>
    <w:rsid w:val="47FA75AF"/>
    <w:rsid w:val="47FB2996"/>
    <w:rsid w:val="47FBBB40"/>
    <w:rsid w:val="47FBC80B"/>
    <w:rsid w:val="47FBE097"/>
    <w:rsid w:val="47FCBC11"/>
    <w:rsid w:val="47FCCC8D"/>
    <w:rsid w:val="47FCE43D"/>
    <w:rsid w:val="47FCEDBA"/>
    <w:rsid w:val="47FE95C9"/>
    <w:rsid w:val="4804322E"/>
    <w:rsid w:val="48049240"/>
    <w:rsid w:val="4804BDB0"/>
    <w:rsid w:val="48085AED"/>
    <w:rsid w:val="4808F229"/>
    <w:rsid w:val="480B0E00"/>
    <w:rsid w:val="480C3329"/>
    <w:rsid w:val="480C6DC4"/>
    <w:rsid w:val="480E7FDE"/>
    <w:rsid w:val="480EF3A4"/>
    <w:rsid w:val="48100C00"/>
    <w:rsid w:val="4812A518"/>
    <w:rsid w:val="4814553B"/>
    <w:rsid w:val="48151B3F"/>
    <w:rsid w:val="48165CF1"/>
    <w:rsid w:val="48169E4A"/>
    <w:rsid w:val="481855C5"/>
    <w:rsid w:val="4819DA07"/>
    <w:rsid w:val="481BB099"/>
    <w:rsid w:val="481CFC92"/>
    <w:rsid w:val="481D32A6"/>
    <w:rsid w:val="481DC4F8"/>
    <w:rsid w:val="482005FC"/>
    <w:rsid w:val="48210218"/>
    <w:rsid w:val="48212C3A"/>
    <w:rsid w:val="48217C5E"/>
    <w:rsid w:val="48220E6E"/>
    <w:rsid w:val="482259C7"/>
    <w:rsid w:val="4824A76C"/>
    <w:rsid w:val="4825E001"/>
    <w:rsid w:val="4826E6B8"/>
    <w:rsid w:val="4827B4AB"/>
    <w:rsid w:val="4829B162"/>
    <w:rsid w:val="482B07FD"/>
    <w:rsid w:val="482B17F6"/>
    <w:rsid w:val="482BFC53"/>
    <w:rsid w:val="482CFA5F"/>
    <w:rsid w:val="483037CC"/>
    <w:rsid w:val="483048A2"/>
    <w:rsid w:val="483051AF"/>
    <w:rsid w:val="48312C93"/>
    <w:rsid w:val="4836AA0E"/>
    <w:rsid w:val="4836FA12"/>
    <w:rsid w:val="4838427E"/>
    <w:rsid w:val="4839F235"/>
    <w:rsid w:val="483B7071"/>
    <w:rsid w:val="483D1C67"/>
    <w:rsid w:val="483D9978"/>
    <w:rsid w:val="4840A97B"/>
    <w:rsid w:val="4840E7A0"/>
    <w:rsid w:val="48415215"/>
    <w:rsid w:val="48427205"/>
    <w:rsid w:val="4842E877"/>
    <w:rsid w:val="484550EF"/>
    <w:rsid w:val="484B2D93"/>
    <w:rsid w:val="484CBDA7"/>
    <w:rsid w:val="484E1D3D"/>
    <w:rsid w:val="4850316C"/>
    <w:rsid w:val="48513DE8"/>
    <w:rsid w:val="4853D168"/>
    <w:rsid w:val="4854F119"/>
    <w:rsid w:val="485516D5"/>
    <w:rsid w:val="4856433E"/>
    <w:rsid w:val="4858F078"/>
    <w:rsid w:val="485BBA83"/>
    <w:rsid w:val="485E2205"/>
    <w:rsid w:val="485EB9E2"/>
    <w:rsid w:val="485F469B"/>
    <w:rsid w:val="485F6489"/>
    <w:rsid w:val="486123FD"/>
    <w:rsid w:val="486300E1"/>
    <w:rsid w:val="4866BEC1"/>
    <w:rsid w:val="4867802E"/>
    <w:rsid w:val="4867A15E"/>
    <w:rsid w:val="48686CDC"/>
    <w:rsid w:val="486ADDFB"/>
    <w:rsid w:val="486C8CD5"/>
    <w:rsid w:val="486EF3AD"/>
    <w:rsid w:val="48704B3C"/>
    <w:rsid w:val="4870D13A"/>
    <w:rsid w:val="487424B3"/>
    <w:rsid w:val="48747DB3"/>
    <w:rsid w:val="4874A801"/>
    <w:rsid w:val="487848FB"/>
    <w:rsid w:val="48785B88"/>
    <w:rsid w:val="487882DE"/>
    <w:rsid w:val="4878F656"/>
    <w:rsid w:val="487B04F4"/>
    <w:rsid w:val="487B366E"/>
    <w:rsid w:val="487C15AD"/>
    <w:rsid w:val="487CDFD5"/>
    <w:rsid w:val="487CE639"/>
    <w:rsid w:val="487DB474"/>
    <w:rsid w:val="487E526C"/>
    <w:rsid w:val="487E7CCD"/>
    <w:rsid w:val="4880873C"/>
    <w:rsid w:val="4882655A"/>
    <w:rsid w:val="48834FD2"/>
    <w:rsid w:val="48854717"/>
    <w:rsid w:val="48875606"/>
    <w:rsid w:val="4887DE6B"/>
    <w:rsid w:val="488A3FD4"/>
    <w:rsid w:val="488C70AF"/>
    <w:rsid w:val="488D00BD"/>
    <w:rsid w:val="488DAEE6"/>
    <w:rsid w:val="488F5DD1"/>
    <w:rsid w:val="488FD41B"/>
    <w:rsid w:val="48913064"/>
    <w:rsid w:val="48924284"/>
    <w:rsid w:val="48934E80"/>
    <w:rsid w:val="4893AC60"/>
    <w:rsid w:val="489443BE"/>
    <w:rsid w:val="4895263D"/>
    <w:rsid w:val="489609A6"/>
    <w:rsid w:val="489927CF"/>
    <w:rsid w:val="4899F6C0"/>
    <w:rsid w:val="489A943F"/>
    <w:rsid w:val="489C4681"/>
    <w:rsid w:val="489D73C5"/>
    <w:rsid w:val="489E3C8D"/>
    <w:rsid w:val="48A0250A"/>
    <w:rsid w:val="48A05879"/>
    <w:rsid w:val="48A0CAC4"/>
    <w:rsid w:val="48A3ADC5"/>
    <w:rsid w:val="48A42CA3"/>
    <w:rsid w:val="48A5A239"/>
    <w:rsid w:val="48A5DC03"/>
    <w:rsid w:val="48A6082B"/>
    <w:rsid w:val="48A9CB2E"/>
    <w:rsid w:val="48AB9D27"/>
    <w:rsid w:val="48AC0012"/>
    <w:rsid w:val="48AC04CB"/>
    <w:rsid w:val="48ACB3EC"/>
    <w:rsid w:val="48ADB667"/>
    <w:rsid w:val="48AEC3A2"/>
    <w:rsid w:val="48AEEC84"/>
    <w:rsid w:val="48AF4672"/>
    <w:rsid w:val="48AFE240"/>
    <w:rsid w:val="48B01D88"/>
    <w:rsid w:val="48B0BE72"/>
    <w:rsid w:val="48B1B951"/>
    <w:rsid w:val="48B27863"/>
    <w:rsid w:val="48B301A7"/>
    <w:rsid w:val="48B35320"/>
    <w:rsid w:val="48B4E485"/>
    <w:rsid w:val="48B69B6A"/>
    <w:rsid w:val="48B767FA"/>
    <w:rsid w:val="48B7AE64"/>
    <w:rsid w:val="48BA1C0C"/>
    <w:rsid w:val="48BA7E10"/>
    <w:rsid w:val="48BB15F8"/>
    <w:rsid w:val="48BDF65E"/>
    <w:rsid w:val="48BE9DB3"/>
    <w:rsid w:val="48C0DA83"/>
    <w:rsid w:val="48C1319C"/>
    <w:rsid w:val="48C1D247"/>
    <w:rsid w:val="48C27672"/>
    <w:rsid w:val="48C4C86A"/>
    <w:rsid w:val="48C5CB57"/>
    <w:rsid w:val="48C82B36"/>
    <w:rsid w:val="48C93F89"/>
    <w:rsid w:val="48C9A081"/>
    <w:rsid w:val="48CA5991"/>
    <w:rsid w:val="48CA70EB"/>
    <w:rsid w:val="48CB9112"/>
    <w:rsid w:val="48CEE32F"/>
    <w:rsid w:val="48D039C7"/>
    <w:rsid w:val="48D12B4E"/>
    <w:rsid w:val="48D140F3"/>
    <w:rsid w:val="48D1897A"/>
    <w:rsid w:val="48D2D6D7"/>
    <w:rsid w:val="48D3680C"/>
    <w:rsid w:val="48D45B55"/>
    <w:rsid w:val="48D691A3"/>
    <w:rsid w:val="48D7D4C2"/>
    <w:rsid w:val="48D8DD94"/>
    <w:rsid w:val="48DB1D6D"/>
    <w:rsid w:val="48DB6A77"/>
    <w:rsid w:val="48DB714A"/>
    <w:rsid w:val="48DE09A2"/>
    <w:rsid w:val="48DF87DA"/>
    <w:rsid w:val="48E008E4"/>
    <w:rsid w:val="48E0CF85"/>
    <w:rsid w:val="48E178E0"/>
    <w:rsid w:val="48E4D255"/>
    <w:rsid w:val="48E4F490"/>
    <w:rsid w:val="48E80561"/>
    <w:rsid w:val="48E8498D"/>
    <w:rsid w:val="48EA185F"/>
    <w:rsid w:val="48EB17C4"/>
    <w:rsid w:val="48ECF580"/>
    <w:rsid w:val="48ED185B"/>
    <w:rsid w:val="48ED5484"/>
    <w:rsid w:val="48F011E0"/>
    <w:rsid w:val="48F01F95"/>
    <w:rsid w:val="48F0619A"/>
    <w:rsid w:val="48F0AC60"/>
    <w:rsid w:val="48F28D76"/>
    <w:rsid w:val="48F33E2D"/>
    <w:rsid w:val="48F4B455"/>
    <w:rsid w:val="48F5154C"/>
    <w:rsid w:val="48F52B04"/>
    <w:rsid w:val="48F805B1"/>
    <w:rsid w:val="48FA8452"/>
    <w:rsid w:val="48FA8B30"/>
    <w:rsid w:val="48FAC0D1"/>
    <w:rsid w:val="48FB1598"/>
    <w:rsid w:val="48FCD53B"/>
    <w:rsid w:val="4901C455"/>
    <w:rsid w:val="490362C4"/>
    <w:rsid w:val="49039E2B"/>
    <w:rsid w:val="49053341"/>
    <w:rsid w:val="4906E1A8"/>
    <w:rsid w:val="49070F46"/>
    <w:rsid w:val="4908C802"/>
    <w:rsid w:val="49099B47"/>
    <w:rsid w:val="490B0416"/>
    <w:rsid w:val="490CEFB6"/>
    <w:rsid w:val="490D25AA"/>
    <w:rsid w:val="490F8480"/>
    <w:rsid w:val="491273CA"/>
    <w:rsid w:val="49130D79"/>
    <w:rsid w:val="4913C753"/>
    <w:rsid w:val="49143D26"/>
    <w:rsid w:val="4915196C"/>
    <w:rsid w:val="4915D5BE"/>
    <w:rsid w:val="49160AF0"/>
    <w:rsid w:val="4916349F"/>
    <w:rsid w:val="49163CFF"/>
    <w:rsid w:val="49166D38"/>
    <w:rsid w:val="4916C496"/>
    <w:rsid w:val="49188ED2"/>
    <w:rsid w:val="491BB00B"/>
    <w:rsid w:val="491BC902"/>
    <w:rsid w:val="491BD98E"/>
    <w:rsid w:val="491EDF5C"/>
    <w:rsid w:val="491F871E"/>
    <w:rsid w:val="491F8F0A"/>
    <w:rsid w:val="4920B5CE"/>
    <w:rsid w:val="4921207C"/>
    <w:rsid w:val="4922F626"/>
    <w:rsid w:val="49256500"/>
    <w:rsid w:val="49256F83"/>
    <w:rsid w:val="492641F2"/>
    <w:rsid w:val="4926D518"/>
    <w:rsid w:val="49278A01"/>
    <w:rsid w:val="49278F26"/>
    <w:rsid w:val="49292E22"/>
    <w:rsid w:val="492B23DC"/>
    <w:rsid w:val="492D4643"/>
    <w:rsid w:val="492D6467"/>
    <w:rsid w:val="492D8CEF"/>
    <w:rsid w:val="492F40DF"/>
    <w:rsid w:val="492F8F9B"/>
    <w:rsid w:val="49303FDC"/>
    <w:rsid w:val="4932C9A0"/>
    <w:rsid w:val="493501FF"/>
    <w:rsid w:val="4936A805"/>
    <w:rsid w:val="4936EAD2"/>
    <w:rsid w:val="4936F2FA"/>
    <w:rsid w:val="49386D64"/>
    <w:rsid w:val="493888B6"/>
    <w:rsid w:val="493988EC"/>
    <w:rsid w:val="493A377F"/>
    <w:rsid w:val="493B0527"/>
    <w:rsid w:val="493D1547"/>
    <w:rsid w:val="493E7B25"/>
    <w:rsid w:val="493F3A05"/>
    <w:rsid w:val="49429689"/>
    <w:rsid w:val="4945805F"/>
    <w:rsid w:val="49459B4D"/>
    <w:rsid w:val="4947A1B8"/>
    <w:rsid w:val="49487A5C"/>
    <w:rsid w:val="4948BB62"/>
    <w:rsid w:val="4949AD21"/>
    <w:rsid w:val="494BE6DA"/>
    <w:rsid w:val="494D4A23"/>
    <w:rsid w:val="494DCA84"/>
    <w:rsid w:val="494E396D"/>
    <w:rsid w:val="494F0CA8"/>
    <w:rsid w:val="49516985"/>
    <w:rsid w:val="4951D3A2"/>
    <w:rsid w:val="49525FD0"/>
    <w:rsid w:val="4952BBE1"/>
    <w:rsid w:val="49536D60"/>
    <w:rsid w:val="49549E93"/>
    <w:rsid w:val="4957FDBB"/>
    <w:rsid w:val="495B38C7"/>
    <w:rsid w:val="495B7036"/>
    <w:rsid w:val="495C025D"/>
    <w:rsid w:val="495DC28E"/>
    <w:rsid w:val="495DC724"/>
    <w:rsid w:val="495EA5A8"/>
    <w:rsid w:val="495FE1E7"/>
    <w:rsid w:val="49614154"/>
    <w:rsid w:val="4961A444"/>
    <w:rsid w:val="4962532E"/>
    <w:rsid w:val="4964584B"/>
    <w:rsid w:val="4964F1F6"/>
    <w:rsid w:val="49663306"/>
    <w:rsid w:val="4969FCFC"/>
    <w:rsid w:val="496A44FB"/>
    <w:rsid w:val="496ABCED"/>
    <w:rsid w:val="496C05B1"/>
    <w:rsid w:val="496D01D0"/>
    <w:rsid w:val="496D0A63"/>
    <w:rsid w:val="496D1C15"/>
    <w:rsid w:val="496E256D"/>
    <w:rsid w:val="49726EC6"/>
    <w:rsid w:val="4974A805"/>
    <w:rsid w:val="49766540"/>
    <w:rsid w:val="497753D8"/>
    <w:rsid w:val="49775AC4"/>
    <w:rsid w:val="4977F833"/>
    <w:rsid w:val="49786065"/>
    <w:rsid w:val="4978EFD9"/>
    <w:rsid w:val="497A8A55"/>
    <w:rsid w:val="497B5C6E"/>
    <w:rsid w:val="497B9D6B"/>
    <w:rsid w:val="497ECDF9"/>
    <w:rsid w:val="497F566C"/>
    <w:rsid w:val="4980671F"/>
    <w:rsid w:val="4980C52F"/>
    <w:rsid w:val="498180E8"/>
    <w:rsid w:val="49827F94"/>
    <w:rsid w:val="4985BA33"/>
    <w:rsid w:val="49877CEF"/>
    <w:rsid w:val="49880B25"/>
    <w:rsid w:val="4989C4F7"/>
    <w:rsid w:val="498B97B8"/>
    <w:rsid w:val="498CA077"/>
    <w:rsid w:val="498D6246"/>
    <w:rsid w:val="498D7207"/>
    <w:rsid w:val="498E2190"/>
    <w:rsid w:val="498F66AB"/>
    <w:rsid w:val="498F72A3"/>
    <w:rsid w:val="49904727"/>
    <w:rsid w:val="499136D4"/>
    <w:rsid w:val="4995275B"/>
    <w:rsid w:val="49975202"/>
    <w:rsid w:val="4998D989"/>
    <w:rsid w:val="499DB87A"/>
    <w:rsid w:val="499F1625"/>
    <w:rsid w:val="49A136BD"/>
    <w:rsid w:val="49A24D2F"/>
    <w:rsid w:val="49A3D09D"/>
    <w:rsid w:val="49A474EB"/>
    <w:rsid w:val="49A81936"/>
    <w:rsid w:val="49AA3A7D"/>
    <w:rsid w:val="49AA9A18"/>
    <w:rsid w:val="49AB3843"/>
    <w:rsid w:val="49ACCF57"/>
    <w:rsid w:val="49ACF634"/>
    <w:rsid w:val="49AEF227"/>
    <w:rsid w:val="49AF5C24"/>
    <w:rsid w:val="49AFCEE6"/>
    <w:rsid w:val="49B05AA5"/>
    <w:rsid w:val="49B0E414"/>
    <w:rsid w:val="49B24260"/>
    <w:rsid w:val="49B3AFF0"/>
    <w:rsid w:val="49B5242E"/>
    <w:rsid w:val="49B587FE"/>
    <w:rsid w:val="49B5E306"/>
    <w:rsid w:val="49B7061E"/>
    <w:rsid w:val="49BA78A2"/>
    <w:rsid w:val="49BAF61D"/>
    <w:rsid w:val="49BB182D"/>
    <w:rsid w:val="49BB28FC"/>
    <w:rsid w:val="49BC8EC4"/>
    <w:rsid w:val="49BCFAE2"/>
    <w:rsid w:val="49BD2710"/>
    <w:rsid w:val="49BDBBD2"/>
    <w:rsid w:val="49C0EEA8"/>
    <w:rsid w:val="49C11E29"/>
    <w:rsid w:val="49C2B6A9"/>
    <w:rsid w:val="49C58771"/>
    <w:rsid w:val="49C6CBF8"/>
    <w:rsid w:val="49C73A7E"/>
    <w:rsid w:val="49C7F764"/>
    <w:rsid w:val="49C8BC90"/>
    <w:rsid w:val="49C8D343"/>
    <w:rsid w:val="49C8E713"/>
    <w:rsid w:val="49CAA34A"/>
    <w:rsid w:val="49CB4236"/>
    <w:rsid w:val="49CE792A"/>
    <w:rsid w:val="49CE8A83"/>
    <w:rsid w:val="49CE8D09"/>
    <w:rsid w:val="49D16E7D"/>
    <w:rsid w:val="49D2245A"/>
    <w:rsid w:val="49D2AAFF"/>
    <w:rsid w:val="49D3CB7E"/>
    <w:rsid w:val="49D3CBD7"/>
    <w:rsid w:val="49D51F08"/>
    <w:rsid w:val="49D6AA18"/>
    <w:rsid w:val="49D8F6FC"/>
    <w:rsid w:val="49DDDC14"/>
    <w:rsid w:val="49DE4414"/>
    <w:rsid w:val="49E103C2"/>
    <w:rsid w:val="49E415AD"/>
    <w:rsid w:val="49E56091"/>
    <w:rsid w:val="49E61C03"/>
    <w:rsid w:val="49E6B3C9"/>
    <w:rsid w:val="49E6C159"/>
    <w:rsid w:val="49E7BBA0"/>
    <w:rsid w:val="49E8EAD3"/>
    <w:rsid w:val="49EA4794"/>
    <w:rsid w:val="49EA5145"/>
    <w:rsid w:val="49EBAB23"/>
    <w:rsid w:val="49EC41DE"/>
    <w:rsid w:val="49EC7B75"/>
    <w:rsid w:val="49ECE07F"/>
    <w:rsid w:val="49ED3168"/>
    <w:rsid w:val="49ED778B"/>
    <w:rsid w:val="49EDFF72"/>
    <w:rsid w:val="49EFD4AB"/>
    <w:rsid w:val="49EFEA50"/>
    <w:rsid w:val="49F0F062"/>
    <w:rsid w:val="49F2C588"/>
    <w:rsid w:val="49F356F4"/>
    <w:rsid w:val="49F6099F"/>
    <w:rsid w:val="49F72BE7"/>
    <w:rsid w:val="49F74812"/>
    <w:rsid w:val="49F979F2"/>
    <w:rsid w:val="49F9D216"/>
    <w:rsid w:val="49F9F1E6"/>
    <w:rsid w:val="49FB74BF"/>
    <w:rsid w:val="49FDAB0B"/>
    <w:rsid w:val="4A017EAD"/>
    <w:rsid w:val="4A02009C"/>
    <w:rsid w:val="4A033AEA"/>
    <w:rsid w:val="4A03FAA5"/>
    <w:rsid w:val="4A0407C1"/>
    <w:rsid w:val="4A06487D"/>
    <w:rsid w:val="4A079C33"/>
    <w:rsid w:val="4A07B16F"/>
    <w:rsid w:val="4A082404"/>
    <w:rsid w:val="4A0956C4"/>
    <w:rsid w:val="4A0AEF7B"/>
    <w:rsid w:val="4A0B0CA8"/>
    <w:rsid w:val="4A0B22D5"/>
    <w:rsid w:val="4A0D18E1"/>
    <w:rsid w:val="4A0D1E75"/>
    <w:rsid w:val="4A0FF09A"/>
    <w:rsid w:val="4A107D32"/>
    <w:rsid w:val="4A1106C9"/>
    <w:rsid w:val="4A12223B"/>
    <w:rsid w:val="4A126153"/>
    <w:rsid w:val="4A126FBF"/>
    <w:rsid w:val="4A14CFE9"/>
    <w:rsid w:val="4A163BC8"/>
    <w:rsid w:val="4A1673D8"/>
    <w:rsid w:val="4A17DC5D"/>
    <w:rsid w:val="4A19D795"/>
    <w:rsid w:val="4A1A1236"/>
    <w:rsid w:val="4A1C44CC"/>
    <w:rsid w:val="4A1C5CC2"/>
    <w:rsid w:val="4A1C600A"/>
    <w:rsid w:val="4A1DA119"/>
    <w:rsid w:val="4A1DDF69"/>
    <w:rsid w:val="4A1EB572"/>
    <w:rsid w:val="4A1F3348"/>
    <w:rsid w:val="4A20F300"/>
    <w:rsid w:val="4A211454"/>
    <w:rsid w:val="4A22BE40"/>
    <w:rsid w:val="4A2370A0"/>
    <w:rsid w:val="4A241994"/>
    <w:rsid w:val="4A2A2ACF"/>
    <w:rsid w:val="4A2AC689"/>
    <w:rsid w:val="4A2C84A4"/>
    <w:rsid w:val="4A2CBA6F"/>
    <w:rsid w:val="4A2D0D2E"/>
    <w:rsid w:val="4A2D33D9"/>
    <w:rsid w:val="4A2F066F"/>
    <w:rsid w:val="4A2F7E7A"/>
    <w:rsid w:val="4A31EFC3"/>
    <w:rsid w:val="4A32AF6F"/>
    <w:rsid w:val="4A337E1B"/>
    <w:rsid w:val="4A340A1A"/>
    <w:rsid w:val="4A35806B"/>
    <w:rsid w:val="4A37CCC3"/>
    <w:rsid w:val="4A3A7DC3"/>
    <w:rsid w:val="4A3DC0E0"/>
    <w:rsid w:val="4A3EA536"/>
    <w:rsid w:val="4A3F80D5"/>
    <w:rsid w:val="4A405B57"/>
    <w:rsid w:val="4A4159EB"/>
    <w:rsid w:val="4A42D317"/>
    <w:rsid w:val="4A46CB91"/>
    <w:rsid w:val="4A489523"/>
    <w:rsid w:val="4A4A4E18"/>
    <w:rsid w:val="4A4A69C5"/>
    <w:rsid w:val="4A4C7768"/>
    <w:rsid w:val="4A4E30BE"/>
    <w:rsid w:val="4A4EFC5C"/>
    <w:rsid w:val="4A502777"/>
    <w:rsid w:val="4A50889C"/>
    <w:rsid w:val="4A509496"/>
    <w:rsid w:val="4A50D45D"/>
    <w:rsid w:val="4A5208E6"/>
    <w:rsid w:val="4A52B0BB"/>
    <w:rsid w:val="4A541220"/>
    <w:rsid w:val="4A54DA89"/>
    <w:rsid w:val="4A554411"/>
    <w:rsid w:val="4A55AD40"/>
    <w:rsid w:val="4A5680D2"/>
    <w:rsid w:val="4A583828"/>
    <w:rsid w:val="4A598F1C"/>
    <w:rsid w:val="4A5A088B"/>
    <w:rsid w:val="4A5AD561"/>
    <w:rsid w:val="4A5E2200"/>
    <w:rsid w:val="4A5E5266"/>
    <w:rsid w:val="4A5FB626"/>
    <w:rsid w:val="4A5FB940"/>
    <w:rsid w:val="4A5FEE78"/>
    <w:rsid w:val="4A60E166"/>
    <w:rsid w:val="4A6147CC"/>
    <w:rsid w:val="4A6393A7"/>
    <w:rsid w:val="4A657491"/>
    <w:rsid w:val="4A66000C"/>
    <w:rsid w:val="4A6691AA"/>
    <w:rsid w:val="4A66DB69"/>
    <w:rsid w:val="4A6741FA"/>
    <w:rsid w:val="4A67E800"/>
    <w:rsid w:val="4A68FE0A"/>
    <w:rsid w:val="4A691E54"/>
    <w:rsid w:val="4A69363C"/>
    <w:rsid w:val="4A6D93CC"/>
    <w:rsid w:val="4A6DA24E"/>
    <w:rsid w:val="4A6E073B"/>
    <w:rsid w:val="4A6F84EA"/>
    <w:rsid w:val="4A6F8D6E"/>
    <w:rsid w:val="4A724017"/>
    <w:rsid w:val="4A7245F7"/>
    <w:rsid w:val="4A73DA8B"/>
    <w:rsid w:val="4A740E89"/>
    <w:rsid w:val="4A747C3C"/>
    <w:rsid w:val="4A782B88"/>
    <w:rsid w:val="4A7940B5"/>
    <w:rsid w:val="4A79C9C8"/>
    <w:rsid w:val="4A7A8697"/>
    <w:rsid w:val="4A7B7769"/>
    <w:rsid w:val="4A7BBE77"/>
    <w:rsid w:val="4A7D594F"/>
    <w:rsid w:val="4A7FAAF3"/>
    <w:rsid w:val="4A8134CE"/>
    <w:rsid w:val="4A87EB51"/>
    <w:rsid w:val="4A897381"/>
    <w:rsid w:val="4A8B6465"/>
    <w:rsid w:val="4A8B9736"/>
    <w:rsid w:val="4A8C87DB"/>
    <w:rsid w:val="4A911CB1"/>
    <w:rsid w:val="4A91D56C"/>
    <w:rsid w:val="4A91EBD8"/>
    <w:rsid w:val="4A948991"/>
    <w:rsid w:val="4A982A09"/>
    <w:rsid w:val="4A994279"/>
    <w:rsid w:val="4A9CE7A7"/>
    <w:rsid w:val="4A9DB9EF"/>
    <w:rsid w:val="4A9E3284"/>
    <w:rsid w:val="4A9F7D96"/>
    <w:rsid w:val="4AA051CE"/>
    <w:rsid w:val="4AA14DAA"/>
    <w:rsid w:val="4AA23E94"/>
    <w:rsid w:val="4AA2E39C"/>
    <w:rsid w:val="4AA357B4"/>
    <w:rsid w:val="4AA3F70C"/>
    <w:rsid w:val="4AA41338"/>
    <w:rsid w:val="4AA4DE46"/>
    <w:rsid w:val="4AA544BA"/>
    <w:rsid w:val="4AA938B6"/>
    <w:rsid w:val="4AA95F0A"/>
    <w:rsid w:val="4AA971BF"/>
    <w:rsid w:val="4AAAB4BD"/>
    <w:rsid w:val="4AADDF68"/>
    <w:rsid w:val="4AAE8292"/>
    <w:rsid w:val="4AAEDC67"/>
    <w:rsid w:val="4AAEF5D2"/>
    <w:rsid w:val="4AB002BB"/>
    <w:rsid w:val="4AB077EA"/>
    <w:rsid w:val="4AB2467D"/>
    <w:rsid w:val="4AB29613"/>
    <w:rsid w:val="4AB3E99A"/>
    <w:rsid w:val="4AB43CAD"/>
    <w:rsid w:val="4AB44438"/>
    <w:rsid w:val="4ABA21D1"/>
    <w:rsid w:val="4ABA228A"/>
    <w:rsid w:val="4ABA27C0"/>
    <w:rsid w:val="4ABC388A"/>
    <w:rsid w:val="4ABDFD81"/>
    <w:rsid w:val="4ABE55EA"/>
    <w:rsid w:val="4ABF609D"/>
    <w:rsid w:val="4AC1BA74"/>
    <w:rsid w:val="4AC1BC35"/>
    <w:rsid w:val="4AC2C078"/>
    <w:rsid w:val="4AC3FB4B"/>
    <w:rsid w:val="4AC584E1"/>
    <w:rsid w:val="4AC75B5A"/>
    <w:rsid w:val="4AC78A3E"/>
    <w:rsid w:val="4AC86E64"/>
    <w:rsid w:val="4AC8C3DD"/>
    <w:rsid w:val="4ACB467D"/>
    <w:rsid w:val="4ACC0BBE"/>
    <w:rsid w:val="4ACE355A"/>
    <w:rsid w:val="4ACF260C"/>
    <w:rsid w:val="4AD0F4F8"/>
    <w:rsid w:val="4AD181AB"/>
    <w:rsid w:val="4AD1A4C0"/>
    <w:rsid w:val="4AD1B7B4"/>
    <w:rsid w:val="4AD1F034"/>
    <w:rsid w:val="4AD3FAB3"/>
    <w:rsid w:val="4AD46FF2"/>
    <w:rsid w:val="4AD48D6F"/>
    <w:rsid w:val="4AD50F31"/>
    <w:rsid w:val="4AD62C7D"/>
    <w:rsid w:val="4AD9D11E"/>
    <w:rsid w:val="4AD9E80C"/>
    <w:rsid w:val="4ADB5295"/>
    <w:rsid w:val="4ADC3821"/>
    <w:rsid w:val="4ADCF911"/>
    <w:rsid w:val="4ADE2AEF"/>
    <w:rsid w:val="4ADFF05C"/>
    <w:rsid w:val="4AE1983D"/>
    <w:rsid w:val="4AE1D4D1"/>
    <w:rsid w:val="4AE1D8A9"/>
    <w:rsid w:val="4AE3B797"/>
    <w:rsid w:val="4AE522FB"/>
    <w:rsid w:val="4AE53A1C"/>
    <w:rsid w:val="4AE65675"/>
    <w:rsid w:val="4AE6815D"/>
    <w:rsid w:val="4AE76827"/>
    <w:rsid w:val="4AE883B6"/>
    <w:rsid w:val="4AED9FF2"/>
    <w:rsid w:val="4AF093D1"/>
    <w:rsid w:val="4AF0E74F"/>
    <w:rsid w:val="4AF1DBFC"/>
    <w:rsid w:val="4AF2C315"/>
    <w:rsid w:val="4AF36351"/>
    <w:rsid w:val="4AF50EA2"/>
    <w:rsid w:val="4AF5D0F2"/>
    <w:rsid w:val="4AF68219"/>
    <w:rsid w:val="4AFAC25F"/>
    <w:rsid w:val="4AFBBAA1"/>
    <w:rsid w:val="4AFC95DA"/>
    <w:rsid w:val="4AFE7424"/>
    <w:rsid w:val="4AFF902F"/>
    <w:rsid w:val="4AFF99EC"/>
    <w:rsid w:val="4B02139B"/>
    <w:rsid w:val="4B046482"/>
    <w:rsid w:val="4B054266"/>
    <w:rsid w:val="4B0710F3"/>
    <w:rsid w:val="4B071B76"/>
    <w:rsid w:val="4B0745F4"/>
    <w:rsid w:val="4B09FAEB"/>
    <w:rsid w:val="4B0D1A1E"/>
    <w:rsid w:val="4B0D592F"/>
    <w:rsid w:val="4B0E1E47"/>
    <w:rsid w:val="4B0F491A"/>
    <w:rsid w:val="4B1233F5"/>
    <w:rsid w:val="4B14A237"/>
    <w:rsid w:val="4B14DF32"/>
    <w:rsid w:val="4B156EEE"/>
    <w:rsid w:val="4B15BDCE"/>
    <w:rsid w:val="4B178DB9"/>
    <w:rsid w:val="4B1816F5"/>
    <w:rsid w:val="4B19D435"/>
    <w:rsid w:val="4B1AEF62"/>
    <w:rsid w:val="4B1BC72D"/>
    <w:rsid w:val="4B1C2136"/>
    <w:rsid w:val="4B1C3701"/>
    <w:rsid w:val="4B1E3B35"/>
    <w:rsid w:val="4B252AC8"/>
    <w:rsid w:val="4B25D68A"/>
    <w:rsid w:val="4B2B5BAB"/>
    <w:rsid w:val="4B2C7E99"/>
    <w:rsid w:val="4B2CB461"/>
    <w:rsid w:val="4B2D85B9"/>
    <w:rsid w:val="4B305E5E"/>
    <w:rsid w:val="4B344A1C"/>
    <w:rsid w:val="4B347C8D"/>
    <w:rsid w:val="4B349A5E"/>
    <w:rsid w:val="4B3AA573"/>
    <w:rsid w:val="4B3B0064"/>
    <w:rsid w:val="4B3B3E83"/>
    <w:rsid w:val="4B3E50D2"/>
    <w:rsid w:val="4B3E9DA8"/>
    <w:rsid w:val="4B4154E8"/>
    <w:rsid w:val="4B41AD2F"/>
    <w:rsid w:val="4B41E7B4"/>
    <w:rsid w:val="4B426742"/>
    <w:rsid w:val="4B428B96"/>
    <w:rsid w:val="4B429F20"/>
    <w:rsid w:val="4B4359FC"/>
    <w:rsid w:val="4B43D041"/>
    <w:rsid w:val="4B450B2A"/>
    <w:rsid w:val="4B45A6AF"/>
    <w:rsid w:val="4B46AA96"/>
    <w:rsid w:val="4B47A923"/>
    <w:rsid w:val="4B47BB84"/>
    <w:rsid w:val="4B47DDEC"/>
    <w:rsid w:val="4B4804A4"/>
    <w:rsid w:val="4B48AE3E"/>
    <w:rsid w:val="4B492204"/>
    <w:rsid w:val="4B4931EB"/>
    <w:rsid w:val="4B4987C2"/>
    <w:rsid w:val="4B49890D"/>
    <w:rsid w:val="4B4AA5F8"/>
    <w:rsid w:val="4B4C06C1"/>
    <w:rsid w:val="4B4CF379"/>
    <w:rsid w:val="4B4D8A11"/>
    <w:rsid w:val="4B4DD729"/>
    <w:rsid w:val="4B4E5CC1"/>
    <w:rsid w:val="4B4F6C64"/>
    <w:rsid w:val="4B4F6EEC"/>
    <w:rsid w:val="4B514108"/>
    <w:rsid w:val="4B522358"/>
    <w:rsid w:val="4B528A28"/>
    <w:rsid w:val="4B52BCD2"/>
    <w:rsid w:val="4B52CA90"/>
    <w:rsid w:val="4B533585"/>
    <w:rsid w:val="4B558D66"/>
    <w:rsid w:val="4B56570B"/>
    <w:rsid w:val="4B56ACB7"/>
    <w:rsid w:val="4B5BC32B"/>
    <w:rsid w:val="4B5E31CF"/>
    <w:rsid w:val="4B5F11CB"/>
    <w:rsid w:val="4B616D22"/>
    <w:rsid w:val="4B61BA4E"/>
    <w:rsid w:val="4B625D97"/>
    <w:rsid w:val="4B65657E"/>
    <w:rsid w:val="4B663173"/>
    <w:rsid w:val="4B66325F"/>
    <w:rsid w:val="4B672278"/>
    <w:rsid w:val="4B685271"/>
    <w:rsid w:val="4B687C2A"/>
    <w:rsid w:val="4B6A0D18"/>
    <w:rsid w:val="4B6ABCBA"/>
    <w:rsid w:val="4B6B3CBB"/>
    <w:rsid w:val="4B6B9FFC"/>
    <w:rsid w:val="4B6BA7B0"/>
    <w:rsid w:val="4B6C9CCE"/>
    <w:rsid w:val="4B6D519F"/>
    <w:rsid w:val="4B6E44E5"/>
    <w:rsid w:val="4B727770"/>
    <w:rsid w:val="4B7329E7"/>
    <w:rsid w:val="4B734996"/>
    <w:rsid w:val="4B74989C"/>
    <w:rsid w:val="4B77BA15"/>
    <w:rsid w:val="4B7A7C40"/>
    <w:rsid w:val="4B7BFCBD"/>
    <w:rsid w:val="4B7CCABB"/>
    <w:rsid w:val="4B7E4F7C"/>
    <w:rsid w:val="4B7EC106"/>
    <w:rsid w:val="4B7EF569"/>
    <w:rsid w:val="4B80309C"/>
    <w:rsid w:val="4B82A9D6"/>
    <w:rsid w:val="4B8334D8"/>
    <w:rsid w:val="4B83651E"/>
    <w:rsid w:val="4B84BB18"/>
    <w:rsid w:val="4B84CE7B"/>
    <w:rsid w:val="4B84F2A8"/>
    <w:rsid w:val="4B85662E"/>
    <w:rsid w:val="4B884005"/>
    <w:rsid w:val="4B88B727"/>
    <w:rsid w:val="4B88C314"/>
    <w:rsid w:val="4B8A1C0A"/>
    <w:rsid w:val="4B900353"/>
    <w:rsid w:val="4B914C68"/>
    <w:rsid w:val="4B91E39F"/>
    <w:rsid w:val="4B92C13C"/>
    <w:rsid w:val="4B954D6C"/>
    <w:rsid w:val="4B9651AF"/>
    <w:rsid w:val="4B968B25"/>
    <w:rsid w:val="4B96AFC2"/>
    <w:rsid w:val="4B970D65"/>
    <w:rsid w:val="4B9736A0"/>
    <w:rsid w:val="4B9794D2"/>
    <w:rsid w:val="4B9866C4"/>
    <w:rsid w:val="4B987B93"/>
    <w:rsid w:val="4B9A654C"/>
    <w:rsid w:val="4B9C95E8"/>
    <w:rsid w:val="4B9D4F0E"/>
    <w:rsid w:val="4B9E7F2A"/>
    <w:rsid w:val="4BA198B9"/>
    <w:rsid w:val="4BA58C22"/>
    <w:rsid w:val="4BA62CB2"/>
    <w:rsid w:val="4BA6D554"/>
    <w:rsid w:val="4BA78D30"/>
    <w:rsid w:val="4BA94B78"/>
    <w:rsid w:val="4BAA41D8"/>
    <w:rsid w:val="4BAA7E98"/>
    <w:rsid w:val="4BABC578"/>
    <w:rsid w:val="4BAC464C"/>
    <w:rsid w:val="4BAEA15F"/>
    <w:rsid w:val="4BAFF922"/>
    <w:rsid w:val="4BB039F5"/>
    <w:rsid w:val="4BB29B7B"/>
    <w:rsid w:val="4BB3EF32"/>
    <w:rsid w:val="4BB51B95"/>
    <w:rsid w:val="4BB535FD"/>
    <w:rsid w:val="4BB55AF6"/>
    <w:rsid w:val="4BB7FD2A"/>
    <w:rsid w:val="4BBAC24F"/>
    <w:rsid w:val="4BBB8A6A"/>
    <w:rsid w:val="4BBBC3D6"/>
    <w:rsid w:val="4BBC3E99"/>
    <w:rsid w:val="4BBC52BB"/>
    <w:rsid w:val="4BBD55B5"/>
    <w:rsid w:val="4BBDF42E"/>
    <w:rsid w:val="4BBEEB0D"/>
    <w:rsid w:val="4BBF3C5A"/>
    <w:rsid w:val="4BC01DA7"/>
    <w:rsid w:val="4BC0C4FC"/>
    <w:rsid w:val="4BC1D474"/>
    <w:rsid w:val="4BC42E53"/>
    <w:rsid w:val="4BC5BE21"/>
    <w:rsid w:val="4BC5CDEF"/>
    <w:rsid w:val="4BC6EEFA"/>
    <w:rsid w:val="4BC7A04A"/>
    <w:rsid w:val="4BC7A126"/>
    <w:rsid w:val="4BC86DE7"/>
    <w:rsid w:val="4BC9A48B"/>
    <w:rsid w:val="4BCA5AC8"/>
    <w:rsid w:val="4BCCE324"/>
    <w:rsid w:val="4BCD2192"/>
    <w:rsid w:val="4BCD4C3D"/>
    <w:rsid w:val="4BCEDBFD"/>
    <w:rsid w:val="4BD05D15"/>
    <w:rsid w:val="4BD0BF1C"/>
    <w:rsid w:val="4BD0ECEA"/>
    <w:rsid w:val="4BD20510"/>
    <w:rsid w:val="4BD2AE14"/>
    <w:rsid w:val="4BD2C70A"/>
    <w:rsid w:val="4BD3FE66"/>
    <w:rsid w:val="4BD430A2"/>
    <w:rsid w:val="4BD4D677"/>
    <w:rsid w:val="4BD93F4E"/>
    <w:rsid w:val="4BD984D4"/>
    <w:rsid w:val="4BDB2A47"/>
    <w:rsid w:val="4BDB5880"/>
    <w:rsid w:val="4BDB60C7"/>
    <w:rsid w:val="4BE0092E"/>
    <w:rsid w:val="4BE01AE8"/>
    <w:rsid w:val="4BE0EF55"/>
    <w:rsid w:val="4BE18D39"/>
    <w:rsid w:val="4BE1B278"/>
    <w:rsid w:val="4BE1DDA4"/>
    <w:rsid w:val="4BE2C158"/>
    <w:rsid w:val="4BE2D49F"/>
    <w:rsid w:val="4BE4B910"/>
    <w:rsid w:val="4BE6E1C5"/>
    <w:rsid w:val="4BE6E528"/>
    <w:rsid w:val="4BE77397"/>
    <w:rsid w:val="4BE94A39"/>
    <w:rsid w:val="4BEC47DC"/>
    <w:rsid w:val="4BECDD28"/>
    <w:rsid w:val="4BED9AE5"/>
    <w:rsid w:val="4BEE1613"/>
    <w:rsid w:val="4BEFF421"/>
    <w:rsid w:val="4BF16344"/>
    <w:rsid w:val="4BF3D5B7"/>
    <w:rsid w:val="4BF42C8A"/>
    <w:rsid w:val="4BF53462"/>
    <w:rsid w:val="4BF72F9D"/>
    <w:rsid w:val="4BF7EE6C"/>
    <w:rsid w:val="4BF9AA38"/>
    <w:rsid w:val="4BF9B28D"/>
    <w:rsid w:val="4BF9E9E1"/>
    <w:rsid w:val="4BFA7FBA"/>
    <w:rsid w:val="4BFAE50B"/>
    <w:rsid w:val="4BFBA506"/>
    <w:rsid w:val="4BFCAED0"/>
    <w:rsid w:val="4BFCFF6D"/>
    <w:rsid w:val="4BFD1926"/>
    <w:rsid w:val="4BFD24FC"/>
    <w:rsid w:val="4BFD74D2"/>
    <w:rsid w:val="4C008517"/>
    <w:rsid w:val="4C00C0AB"/>
    <w:rsid w:val="4C01F04E"/>
    <w:rsid w:val="4C037CBA"/>
    <w:rsid w:val="4C041616"/>
    <w:rsid w:val="4C06DD9E"/>
    <w:rsid w:val="4C06E594"/>
    <w:rsid w:val="4C072B79"/>
    <w:rsid w:val="4C0B725B"/>
    <w:rsid w:val="4C0BE814"/>
    <w:rsid w:val="4C0F175B"/>
    <w:rsid w:val="4C0F331E"/>
    <w:rsid w:val="4C103547"/>
    <w:rsid w:val="4C11A8D7"/>
    <w:rsid w:val="4C1431E2"/>
    <w:rsid w:val="4C144A73"/>
    <w:rsid w:val="4C172734"/>
    <w:rsid w:val="4C174EF7"/>
    <w:rsid w:val="4C18F9C7"/>
    <w:rsid w:val="4C1C7263"/>
    <w:rsid w:val="4C1E82F6"/>
    <w:rsid w:val="4C201787"/>
    <w:rsid w:val="4C205295"/>
    <w:rsid w:val="4C24FBD6"/>
    <w:rsid w:val="4C24FED6"/>
    <w:rsid w:val="4C2672A6"/>
    <w:rsid w:val="4C29AB6F"/>
    <w:rsid w:val="4C2AD454"/>
    <w:rsid w:val="4C2AD6F2"/>
    <w:rsid w:val="4C2BB393"/>
    <w:rsid w:val="4C2BC648"/>
    <w:rsid w:val="4C2C4802"/>
    <w:rsid w:val="4C2D3976"/>
    <w:rsid w:val="4C34CE39"/>
    <w:rsid w:val="4C3668C0"/>
    <w:rsid w:val="4C36E60A"/>
    <w:rsid w:val="4C3716C7"/>
    <w:rsid w:val="4C373E49"/>
    <w:rsid w:val="4C37EDA3"/>
    <w:rsid w:val="4C3AC264"/>
    <w:rsid w:val="4C3D1AA1"/>
    <w:rsid w:val="4C407130"/>
    <w:rsid w:val="4C4164C2"/>
    <w:rsid w:val="4C4709A8"/>
    <w:rsid w:val="4C4850AB"/>
    <w:rsid w:val="4C4A0151"/>
    <w:rsid w:val="4C4A042C"/>
    <w:rsid w:val="4C4CACFE"/>
    <w:rsid w:val="4C4D9F9B"/>
    <w:rsid w:val="4C4E0E40"/>
    <w:rsid w:val="4C4E3713"/>
    <w:rsid w:val="4C500171"/>
    <w:rsid w:val="4C504191"/>
    <w:rsid w:val="4C53364F"/>
    <w:rsid w:val="4C53DF7F"/>
    <w:rsid w:val="4C542B79"/>
    <w:rsid w:val="4C57C3F9"/>
    <w:rsid w:val="4C57D293"/>
    <w:rsid w:val="4C5A7E0B"/>
    <w:rsid w:val="4C5B63D8"/>
    <w:rsid w:val="4C5BDAE9"/>
    <w:rsid w:val="4C635963"/>
    <w:rsid w:val="4C638F95"/>
    <w:rsid w:val="4C64978E"/>
    <w:rsid w:val="4C659948"/>
    <w:rsid w:val="4C676A79"/>
    <w:rsid w:val="4C69F60E"/>
    <w:rsid w:val="4C6A083E"/>
    <w:rsid w:val="4C6A20F9"/>
    <w:rsid w:val="4C6A350D"/>
    <w:rsid w:val="4C6AC884"/>
    <w:rsid w:val="4C6AD4D7"/>
    <w:rsid w:val="4C6DC8DC"/>
    <w:rsid w:val="4C6E0B80"/>
    <w:rsid w:val="4C6EB547"/>
    <w:rsid w:val="4C7250CE"/>
    <w:rsid w:val="4C75FF00"/>
    <w:rsid w:val="4C772B83"/>
    <w:rsid w:val="4C774F77"/>
    <w:rsid w:val="4C77C2DC"/>
    <w:rsid w:val="4C783690"/>
    <w:rsid w:val="4C790209"/>
    <w:rsid w:val="4C795709"/>
    <w:rsid w:val="4C7B63B6"/>
    <w:rsid w:val="4C7C97A6"/>
    <w:rsid w:val="4C7D546A"/>
    <w:rsid w:val="4C7FD33A"/>
    <w:rsid w:val="4C80EB33"/>
    <w:rsid w:val="4C80F040"/>
    <w:rsid w:val="4C81433D"/>
    <w:rsid w:val="4C817AB5"/>
    <w:rsid w:val="4C822EB5"/>
    <w:rsid w:val="4C835CEF"/>
    <w:rsid w:val="4C86BEFF"/>
    <w:rsid w:val="4C86DB66"/>
    <w:rsid w:val="4C874C50"/>
    <w:rsid w:val="4C87D67B"/>
    <w:rsid w:val="4C883637"/>
    <w:rsid w:val="4C8AAD7D"/>
    <w:rsid w:val="4C8AC864"/>
    <w:rsid w:val="4C8BA99C"/>
    <w:rsid w:val="4C8C1A40"/>
    <w:rsid w:val="4C8C88B8"/>
    <w:rsid w:val="4C8E8D6C"/>
    <w:rsid w:val="4C8EBE4C"/>
    <w:rsid w:val="4C8FA5B3"/>
    <w:rsid w:val="4C90E38B"/>
    <w:rsid w:val="4C910254"/>
    <w:rsid w:val="4C91C856"/>
    <w:rsid w:val="4C940375"/>
    <w:rsid w:val="4C974FA6"/>
    <w:rsid w:val="4C9771F8"/>
    <w:rsid w:val="4C98163D"/>
    <w:rsid w:val="4C9B1614"/>
    <w:rsid w:val="4C9B81EE"/>
    <w:rsid w:val="4C9C00C4"/>
    <w:rsid w:val="4C9C689C"/>
    <w:rsid w:val="4C9CA08F"/>
    <w:rsid w:val="4C9CD301"/>
    <w:rsid w:val="4C9DB8C8"/>
    <w:rsid w:val="4C9E36BA"/>
    <w:rsid w:val="4C9E5A01"/>
    <w:rsid w:val="4C9F45BD"/>
    <w:rsid w:val="4C9F99A8"/>
    <w:rsid w:val="4CA0790D"/>
    <w:rsid w:val="4CA0BA37"/>
    <w:rsid w:val="4CA0DFCC"/>
    <w:rsid w:val="4CA10AB8"/>
    <w:rsid w:val="4CA2725A"/>
    <w:rsid w:val="4CA37EEF"/>
    <w:rsid w:val="4CA4AE33"/>
    <w:rsid w:val="4CA559A8"/>
    <w:rsid w:val="4CA762F4"/>
    <w:rsid w:val="4CA7ED21"/>
    <w:rsid w:val="4CA8178C"/>
    <w:rsid w:val="4CAA72D6"/>
    <w:rsid w:val="4CAB77B8"/>
    <w:rsid w:val="4CACFA15"/>
    <w:rsid w:val="4CAD5047"/>
    <w:rsid w:val="4CAD6810"/>
    <w:rsid w:val="4CADDA23"/>
    <w:rsid w:val="4CAF11B3"/>
    <w:rsid w:val="4CAF4D87"/>
    <w:rsid w:val="4CAF9834"/>
    <w:rsid w:val="4CB046EA"/>
    <w:rsid w:val="4CB0EFD3"/>
    <w:rsid w:val="4CB593BD"/>
    <w:rsid w:val="4CB67CAB"/>
    <w:rsid w:val="4CB6B1A2"/>
    <w:rsid w:val="4CB6FA06"/>
    <w:rsid w:val="4CB7DF4E"/>
    <w:rsid w:val="4CB92FE3"/>
    <w:rsid w:val="4CB9B897"/>
    <w:rsid w:val="4CBB618C"/>
    <w:rsid w:val="4CBCDFC7"/>
    <w:rsid w:val="4CBDBB0D"/>
    <w:rsid w:val="4CBE1333"/>
    <w:rsid w:val="4CBE1EDA"/>
    <w:rsid w:val="4CBFFD3C"/>
    <w:rsid w:val="4CC3D644"/>
    <w:rsid w:val="4CC599B6"/>
    <w:rsid w:val="4CC67F76"/>
    <w:rsid w:val="4CC7B8D4"/>
    <w:rsid w:val="4CC7E597"/>
    <w:rsid w:val="4CC835BE"/>
    <w:rsid w:val="4CC86E6E"/>
    <w:rsid w:val="4CC8DCC2"/>
    <w:rsid w:val="4CC967B2"/>
    <w:rsid w:val="4CCB2227"/>
    <w:rsid w:val="4CCBCBC7"/>
    <w:rsid w:val="4CCBDED8"/>
    <w:rsid w:val="4CCCA2A9"/>
    <w:rsid w:val="4CCF4BC5"/>
    <w:rsid w:val="4CCFEE70"/>
    <w:rsid w:val="4CD0C448"/>
    <w:rsid w:val="4CD11AB6"/>
    <w:rsid w:val="4CD183CA"/>
    <w:rsid w:val="4CD2B28A"/>
    <w:rsid w:val="4CD2B98C"/>
    <w:rsid w:val="4CD2FD5B"/>
    <w:rsid w:val="4CD4AA9C"/>
    <w:rsid w:val="4CD4F3BF"/>
    <w:rsid w:val="4CD5E387"/>
    <w:rsid w:val="4CD6C63E"/>
    <w:rsid w:val="4CD90993"/>
    <w:rsid w:val="4CD93DB3"/>
    <w:rsid w:val="4CDC5CB8"/>
    <w:rsid w:val="4CDEA520"/>
    <w:rsid w:val="4CDF1C85"/>
    <w:rsid w:val="4CDF9F40"/>
    <w:rsid w:val="4CE034AC"/>
    <w:rsid w:val="4CE03EB7"/>
    <w:rsid w:val="4CE14B47"/>
    <w:rsid w:val="4CE15425"/>
    <w:rsid w:val="4CE1E90D"/>
    <w:rsid w:val="4CE42314"/>
    <w:rsid w:val="4CE498FC"/>
    <w:rsid w:val="4CE4A368"/>
    <w:rsid w:val="4CE4F53E"/>
    <w:rsid w:val="4CE52204"/>
    <w:rsid w:val="4CE60C6B"/>
    <w:rsid w:val="4CE702CA"/>
    <w:rsid w:val="4CE95B4F"/>
    <w:rsid w:val="4CE9A1BB"/>
    <w:rsid w:val="4CE9B1F1"/>
    <w:rsid w:val="4CE9C4B2"/>
    <w:rsid w:val="4CEC5EFD"/>
    <w:rsid w:val="4CECC9B2"/>
    <w:rsid w:val="4CED530F"/>
    <w:rsid w:val="4CEFD62C"/>
    <w:rsid w:val="4CF1C82E"/>
    <w:rsid w:val="4CF749D5"/>
    <w:rsid w:val="4CF7D263"/>
    <w:rsid w:val="4CF85BAE"/>
    <w:rsid w:val="4CF86BEE"/>
    <w:rsid w:val="4CF8F0E8"/>
    <w:rsid w:val="4CFB3337"/>
    <w:rsid w:val="4CFB9701"/>
    <w:rsid w:val="4CFCBC79"/>
    <w:rsid w:val="4CFD46B8"/>
    <w:rsid w:val="4CFE0A13"/>
    <w:rsid w:val="4D016DB4"/>
    <w:rsid w:val="4D01FB88"/>
    <w:rsid w:val="4D034B06"/>
    <w:rsid w:val="4D03D9E8"/>
    <w:rsid w:val="4D03DD55"/>
    <w:rsid w:val="4D04B3F8"/>
    <w:rsid w:val="4D0697CF"/>
    <w:rsid w:val="4D07799D"/>
    <w:rsid w:val="4D0AFF9C"/>
    <w:rsid w:val="4D0CFCD9"/>
    <w:rsid w:val="4D0DF64B"/>
    <w:rsid w:val="4D1362CD"/>
    <w:rsid w:val="4D170452"/>
    <w:rsid w:val="4D1757CB"/>
    <w:rsid w:val="4D183C8C"/>
    <w:rsid w:val="4D195549"/>
    <w:rsid w:val="4D1BA396"/>
    <w:rsid w:val="4D1DFBBF"/>
    <w:rsid w:val="4D1E9201"/>
    <w:rsid w:val="4D1E9580"/>
    <w:rsid w:val="4D2033B3"/>
    <w:rsid w:val="4D205A82"/>
    <w:rsid w:val="4D211EB6"/>
    <w:rsid w:val="4D23136E"/>
    <w:rsid w:val="4D244F05"/>
    <w:rsid w:val="4D24D5F3"/>
    <w:rsid w:val="4D256CCC"/>
    <w:rsid w:val="4D25BDE3"/>
    <w:rsid w:val="4D26238E"/>
    <w:rsid w:val="4D2AC7E1"/>
    <w:rsid w:val="4D2C8AE0"/>
    <w:rsid w:val="4D2CDB0D"/>
    <w:rsid w:val="4D300C31"/>
    <w:rsid w:val="4D31CE0E"/>
    <w:rsid w:val="4D32B6F6"/>
    <w:rsid w:val="4D333217"/>
    <w:rsid w:val="4D34AF65"/>
    <w:rsid w:val="4D351170"/>
    <w:rsid w:val="4D351683"/>
    <w:rsid w:val="4D35E163"/>
    <w:rsid w:val="4D36D116"/>
    <w:rsid w:val="4D3755F6"/>
    <w:rsid w:val="4D3A106D"/>
    <w:rsid w:val="4D3A54C4"/>
    <w:rsid w:val="4D3B51B5"/>
    <w:rsid w:val="4D3F259C"/>
    <w:rsid w:val="4D3FA0FB"/>
    <w:rsid w:val="4D3FAB6C"/>
    <w:rsid w:val="4D3FCEFF"/>
    <w:rsid w:val="4D413D45"/>
    <w:rsid w:val="4D419DA0"/>
    <w:rsid w:val="4D41C775"/>
    <w:rsid w:val="4D445D78"/>
    <w:rsid w:val="4D45B6B8"/>
    <w:rsid w:val="4D45DD73"/>
    <w:rsid w:val="4D464666"/>
    <w:rsid w:val="4D467DD3"/>
    <w:rsid w:val="4D46832D"/>
    <w:rsid w:val="4D471D8C"/>
    <w:rsid w:val="4D47A371"/>
    <w:rsid w:val="4D4AA16D"/>
    <w:rsid w:val="4D4BC1FC"/>
    <w:rsid w:val="4D5158C5"/>
    <w:rsid w:val="4D525CF3"/>
    <w:rsid w:val="4D53EF8C"/>
    <w:rsid w:val="4D549844"/>
    <w:rsid w:val="4D579223"/>
    <w:rsid w:val="4D588B53"/>
    <w:rsid w:val="4D58B94E"/>
    <w:rsid w:val="4D5977E9"/>
    <w:rsid w:val="4D5A54AA"/>
    <w:rsid w:val="4D5AF541"/>
    <w:rsid w:val="4D5B19DD"/>
    <w:rsid w:val="4D5C7955"/>
    <w:rsid w:val="4D5F14EB"/>
    <w:rsid w:val="4D5F31EA"/>
    <w:rsid w:val="4D5F6F8B"/>
    <w:rsid w:val="4D5FF3EB"/>
    <w:rsid w:val="4D60BB6C"/>
    <w:rsid w:val="4D612F47"/>
    <w:rsid w:val="4D621E14"/>
    <w:rsid w:val="4D6288C2"/>
    <w:rsid w:val="4D62DC1D"/>
    <w:rsid w:val="4D633E78"/>
    <w:rsid w:val="4D63755D"/>
    <w:rsid w:val="4D637F92"/>
    <w:rsid w:val="4D63A320"/>
    <w:rsid w:val="4D653AED"/>
    <w:rsid w:val="4D664E57"/>
    <w:rsid w:val="4D687876"/>
    <w:rsid w:val="4D692524"/>
    <w:rsid w:val="4D6A8733"/>
    <w:rsid w:val="4D6CF6D6"/>
    <w:rsid w:val="4D6F7945"/>
    <w:rsid w:val="4D6FCA0C"/>
    <w:rsid w:val="4D70E2CD"/>
    <w:rsid w:val="4D715812"/>
    <w:rsid w:val="4D732B26"/>
    <w:rsid w:val="4D747A06"/>
    <w:rsid w:val="4D747B55"/>
    <w:rsid w:val="4D753EDB"/>
    <w:rsid w:val="4D774E98"/>
    <w:rsid w:val="4D78592D"/>
    <w:rsid w:val="4D790D64"/>
    <w:rsid w:val="4D79491E"/>
    <w:rsid w:val="4D7A4DD6"/>
    <w:rsid w:val="4D7B0D98"/>
    <w:rsid w:val="4D7B9B28"/>
    <w:rsid w:val="4D7E2460"/>
    <w:rsid w:val="4D8192DF"/>
    <w:rsid w:val="4D8363B5"/>
    <w:rsid w:val="4D840B8D"/>
    <w:rsid w:val="4D878463"/>
    <w:rsid w:val="4D88362A"/>
    <w:rsid w:val="4D885922"/>
    <w:rsid w:val="4D887F31"/>
    <w:rsid w:val="4D8967AF"/>
    <w:rsid w:val="4D89A84F"/>
    <w:rsid w:val="4D8AE12E"/>
    <w:rsid w:val="4D8AF5EB"/>
    <w:rsid w:val="4D8BCD96"/>
    <w:rsid w:val="4D8E6D73"/>
    <w:rsid w:val="4D8FDE37"/>
    <w:rsid w:val="4D90ED39"/>
    <w:rsid w:val="4D937F71"/>
    <w:rsid w:val="4D93EF57"/>
    <w:rsid w:val="4D94194F"/>
    <w:rsid w:val="4D95B158"/>
    <w:rsid w:val="4D974932"/>
    <w:rsid w:val="4D99CF73"/>
    <w:rsid w:val="4D9B1AB6"/>
    <w:rsid w:val="4D9BD8CE"/>
    <w:rsid w:val="4D9C4640"/>
    <w:rsid w:val="4D9CBDA2"/>
    <w:rsid w:val="4D9D4183"/>
    <w:rsid w:val="4DA06F95"/>
    <w:rsid w:val="4DA17609"/>
    <w:rsid w:val="4DA39E0D"/>
    <w:rsid w:val="4DA42D9F"/>
    <w:rsid w:val="4DA4D823"/>
    <w:rsid w:val="4DA5A248"/>
    <w:rsid w:val="4DA5F86D"/>
    <w:rsid w:val="4DA63359"/>
    <w:rsid w:val="4DA76001"/>
    <w:rsid w:val="4DA7B058"/>
    <w:rsid w:val="4DA83917"/>
    <w:rsid w:val="4DA87188"/>
    <w:rsid w:val="4DAB1DF4"/>
    <w:rsid w:val="4DAB49AF"/>
    <w:rsid w:val="4DAD13C1"/>
    <w:rsid w:val="4DAD26D8"/>
    <w:rsid w:val="4DAF137C"/>
    <w:rsid w:val="4DB0D763"/>
    <w:rsid w:val="4DB0FF90"/>
    <w:rsid w:val="4DB2E021"/>
    <w:rsid w:val="4DB2EF95"/>
    <w:rsid w:val="4DB4201C"/>
    <w:rsid w:val="4DB76823"/>
    <w:rsid w:val="4DB7901B"/>
    <w:rsid w:val="4DB7D385"/>
    <w:rsid w:val="4DB9CA3B"/>
    <w:rsid w:val="4DBE61E3"/>
    <w:rsid w:val="4DBEF01B"/>
    <w:rsid w:val="4DC43417"/>
    <w:rsid w:val="4DC4741E"/>
    <w:rsid w:val="4DC4DEA1"/>
    <w:rsid w:val="4DC5C00E"/>
    <w:rsid w:val="4DC7163C"/>
    <w:rsid w:val="4DC7ED4B"/>
    <w:rsid w:val="4DC8683C"/>
    <w:rsid w:val="4DC8BEB6"/>
    <w:rsid w:val="4DC98992"/>
    <w:rsid w:val="4DC9EB97"/>
    <w:rsid w:val="4DCDEA04"/>
    <w:rsid w:val="4DCE1A1B"/>
    <w:rsid w:val="4DCEA097"/>
    <w:rsid w:val="4DCFBB04"/>
    <w:rsid w:val="4DD0533A"/>
    <w:rsid w:val="4DD07D38"/>
    <w:rsid w:val="4DD08676"/>
    <w:rsid w:val="4DD0F804"/>
    <w:rsid w:val="4DD184D1"/>
    <w:rsid w:val="4DD4A77F"/>
    <w:rsid w:val="4DD5BB2D"/>
    <w:rsid w:val="4DD76F35"/>
    <w:rsid w:val="4DD7CECE"/>
    <w:rsid w:val="4DD7FF2A"/>
    <w:rsid w:val="4DD8FF4F"/>
    <w:rsid w:val="4DD93ABD"/>
    <w:rsid w:val="4DDB92F8"/>
    <w:rsid w:val="4DDD3E23"/>
    <w:rsid w:val="4DDD7756"/>
    <w:rsid w:val="4DDF269A"/>
    <w:rsid w:val="4DDF5EAF"/>
    <w:rsid w:val="4DE1F81C"/>
    <w:rsid w:val="4DE22A2F"/>
    <w:rsid w:val="4DE2BB48"/>
    <w:rsid w:val="4DE3B883"/>
    <w:rsid w:val="4DE4D3B2"/>
    <w:rsid w:val="4DE4FAB0"/>
    <w:rsid w:val="4DE540AC"/>
    <w:rsid w:val="4DE6CD26"/>
    <w:rsid w:val="4DE994ED"/>
    <w:rsid w:val="4DE9B3B0"/>
    <w:rsid w:val="4DEC59C1"/>
    <w:rsid w:val="4DEF1154"/>
    <w:rsid w:val="4DF0AC6F"/>
    <w:rsid w:val="4DF12D18"/>
    <w:rsid w:val="4DF26856"/>
    <w:rsid w:val="4DF2B2D9"/>
    <w:rsid w:val="4DF35CA8"/>
    <w:rsid w:val="4DF4CEAE"/>
    <w:rsid w:val="4DF58503"/>
    <w:rsid w:val="4DF9D769"/>
    <w:rsid w:val="4DFA3367"/>
    <w:rsid w:val="4DFC029A"/>
    <w:rsid w:val="4DFCF297"/>
    <w:rsid w:val="4DFE442E"/>
    <w:rsid w:val="4DFF28B8"/>
    <w:rsid w:val="4DFF61E8"/>
    <w:rsid w:val="4DFF7089"/>
    <w:rsid w:val="4DFF9985"/>
    <w:rsid w:val="4E005C17"/>
    <w:rsid w:val="4E012659"/>
    <w:rsid w:val="4E0163B4"/>
    <w:rsid w:val="4E036C82"/>
    <w:rsid w:val="4E050336"/>
    <w:rsid w:val="4E05E804"/>
    <w:rsid w:val="4E06D0D6"/>
    <w:rsid w:val="4E07F09C"/>
    <w:rsid w:val="4E080A5D"/>
    <w:rsid w:val="4E087814"/>
    <w:rsid w:val="4E0957C9"/>
    <w:rsid w:val="4E09C21F"/>
    <w:rsid w:val="4E0B9599"/>
    <w:rsid w:val="4E0CB511"/>
    <w:rsid w:val="4E0E18DC"/>
    <w:rsid w:val="4E0E57DA"/>
    <w:rsid w:val="4E100A4A"/>
    <w:rsid w:val="4E11B3C2"/>
    <w:rsid w:val="4E148342"/>
    <w:rsid w:val="4E1672CA"/>
    <w:rsid w:val="4E168D08"/>
    <w:rsid w:val="4E181F34"/>
    <w:rsid w:val="4E184B71"/>
    <w:rsid w:val="4E192012"/>
    <w:rsid w:val="4E199965"/>
    <w:rsid w:val="4E1AB8B7"/>
    <w:rsid w:val="4E1B6855"/>
    <w:rsid w:val="4E1B97AD"/>
    <w:rsid w:val="4E1D1B9A"/>
    <w:rsid w:val="4E1EB141"/>
    <w:rsid w:val="4E1FF5C3"/>
    <w:rsid w:val="4E2070C7"/>
    <w:rsid w:val="4E214964"/>
    <w:rsid w:val="4E224CE9"/>
    <w:rsid w:val="4E22A74E"/>
    <w:rsid w:val="4E23F662"/>
    <w:rsid w:val="4E264BA9"/>
    <w:rsid w:val="4E2775DF"/>
    <w:rsid w:val="4E27BC5E"/>
    <w:rsid w:val="4E2A71C4"/>
    <w:rsid w:val="4E2CAB2E"/>
    <w:rsid w:val="4E2CDE12"/>
    <w:rsid w:val="4E2E1F54"/>
    <w:rsid w:val="4E2ED5FA"/>
    <w:rsid w:val="4E2F0EC3"/>
    <w:rsid w:val="4E319197"/>
    <w:rsid w:val="4E325584"/>
    <w:rsid w:val="4E32A591"/>
    <w:rsid w:val="4E3326AF"/>
    <w:rsid w:val="4E36215A"/>
    <w:rsid w:val="4E3658FB"/>
    <w:rsid w:val="4E3B3191"/>
    <w:rsid w:val="4E3B8ACC"/>
    <w:rsid w:val="4E3C496E"/>
    <w:rsid w:val="4E3CB05A"/>
    <w:rsid w:val="4E3D9406"/>
    <w:rsid w:val="4E3DED8A"/>
    <w:rsid w:val="4E3F58D9"/>
    <w:rsid w:val="4E4040BE"/>
    <w:rsid w:val="4E440956"/>
    <w:rsid w:val="4E46480D"/>
    <w:rsid w:val="4E467F96"/>
    <w:rsid w:val="4E4C8C8E"/>
    <w:rsid w:val="4E4D600C"/>
    <w:rsid w:val="4E4D98C1"/>
    <w:rsid w:val="4E4E1CB3"/>
    <w:rsid w:val="4E4ED6C3"/>
    <w:rsid w:val="4E4EF954"/>
    <w:rsid w:val="4E519775"/>
    <w:rsid w:val="4E51B14A"/>
    <w:rsid w:val="4E526F48"/>
    <w:rsid w:val="4E54B4C7"/>
    <w:rsid w:val="4E559C41"/>
    <w:rsid w:val="4E55D5A7"/>
    <w:rsid w:val="4E56EF1E"/>
    <w:rsid w:val="4E58C692"/>
    <w:rsid w:val="4E59A6F1"/>
    <w:rsid w:val="4E59EA7C"/>
    <w:rsid w:val="4E5ACCDC"/>
    <w:rsid w:val="4E5BB27B"/>
    <w:rsid w:val="4E5C5443"/>
    <w:rsid w:val="4E5C68C6"/>
    <w:rsid w:val="4E5C6BA0"/>
    <w:rsid w:val="4E5C77BC"/>
    <w:rsid w:val="4E5CAB33"/>
    <w:rsid w:val="4E5F81DD"/>
    <w:rsid w:val="4E5FA6A5"/>
    <w:rsid w:val="4E60126B"/>
    <w:rsid w:val="4E614B40"/>
    <w:rsid w:val="4E61CC02"/>
    <w:rsid w:val="4E661BB9"/>
    <w:rsid w:val="4E663025"/>
    <w:rsid w:val="4E6763A4"/>
    <w:rsid w:val="4E67FF20"/>
    <w:rsid w:val="4E699950"/>
    <w:rsid w:val="4E6E7CF7"/>
    <w:rsid w:val="4E707AFD"/>
    <w:rsid w:val="4E716243"/>
    <w:rsid w:val="4E719560"/>
    <w:rsid w:val="4E71D500"/>
    <w:rsid w:val="4E722E34"/>
    <w:rsid w:val="4E7360EE"/>
    <w:rsid w:val="4E738935"/>
    <w:rsid w:val="4E739925"/>
    <w:rsid w:val="4E756632"/>
    <w:rsid w:val="4E756E45"/>
    <w:rsid w:val="4E76EF1C"/>
    <w:rsid w:val="4E79590C"/>
    <w:rsid w:val="4E799CF7"/>
    <w:rsid w:val="4E79C1E3"/>
    <w:rsid w:val="4E7A43AB"/>
    <w:rsid w:val="4E7FC980"/>
    <w:rsid w:val="4E808BFA"/>
    <w:rsid w:val="4E845537"/>
    <w:rsid w:val="4E848336"/>
    <w:rsid w:val="4E84FDD7"/>
    <w:rsid w:val="4E858252"/>
    <w:rsid w:val="4E8AE8AA"/>
    <w:rsid w:val="4E8B1239"/>
    <w:rsid w:val="4E8BB825"/>
    <w:rsid w:val="4E8BFDDE"/>
    <w:rsid w:val="4E8CCF5A"/>
    <w:rsid w:val="4E8D77E5"/>
    <w:rsid w:val="4E8F371A"/>
    <w:rsid w:val="4E8F52F7"/>
    <w:rsid w:val="4E8F7BDF"/>
    <w:rsid w:val="4E90E394"/>
    <w:rsid w:val="4E924258"/>
    <w:rsid w:val="4E928FF7"/>
    <w:rsid w:val="4E93438C"/>
    <w:rsid w:val="4E95F39D"/>
    <w:rsid w:val="4E96175C"/>
    <w:rsid w:val="4E96F99F"/>
    <w:rsid w:val="4E97F9DF"/>
    <w:rsid w:val="4E98B85F"/>
    <w:rsid w:val="4E9A11DE"/>
    <w:rsid w:val="4E9A343B"/>
    <w:rsid w:val="4E9A4AD3"/>
    <w:rsid w:val="4E9AD691"/>
    <w:rsid w:val="4E9C4466"/>
    <w:rsid w:val="4E9D4072"/>
    <w:rsid w:val="4E9F5135"/>
    <w:rsid w:val="4E9FC37E"/>
    <w:rsid w:val="4EA08A0C"/>
    <w:rsid w:val="4EA13F4B"/>
    <w:rsid w:val="4EA162CA"/>
    <w:rsid w:val="4EA24FB2"/>
    <w:rsid w:val="4EA33478"/>
    <w:rsid w:val="4EA5FDE0"/>
    <w:rsid w:val="4EA6AFA1"/>
    <w:rsid w:val="4EA77A63"/>
    <w:rsid w:val="4EA91211"/>
    <w:rsid w:val="4EAB6E28"/>
    <w:rsid w:val="4EACC10D"/>
    <w:rsid w:val="4EAD2B92"/>
    <w:rsid w:val="4EB031FD"/>
    <w:rsid w:val="4EB0A583"/>
    <w:rsid w:val="4EB635B7"/>
    <w:rsid w:val="4EB84936"/>
    <w:rsid w:val="4EB9D182"/>
    <w:rsid w:val="4EBA65E1"/>
    <w:rsid w:val="4EBB1B24"/>
    <w:rsid w:val="4EBC0068"/>
    <w:rsid w:val="4EBC90FE"/>
    <w:rsid w:val="4EBFE7BF"/>
    <w:rsid w:val="4EC04A2D"/>
    <w:rsid w:val="4EC1FA2D"/>
    <w:rsid w:val="4EC22F3A"/>
    <w:rsid w:val="4EC2342C"/>
    <w:rsid w:val="4EC3329D"/>
    <w:rsid w:val="4EC3AB9D"/>
    <w:rsid w:val="4EC3B8A6"/>
    <w:rsid w:val="4EC4CC02"/>
    <w:rsid w:val="4EC547C4"/>
    <w:rsid w:val="4ECACBC6"/>
    <w:rsid w:val="4ECADFBD"/>
    <w:rsid w:val="4ECB04E0"/>
    <w:rsid w:val="4ECC81FD"/>
    <w:rsid w:val="4ECCCD63"/>
    <w:rsid w:val="4ECE1791"/>
    <w:rsid w:val="4ECF319D"/>
    <w:rsid w:val="4ED0C434"/>
    <w:rsid w:val="4ED0C916"/>
    <w:rsid w:val="4ED15530"/>
    <w:rsid w:val="4ED2E98D"/>
    <w:rsid w:val="4ED40F89"/>
    <w:rsid w:val="4ED44904"/>
    <w:rsid w:val="4ED500CF"/>
    <w:rsid w:val="4ED59A08"/>
    <w:rsid w:val="4ED61AA6"/>
    <w:rsid w:val="4ED749A4"/>
    <w:rsid w:val="4ED7D20B"/>
    <w:rsid w:val="4ED87DCC"/>
    <w:rsid w:val="4ED92BAC"/>
    <w:rsid w:val="4ED9BCF2"/>
    <w:rsid w:val="4EE02905"/>
    <w:rsid w:val="4EE048AE"/>
    <w:rsid w:val="4EE51C53"/>
    <w:rsid w:val="4EE52753"/>
    <w:rsid w:val="4EE5D402"/>
    <w:rsid w:val="4EE7F870"/>
    <w:rsid w:val="4EE86391"/>
    <w:rsid w:val="4EE97CC0"/>
    <w:rsid w:val="4EE9D76E"/>
    <w:rsid w:val="4EEA34F0"/>
    <w:rsid w:val="4EEC99B2"/>
    <w:rsid w:val="4EED3FFD"/>
    <w:rsid w:val="4EED736C"/>
    <w:rsid w:val="4EEF3732"/>
    <w:rsid w:val="4EF049EC"/>
    <w:rsid w:val="4EF1100F"/>
    <w:rsid w:val="4EF12BBB"/>
    <w:rsid w:val="4EF2749E"/>
    <w:rsid w:val="4EF2B027"/>
    <w:rsid w:val="4EF2EC5D"/>
    <w:rsid w:val="4EF3DF5B"/>
    <w:rsid w:val="4EF3F82F"/>
    <w:rsid w:val="4EF5304E"/>
    <w:rsid w:val="4EF586D5"/>
    <w:rsid w:val="4EF72D9D"/>
    <w:rsid w:val="4EF820B9"/>
    <w:rsid w:val="4EFCFA90"/>
    <w:rsid w:val="4EFD0421"/>
    <w:rsid w:val="4EFD76DB"/>
    <w:rsid w:val="4EFFBF0B"/>
    <w:rsid w:val="4F0074A5"/>
    <w:rsid w:val="4F009F11"/>
    <w:rsid w:val="4F01231F"/>
    <w:rsid w:val="4F0594D4"/>
    <w:rsid w:val="4F06529A"/>
    <w:rsid w:val="4F07106B"/>
    <w:rsid w:val="4F088840"/>
    <w:rsid w:val="4F08D22D"/>
    <w:rsid w:val="4F0A352A"/>
    <w:rsid w:val="4F0A4BD2"/>
    <w:rsid w:val="4F0B38AF"/>
    <w:rsid w:val="4F0C1F42"/>
    <w:rsid w:val="4F1076E4"/>
    <w:rsid w:val="4F109562"/>
    <w:rsid w:val="4F10C602"/>
    <w:rsid w:val="4F10D29B"/>
    <w:rsid w:val="4F13270D"/>
    <w:rsid w:val="4F132F8E"/>
    <w:rsid w:val="4F137666"/>
    <w:rsid w:val="4F170CC5"/>
    <w:rsid w:val="4F1821AB"/>
    <w:rsid w:val="4F18A2BF"/>
    <w:rsid w:val="4F192CC8"/>
    <w:rsid w:val="4F19DD33"/>
    <w:rsid w:val="4F1BBD44"/>
    <w:rsid w:val="4F1FBCD4"/>
    <w:rsid w:val="4F22522B"/>
    <w:rsid w:val="4F22F8B1"/>
    <w:rsid w:val="4F24BB9C"/>
    <w:rsid w:val="4F25288D"/>
    <w:rsid w:val="4F285AF5"/>
    <w:rsid w:val="4F292F61"/>
    <w:rsid w:val="4F2950AA"/>
    <w:rsid w:val="4F2B0ED8"/>
    <w:rsid w:val="4F2B0F18"/>
    <w:rsid w:val="4F2BFF5F"/>
    <w:rsid w:val="4F2D2721"/>
    <w:rsid w:val="4F2EDE5F"/>
    <w:rsid w:val="4F2F12B1"/>
    <w:rsid w:val="4F2F1ADA"/>
    <w:rsid w:val="4F2F3265"/>
    <w:rsid w:val="4F2F57FD"/>
    <w:rsid w:val="4F3047DB"/>
    <w:rsid w:val="4F30D2C9"/>
    <w:rsid w:val="4F324237"/>
    <w:rsid w:val="4F33646F"/>
    <w:rsid w:val="4F34D7B0"/>
    <w:rsid w:val="4F353357"/>
    <w:rsid w:val="4F355EB2"/>
    <w:rsid w:val="4F37E3D0"/>
    <w:rsid w:val="4F38C349"/>
    <w:rsid w:val="4F39852A"/>
    <w:rsid w:val="4F3AFA10"/>
    <w:rsid w:val="4F3BD434"/>
    <w:rsid w:val="4F3CDBA2"/>
    <w:rsid w:val="4F3D296C"/>
    <w:rsid w:val="4F3F2572"/>
    <w:rsid w:val="4F3FC1E3"/>
    <w:rsid w:val="4F40DD73"/>
    <w:rsid w:val="4F41DC4F"/>
    <w:rsid w:val="4F4245C9"/>
    <w:rsid w:val="4F427C5D"/>
    <w:rsid w:val="4F4416BE"/>
    <w:rsid w:val="4F46D053"/>
    <w:rsid w:val="4F46F3F4"/>
    <w:rsid w:val="4F46FD61"/>
    <w:rsid w:val="4F484E6A"/>
    <w:rsid w:val="4F4B9E00"/>
    <w:rsid w:val="4F4BC49E"/>
    <w:rsid w:val="4F4C3F70"/>
    <w:rsid w:val="4F4D078C"/>
    <w:rsid w:val="4F4D8554"/>
    <w:rsid w:val="4F4EE0C2"/>
    <w:rsid w:val="4F4F8B65"/>
    <w:rsid w:val="4F52ADC6"/>
    <w:rsid w:val="4F534107"/>
    <w:rsid w:val="4F5495E5"/>
    <w:rsid w:val="4F5841F2"/>
    <w:rsid w:val="4F5B90CE"/>
    <w:rsid w:val="4F5C3FDA"/>
    <w:rsid w:val="4F5CC91F"/>
    <w:rsid w:val="4F5D2B29"/>
    <w:rsid w:val="4F61F71A"/>
    <w:rsid w:val="4F627516"/>
    <w:rsid w:val="4F629943"/>
    <w:rsid w:val="4F62EAC6"/>
    <w:rsid w:val="4F642029"/>
    <w:rsid w:val="4F683F92"/>
    <w:rsid w:val="4F694B24"/>
    <w:rsid w:val="4F6C075C"/>
    <w:rsid w:val="4F6C1E38"/>
    <w:rsid w:val="4F6C9617"/>
    <w:rsid w:val="4F6D1828"/>
    <w:rsid w:val="4F6DA1DD"/>
    <w:rsid w:val="4F6DA8E2"/>
    <w:rsid w:val="4F6E8881"/>
    <w:rsid w:val="4F6EC030"/>
    <w:rsid w:val="4F6FA4B7"/>
    <w:rsid w:val="4F71335E"/>
    <w:rsid w:val="4F725F6D"/>
    <w:rsid w:val="4F737C50"/>
    <w:rsid w:val="4F7474C5"/>
    <w:rsid w:val="4F75711C"/>
    <w:rsid w:val="4F75A9ED"/>
    <w:rsid w:val="4F7667F0"/>
    <w:rsid w:val="4F77B8F2"/>
    <w:rsid w:val="4F77F0EB"/>
    <w:rsid w:val="4F785649"/>
    <w:rsid w:val="4F7945C8"/>
    <w:rsid w:val="4F79E72F"/>
    <w:rsid w:val="4F7B103A"/>
    <w:rsid w:val="4F7B56E9"/>
    <w:rsid w:val="4F7B6A90"/>
    <w:rsid w:val="4F7B7B02"/>
    <w:rsid w:val="4F7BEC1F"/>
    <w:rsid w:val="4F7E768D"/>
    <w:rsid w:val="4F80A04A"/>
    <w:rsid w:val="4F845068"/>
    <w:rsid w:val="4F84DA05"/>
    <w:rsid w:val="4F85DE0D"/>
    <w:rsid w:val="4F879A2E"/>
    <w:rsid w:val="4F87A211"/>
    <w:rsid w:val="4F8859AD"/>
    <w:rsid w:val="4F891031"/>
    <w:rsid w:val="4F8B2B4D"/>
    <w:rsid w:val="4F8B8E14"/>
    <w:rsid w:val="4F8C8D09"/>
    <w:rsid w:val="4F8D0A45"/>
    <w:rsid w:val="4F8EB5DE"/>
    <w:rsid w:val="4F9016AA"/>
    <w:rsid w:val="4F93AAA8"/>
    <w:rsid w:val="4F93BDC2"/>
    <w:rsid w:val="4F941F58"/>
    <w:rsid w:val="4F96D193"/>
    <w:rsid w:val="4F9D2CFE"/>
    <w:rsid w:val="4F9EFBA0"/>
    <w:rsid w:val="4F9F25BF"/>
    <w:rsid w:val="4F9FFB53"/>
    <w:rsid w:val="4FA10C00"/>
    <w:rsid w:val="4FA3E531"/>
    <w:rsid w:val="4FA51A51"/>
    <w:rsid w:val="4FA6B837"/>
    <w:rsid w:val="4FA7088A"/>
    <w:rsid w:val="4FA76B39"/>
    <w:rsid w:val="4FA80C03"/>
    <w:rsid w:val="4FA90A37"/>
    <w:rsid w:val="4FAA283B"/>
    <w:rsid w:val="4FAAE3C3"/>
    <w:rsid w:val="4FACCE03"/>
    <w:rsid w:val="4FAEA113"/>
    <w:rsid w:val="4FAFF5E6"/>
    <w:rsid w:val="4FB03CAF"/>
    <w:rsid w:val="4FB08D74"/>
    <w:rsid w:val="4FB13802"/>
    <w:rsid w:val="4FB1F4AE"/>
    <w:rsid w:val="4FB2C71B"/>
    <w:rsid w:val="4FB4A0A2"/>
    <w:rsid w:val="4FB77607"/>
    <w:rsid w:val="4FB8AB3F"/>
    <w:rsid w:val="4FB93258"/>
    <w:rsid w:val="4FB958F9"/>
    <w:rsid w:val="4FBBC994"/>
    <w:rsid w:val="4FBD41E4"/>
    <w:rsid w:val="4FBE0A99"/>
    <w:rsid w:val="4FBEAD30"/>
    <w:rsid w:val="4FBEDBFB"/>
    <w:rsid w:val="4FC14807"/>
    <w:rsid w:val="4FC1EAA4"/>
    <w:rsid w:val="4FC27BAD"/>
    <w:rsid w:val="4FC28AD9"/>
    <w:rsid w:val="4FC313DF"/>
    <w:rsid w:val="4FC3452F"/>
    <w:rsid w:val="4FC5132B"/>
    <w:rsid w:val="4FC70A53"/>
    <w:rsid w:val="4FC7EEC8"/>
    <w:rsid w:val="4FC83AC4"/>
    <w:rsid w:val="4FCC110C"/>
    <w:rsid w:val="4FCC3E09"/>
    <w:rsid w:val="4FCCBA16"/>
    <w:rsid w:val="4FCDC78C"/>
    <w:rsid w:val="4FCF8D2A"/>
    <w:rsid w:val="4FCFBAA9"/>
    <w:rsid w:val="4FD2454A"/>
    <w:rsid w:val="4FD6154E"/>
    <w:rsid w:val="4FD62BE3"/>
    <w:rsid w:val="4FD67292"/>
    <w:rsid w:val="4FD6CF8B"/>
    <w:rsid w:val="4FD71803"/>
    <w:rsid w:val="4FD81E88"/>
    <w:rsid w:val="4FDC0C7E"/>
    <w:rsid w:val="4FDC6064"/>
    <w:rsid w:val="4FDCF064"/>
    <w:rsid w:val="4FE1BA6E"/>
    <w:rsid w:val="4FE61AEA"/>
    <w:rsid w:val="4FE66928"/>
    <w:rsid w:val="4FE71789"/>
    <w:rsid w:val="4FE81DFD"/>
    <w:rsid w:val="4FE8385E"/>
    <w:rsid w:val="4FE8555D"/>
    <w:rsid w:val="4FE916E9"/>
    <w:rsid w:val="4FE9B8DD"/>
    <w:rsid w:val="4FEF6E12"/>
    <w:rsid w:val="4FF02179"/>
    <w:rsid w:val="4FF374FD"/>
    <w:rsid w:val="4FF5C5E7"/>
    <w:rsid w:val="4FF5EB2E"/>
    <w:rsid w:val="4FF829D3"/>
    <w:rsid w:val="4FF8EEED"/>
    <w:rsid w:val="4FFC9C7D"/>
    <w:rsid w:val="4FFE33DB"/>
    <w:rsid w:val="4FFE395E"/>
    <w:rsid w:val="4FFEAE4E"/>
    <w:rsid w:val="4FFFB914"/>
    <w:rsid w:val="5000F229"/>
    <w:rsid w:val="5001ACAF"/>
    <w:rsid w:val="5002091C"/>
    <w:rsid w:val="500359BF"/>
    <w:rsid w:val="50038674"/>
    <w:rsid w:val="500530FA"/>
    <w:rsid w:val="5005E06A"/>
    <w:rsid w:val="50073D77"/>
    <w:rsid w:val="50075BC3"/>
    <w:rsid w:val="50077AD1"/>
    <w:rsid w:val="5009C5F1"/>
    <w:rsid w:val="500B380F"/>
    <w:rsid w:val="500B46EC"/>
    <w:rsid w:val="500DAA1F"/>
    <w:rsid w:val="500E7B6D"/>
    <w:rsid w:val="500F9867"/>
    <w:rsid w:val="5010A30E"/>
    <w:rsid w:val="5011D05F"/>
    <w:rsid w:val="50122D49"/>
    <w:rsid w:val="5012CCCB"/>
    <w:rsid w:val="50139A34"/>
    <w:rsid w:val="5013E8BA"/>
    <w:rsid w:val="50163BFD"/>
    <w:rsid w:val="5017555E"/>
    <w:rsid w:val="501A0AD3"/>
    <w:rsid w:val="501D4BD2"/>
    <w:rsid w:val="501D8A10"/>
    <w:rsid w:val="50228B48"/>
    <w:rsid w:val="502636AE"/>
    <w:rsid w:val="50274082"/>
    <w:rsid w:val="502A2C06"/>
    <w:rsid w:val="502A3105"/>
    <w:rsid w:val="502A5D42"/>
    <w:rsid w:val="502AE3F3"/>
    <w:rsid w:val="502B9DD1"/>
    <w:rsid w:val="502C4B0D"/>
    <w:rsid w:val="502D006F"/>
    <w:rsid w:val="502D3515"/>
    <w:rsid w:val="502F7B7B"/>
    <w:rsid w:val="50325318"/>
    <w:rsid w:val="50333C22"/>
    <w:rsid w:val="5034751D"/>
    <w:rsid w:val="5034A836"/>
    <w:rsid w:val="503758CB"/>
    <w:rsid w:val="50377F47"/>
    <w:rsid w:val="503804C0"/>
    <w:rsid w:val="50388018"/>
    <w:rsid w:val="5038A915"/>
    <w:rsid w:val="50392DE7"/>
    <w:rsid w:val="503AB68B"/>
    <w:rsid w:val="503B68C2"/>
    <w:rsid w:val="503DEFD1"/>
    <w:rsid w:val="503E12E6"/>
    <w:rsid w:val="503E3891"/>
    <w:rsid w:val="503EC52E"/>
    <w:rsid w:val="5041092C"/>
    <w:rsid w:val="5041A23F"/>
    <w:rsid w:val="5041BF04"/>
    <w:rsid w:val="5042AB7F"/>
    <w:rsid w:val="5042C276"/>
    <w:rsid w:val="50433304"/>
    <w:rsid w:val="50438670"/>
    <w:rsid w:val="5045335D"/>
    <w:rsid w:val="504705EE"/>
    <w:rsid w:val="50476FE9"/>
    <w:rsid w:val="504811F9"/>
    <w:rsid w:val="5049C6F2"/>
    <w:rsid w:val="504B0E4C"/>
    <w:rsid w:val="504B6CA5"/>
    <w:rsid w:val="504C2DCD"/>
    <w:rsid w:val="504CCAA5"/>
    <w:rsid w:val="504E55BA"/>
    <w:rsid w:val="504EA1C4"/>
    <w:rsid w:val="504EB697"/>
    <w:rsid w:val="50505D89"/>
    <w:rsid w:val="5051E91A"/>
    <w:rsid w:val="5051FD99"/>
    <w:rsid w:val="50543D01"/>
    <w:rsid w:val="5055B840"/>
    <w:rsid w:val="5058E7BE"/>
    <w:rsid w:val="505915FB"/>
    <w:rsid w:val="5059CD80"/>
    <w:rsid w:val="505E6B1C"/>
    <w:rsid w:val="505E95FD"/>
    <w:rsid w:val="505EFD39"/>
    <w:rsid w:val="506195C5"/>
    <w:rsid w:val="50619E71"/>
    <w:rsid w:val="5061B65B"/>
    <w:rsid w:val="506326AA"/>
    <w:rsid w:val="50643696"/>
    <w:rsid w:val="5064A205"/>
    <w:rsid w:val="5066CC68"/>
    <w:rsid w:val="5069F5DF"/>
    <w:rsid w:val="506C0B7B"/>
    <w:rsid w:val="506EA11B"/>
    <w:rsid w:val="506EB9EE"/>
    <w:rsid w:val="506F2532"/>
    <w:rsid w:val="5070395C"/>
    <w:rsid w:val="507040E6"/>
    <w:rsid w:val="5070B55A"/>
    <w:rsid w:val="5072346D"/>
    <w:rsid w:val="5075E093"/>
    <w:rsid w:val="5076B544"/>
    <w:rsid w:val="5077F2C5"/>
    <w:rsid w:val="50782EB2"/>
    <w:rsid w:val="50783CF4"/>
    <w:rsid w:val="50789AEA"/>
    <w:rsid w:val="507938C8"/>
    <w:rsid w:val="5079413F"/>
    <w:rsid w:val="50794AE1"/>
    <w:rsid w:val="507BAF23"/>
    <w:rsid w:val="508006E7"/>
    <w:rsid w:val="50821BB7"/>
    <w:rsid w:val="508558B4"/>
    <w:rsid w:val="50856107"/>
    <w:rsid w:val="5085D0E5"/>
    <w:rsid w:val="50866ABB"/>
    <w:rsid w:val="5086F760"/>
    <w:rsid w:val="50875621"/>
    <w:rsid w:val="5088D225"/>
    <w:rsid w:val="508A81DB"/>
    <w:rsid w:val="508E67D6"/>
    <w:rsid w:val="508EBE8E"/>
    <w:rsid w:val="508F6D1D"/>
    <w:rsid w:val="508F6DEA"/>
    <w:rsid w:val="50917356"/>
    <w:rsid w:val="5093041C"/>
    <w:rsid w:val="50935F55"/>
    <w:rsid w:val="5093A2E2"/>
    <w:rsid w:val="50969643"/>
    <w:rsid w:val="5096AF92"/>
    <w:rsid w:val="509822D9"/>
    <w:rsid w:val="5098ACE2"/>
    <w:rsid w:val="5098EA5E"/>
    <w:rsid w:val="509BD010"/>
    <w:rsid w:val="509DBF1B"/>
    <w:rsid w:val="50A2665B"/>
    <w:rsid w:val="50A26662"/>
    <w:rsid w:val="50A6598E"/>
    <w:rsid w:val="50A7470D"/>
    <w:rsid w:val="50A7B1AD"/>
    <w:rsid w:val="50ACD5CA"/>
    <w:rsid w:val="50AD96B5"/>
    <w:rsid w:val="50AEA199"/>
    <w:rsid w:val="50AF67F8"/>
    <w:rsid w:val="50B061D2"/>
    <w:rsid w:val="50B1F421"/>
    <w:rsid w:val="50B31816"/>
    <w:rsid w:val="50B6327B"/>
    <w:rsid w:val="50B67332"/>
    <w:rsid w:val="50B6AD1D"/>
    <w:rsid w:val="50B8C667"/>
    <w:rsid w:val="50B8D4C5"/>
    <w:rsid w:val="50BA4035"/>
    <w:rsid w:val="50BB53BF"/>
    <w:rsid w:val="50BB977E"/>
    <w:rsid w:val="50BC12D1"/>
    <w:rsid w:val="50BCCD18"/>
    <w:rsid w:val="50BFF094"/>
    <w:rsid w:val="50C022AF"/>
    <w:rsid w:val="50C05BA2"/>
    <w:rsid w:val="50C0B889"/>
    <w:rsid w:val="50C28408"/>
    <w:rsid w:val="50C2A8E4"/>
    <w:rsid w:val="50C39A90"/>
    <w:rsid w:val="50C3ABCD"/>
    <w:rsid w:val="50C554D7"/>
    <w:rsid w:val="50C603B4"/>
    <w:rsid w:val="50C6C1C0"/>
    <w:rsid w:val="50C76234"/>
    <w:rsid w:val="50C7829B"/>
    <w:rsid w:val="50C9DA68"/>
    <w:rsid w:val="50CA964C"/>
    <w:rsid w:val="50CB8EC7"/>
    <w:rsid w:val="50CC3913"/>
    <w:rsid w:val="50CF375B"/>
    <w:rsid w:val="50D0B84A"/>
    <w:rsid w:val="50D2E730"/>
    <w:rsid w:val="50D37EEB"/>
    <w:rsid w:val="50D6B6C2"/>
    <w:rsid w:val="50D767BC"/>
    <w:rsid w:val="50D7B414"/>
    <w:rsid w:val="50D7BB5B"/>
    <w:rsid w:val="50D990EE"/>
    <w:rsid w:val="50DBD129"/>
    <w:rsid w:val="50DF4CFA"/>
    <w:rsid w:val="50DFB445"/>
    <w:rsid w:val="50E0BCCE"/>
    <w:rsid w:val="50E19AFF"/>
    <w:rsid w:val="50E34920"/>
    <w:rsid w:val="50E3DB6C"/>
    <w:rsid w:val="50E43ADC"/>
    <w:rsid w:val="50E45F4D"/>
    <w:rsid w:val="50E4B483"/>
    <w:rsid w:val="50E5993B"/>
    <w:rsid w:val="50E6C2A7"/>
    <w:rsid w:val="50EB812D"/>
    <w:rsid w:val="50EBE8AF"/>
    <w:rsid w:val="50EC278B"/>
    <w:rsid w:val="50ED4A38"/>
    <w:rsid w:val="50EDAE9C"/>
    <w:rsid w:val="50EF510A"/>
    <w:rsid w:val="50F02225"/>
    <w:rsid w:val="50F0EDD9"/>
    <w:rsid w:val="50F215A3"/>
    <w:rsid w:val="50F31607"/>
    <w:rsid w:val="50F3B970"/>
    <w:rsid w:val="50F657F1"/>
    <w:rsid w:val="50F84F0F"/>
    <w:rsid w:val="50F932A5"/>
    <w:rsid w:val="50FBDEC4"/>
    <w:rsid w:val="50FEB657"/>
    <w:rsid w:val="50FF744E"/>
    <w:rsid w:val="50FFFFC3"/>
    <w:rsid w:val="51043333"/>
    <w:rsid w:val="5104C07D"/>
    <w:rsid w:val="5105754E"/>
    <w:rsid w:val="51063136"/>
    <w:rsid w:val="51065262"/>
    <w:rsid w:val="5107069D"/>
    <w:rsid w:val="510814B7"/>
    <w:rsid w:val="5108D16B"/>
    <w:rsid w:val="510A56B7"/>
    <w:rsid w:val="510AB4B0"/>
    <w:rsid w:val="510B1A65"/>
    <w:rsid w:val="510B3FC9"/>
    <w:rsid w:val="510C4242"/>
    <w:rsid w:val="510D81EB"/>
    <w:rsid w:val="510F7F1E"/>
    <w:rsid w:val="5111B6A8"/>
    <w:rsid w:val="511332D8"/>
    <w:rsid w:val="5113771C"/>
    <w:rsid w:val="511684B4"/>
    <w:rsid w:val="51174B63"/>
    <w:rsid w:val="5117EFE6"/>
    <w:rsid w:val="51186418"/>
    <w:rsid w:val="511872B3"/>
    <w:rsid w:val="5118E9FA"/>
    <w:rsid w:val="51197D8A"/>
    <w:rsid w:val="511BAE8E"/>
    <w:rsid w:val="511C6031"/>
    <w:rsid w:val="511C970E"/>
    <w:rsid w:val="511CA7D9"/>
    <w:rsid w:val="511CBF81"/>
    <w:rsid w:val="511E22CC"/>
    <w:rsid w:val="511F4D17"/>
    <w:rsid w:val="511F97F8"/>
    <w:rsid w:val="51213F80"/>
    <w:rsid w:val="5122FB53"/>
    <w:rsid w:val="5123CBF0"/>
    <w:rsid w:val="5125091D"/>
    <w:rsid w:val="5127C81B"/>
    <w:rsid w:val="5129E5F7"/>
    <w:rsid w:val="512ADA1F"/>
    <w:rsid w:val="512AFA9F"/>
    <w:rsid w:val="512B9D5A"/>
    <w:rsid w:val="512C193D"/>
    <w:rsid w:val="512C5398"/>
    <w:rsid w:val="512DDCA9"/>
    <w:rsid w:val="512E797E"/>
    <w:rsid w:val="512F7B09"/>
    <w:rsid w:val="513001DB"/>
    <w:rsid w:val="51303F70"/>
    <w:rsid w:val="51306221"/>
    <w:rsid w:val="5130A388"/>
    <w:rsid w:val="51323F7C"/>
    <w:rsid w:val="51335421"/>
    <w:rsid w:val="5133B7A5"/>
    <w:rsid w:val="5133BA4D"/>
    <w:rsid w:val="5133BB90"/>
    <w:rsid w:val="513532FC"/>
    <w:rsid w:val="5136DBAC"/>
    <w:rsid w:val="513A5651"/>
    <w:rsid w:val="513C3074"/>
    <w:rsid w:val="513EC52C"/>
    <w:rsid w:val="513EE994"/>
    <w:rsid w:val="513FED9E"/>
    <w:rsid w:val="514093E1"/>
    <w:rsid w:val="514119E9"/>
    <w:rsid w:val="5141BFD4"/>
    <w:rsid w:val="51442702"/>
    <w:rsid w:val="5144CD72"/>
    <w:rsid w:val="514575D1"/>
    <w:rsid w:val="5145B17C"/>
    <w:rsid w:val="51463F29"/>
    <w:rsid w:val="5146BB41"/>
    <w:rsid w:val="514707BC"/>
    <w:rsid w:val="51473C09"/>
    <w:rsid w:val="51474F7A"/>
    <w:rsid w:val="5149C410"/>
    <w:rsid w:val="514BFF2A"/>
    <w:rsid w:val="514EC43A"/>
    <w:rsid w:val="5152B863"/>
    <w:rsid w:val="5152E19D"/>
    <w:rsid w:val="51531F9D"/>
    <w:rsid w:val="5153445D"/>
    <w:rsid w:val="5153E12B"/>
    <w:rsid w:val="5154E065"/>
    <w:rsid w:val="5158A58E"/>
    <w:rsid w:val="515A292A"/>
    <w:rsid w:val="515B79E6"/>
    <w:rsid w:val="515C60B7"/>
    <w:rsid w:val="515D7C51"/>
    <w:rsid w:val="515DE854"/>
    <w:rsid w:val="515FC8ED"/>
    <w:rsid w:val="5161432A"/>
    <w:rsid w:val="5162406F"/>
    <w:rsid w:val="5167BBA1"/>
    <w:rsid w:val="5168717A"/>
    <w:rsid w:val="516889CE"/>
    <w:rsid w:val="5169A9F0"/>
    <w:rsid w:val="516B83B1"/>
    <w:rsid w:val="516BA1F7"/>
    <w:rsid w:val="516D1F54"/>
    <w:rsid w:val="516E50D6"/>
    <w:rsid w:val="51708150"/>
    <w:rsid w:val="51714773"/>
    <w:rsid w:val="51737795"/>
    <w:rsid w:val="5173A67A"/>
    <w:rsid w:val="5175993C"/>
    <w:rsid w:val="5175C2AB"/>
    <w:rsid w:val="51762999"/>
    <w:rsid w:val="5177226E"/>
    <w:rsid w:val="5179D37B"/>
    <w:rsid w:val="517B01D7"/>
    <w:rsid w:val="517B7F56"/>
    <w:rsid w:val="517DD924"/>
    <w:rsid w:val="5180226B"/>
    <w:rsid w:val="5180E8EB"/>
    <w:rsid w:val="51814DD5"/>
    <w:rsid w:val="51833669"/>
    <w:rsid w:val="518459B8"/>
    <w:rsid w:val="51846502"/>
    <w:rsid w:val="51848655"/>
    <w:rsid w:val="5185F57C"/>
    <w:rsid w:val="5188605A"/>
    <w:rsid w:val="5188E486"/>
    <w:rsid w:val="518A2FB0"/>
    <w:rsid w:val="518BD45D"/>
    <w:rsid w:val="518C8A1F"/>
    <w:rsid w:val="518F78FB"/>
    <w:rsid w:val="519068ED"/>
    <w:rsid w:val="519078E0"/>
    <w:rsid w:val="51912264"/>
    <w:rsid w:val="519337BA"/>
    <w:rsid w:val="5194850D"/>
    <w:rsid w:val="5194924B"/>
    <w:rsid w:val="5194EB48"/>
    <w:rsid w:val="51956214"/>
    <w:rsid w:val="51959AF2"/>
    <w:rsid w:val="51963628"/>
    <w:rsid w:val="5197BB94"/>
    <w:rsid w:val="519ABDDC"/>
    <w:rsid w:val="519B2753"/>
    <w:rsid w:val="519DFAF0"/>
    <w:rsid w:val="519E11C9"/>
    <w:rsid w:val="519E1D5E"/>
    <w:rsid w:val="519FA473"/>
    <w:rsid w:val="51A5B7C6"/>
    <w:rsid w:val="51A634C2"/>
    <w:rsid w:val="51A64917"/>
    <w:rsid w:val="51A660BD"/>
    <w:rsid w:val="51A6FC31"/>
    <w:rsid w:val="51A7B2DF"/>
    <w:rsid w:val="51AB8F0B"/>
    <w:rsid w:val="51ABA5E6"/>
    <w:rsid w:val="51AD08B3"/>
    <w:rsid w:val="51AD2E4C"/>
    <w:rsid w:val="51AE4C7F"/>
    <w:rsid w:val="51AEFAC9"/>
    <w:rsid w:val="51B1F5F0"/>
    <w:rsid w:val="51B31092"/>
    <w:rsid w:val="51B49EC6"/>
    <w:rsid w:val="51B5ED2F"/>
    <w:rsid w:val="51B8A255"/>
    <w:rsid w:val="51B8FC1A"/>
    <w:rsid w:val="51BAE812"/>
    <w:rsid w:val="51BB5DB5"/>
    <w:rsid w:val="51BD99B0"/>
    <w:rsid w:val="51BE68EE"/>
    <w:rsid w:val="51BE7395"/>
    <w:rsid w:val="51C28373"/>
    <w:rsid w:val="51C41618"/>
    <w:rsid w:val="51C4C899"/>
    <w:rsid w:val="51C4F047"/>
    <w:rsid w:val="51C799BF"/>
    <w:rsid w:val="51C93125"/>
    <w:rsid w:val="51C99849"/>
    <w:rsid w:val="51CAB8EF"/>
    <w:rsid w:val="51CADB48"/>
    <w:rsid w:val="51CCBAFE"/>
    <w:rsid w:val="51CCE760"/>
    <w:rsid w:val="51CF8A3F"/>
    <w:rsid w:val="51D10D58"/>
    <w:rsid w:val="51D12194"/>
    <w:rsid w:val="51D287CD"/>
    <w:rsid w:val="51D2C3E3"/>
    <w:rsid w:val="51D365C6"/>
    <w:rsid w:val="51D39B22"/>
    <w:rsid w:val="51D46C99"/>
    <w:rsid w:val="51D55075"/>
    <w:rsid w:val="51D5BAD2"/>
    <w:rsid w:val="51D705FD"/>
    <w:rsid w:val="51D7F669"/>
    <w:rsid w:val="51D8F170"/>
    <w:rsid w:val="51D8F456"/>
    <w:rsid w:val="51D9710F"/>
    <w:rsid w:val="51D9B5F4"/>
    <w:rsid w:val="51D9E0E7"/>
    <w:rsid w:val="51DAAFC9"/>
    <w:rsid w:val="51DCAE0A"/>
    <w:rsid w:val="51DDE89E"/>
    <w:rsid w:val="51DEFA48"/>
    <w:rsid w:val="51E0B6DF"/>
    <w:rsid w:val="51E49A95"/>
    <w:rsid w:val="51E528D8"/>
    <w:rsid w:val="51E6700E"/>
    <w:rsid w:val="51E67643"/>
    <w:rsid w:val="51E98B36"/>
    <w:rsid w:val="51E996D5"/>
    <w:rsid w:val="51E9F604"/>
    <w:rsid w:val="51EB45C8"/>
    <w:rsid w:val="51EB66C2"/>
    <w:rsid w:val="51ED5579"/>
    <w:rsid w:val="51F38401"/>
    <w:rsid w:val="51F39C7B"/>
    <w:rsid w:val="51F42C89"/>
    <w:rsid w:val="51FA4F7E"/>
    <w:rsid w:val="51FA89F9"/>
    <w:rsid w:val="51FF4EB9"/>
    <w:rsid w:val="5200CA47"/>
    <w:rsid w:val="5204172A"/>
    <w:rsid w:val="5204A2E6"/>
    <w:rsid w:val="5207ACBA"/>
    <w:rsid w:val="5207FFEE"/>
    <w:rsid w:val="52099AF6"/>
    <w:rsid w:val="520A8A4F"/>
    <w:rsid w:val="520AA348"/>
    <w:rsid w:val="520B10FD"/>
    <w:rsid w:val="520B5A6B"/>
    <w:rsid w:val="520C9092"/>
    <w:rsid w:val="520EA3BA"/>
    <w:rsid w:val="520F256C"/>
    <w:rsid w:val="5211E437"/>
    <w:rsid w:val="521211DA"/>
    <w:rsid w:val="52134B82"/>
    <w:rsid w:val="5213905A"/>
    <w:rsid w:val="52141446"/>
    <w:rsid w:val="5215F74E"/>
    <w:rsid w:val="52160496"/>
    <w:rsid w:val="5217B88A"/>
    <w:rsid w:val="521B0572"/>
    <w:rsid w:val="521B6C7A"/>
    <w:rsid w:val="521E36E4"/>
    <w:rsid w:val="521E5DB5"/>
    <w:rsid w:val="521F55D9"/>
    <w:rsid w:val="52221562"/>
    <w:rsid w:val="52236F3A"/>
    <w:rsid w:val="5226189D"/>
    <w:rsid w:val="52267A54"/>
    <w:rsid w:val="522A3837"/>
    <w:rsid w:val="522A3AEE"/>
    <w:rsid w:val="522F95DA"/>
    <w:rsid w:val="52303970"/>
    <w:rsid w:val="5230C7E4"/>
    <w:rsid w:val="523121A9"/>
    <w:rsid w:val="5232114D"/>
    <w:rsid w:val="52337536"/>
    <w:rsid w:val="5233E15B"/>
    <w:rsid w:val="52340307"/>
    <w:rsid w:val="5234200D"/>
    <w:rsid w:val="52361B6C"/>
    <w:rsid w:val="52361BC3"/>
    <w:rsid w:val="5236605B"/>
    <w:rsid w:val="52385D8C"/>
    <w:rsid w:val="5238F338"/>
    <w:rsid w:val="523A0631"/>
    <w:rsid w:val="523D37F7"/>
    <w:rsid w:val="523E070B"/>
    <w:rsid w:val="523E1875"/>
    <w:rsid w:val="523E1D22"/>
    <w:rsid w:val="523F550B"/>
    <w:rsid w:val="52400F67"/>
    <w:rsid w:val="524142A7"/>
    <w:rsid w:val="52436848"/>
    <w:rsid w:val="524599CB"/>
    <w:rsid w:val="524693D9"/>
    <w:rsid w:val="5247EAB9"/>
    <w:rsid w:val="5248BC5B"/>
    <w:rsid w:val="52497812"/>
    <w:rsid w:val="524A01ED"/>
    <w:rsid w:val="524B0997"/>
    <w:rsid w:val="524C36B3"/>
    <w:rsid w:val="524E13E9"/>
    <w:rsid w:val="5253D2FA"/>
    <w:rsid w:val="52545BA4"/>
    <w:rsid w:val="5254701C"/>
    <w:rsid w:val="5255C22C"/>
    <w:rsid w:val="525600FC"/>
    <w:rsid w:val="52561F13"/>
    <w:rsid w:val="5256BC68"/>
    <w:rsid w:val="52584E54"/>
    <w:rsid w:val="52594DB0"/>
    <w:rsid w:val="525A3017"/>
    <w:rsid w:val="52601673"/>
    <w:rsid w:val="5262405B"/>
    <w:rsid w:val="5262AF9A"/>
    <w:rsid w:val="5264A6F7"/>
    <w:rsid w:val="5264D911"/>
    <w:rsid w:val="5265B0CE"/>
    <w:rsid w:val="5269C09F"/>
    <w:rsid w:val="526BA473"/>
    <w:rsid w:val="526BF0ED"/>
    <w:rsid w:val="526C680F"/>
    <w:rsid w:val="526C7FA4"/>
    <w:rsid w:val="526CFDF8"/>
    <w:rsid w:val="526D26E6"/>
    <w:rsid w:val="526DBBCC"/>
    <w:rsid w:val="52720687"/>
    <w:rsid w:val="52737246"/>
    <w:rsid w:val="52739C2E"/>
    <w:rsid w:val="5274599F"/>
    <w:rsid w:val="5275B266"/>
    <w:rsid w:val="5277D279"/>
    <w:rsid w:val="5277F068"/>
    <w:rsid w:val="52782392"/>
    <w:rsid w:val="5278E10D"/>
    <w:rsid w:val="527961F5"/>
    <w:rsid w:val="527B41D7"/>
    <w:rsid w:val="527B93B4"/>
    <w:rsid w:val="527C3E5A"/>
    <w:rsid w:val="527D09DF"/>
    <w:rsid w:val="527D6A82"/>
    <w:rsid w:val="527D94BD"/>
    <w:rsid w:val="527DC3F2"/>
    <w:rsid w:val="527F34FF"/>
    <w:rsid w:val="5280013F"/>
    <w:rsid w:val="5280EC85"/>
    <w:rsid w:val="52823B83"/>
    <w:rsid w:val="5282AB0D"/>
    <w:rsid w:val="5285F341"/>
    <w:rsid w:val="528688E9"/>
    <w:rsid w:val="528792F0"/>
    <w:rsid w:val="52885B6C"/>
    <w:rsid w:val="528B013E"/>
    <w:rsid w:val="528BF613"/>
    <w:rsid w:val="528C85A8"/>
    <w:rsid w:val="528D8B81"/>
    <w:rsid w:val="528DE2F0"/>
    <w:rsid w:val="528DF3B3"/>
    <w:rsid w:val="528F8AE5"/>
    <w:rsid w:val="528FA1FE"/>
    <w:rsid w:val="528FCD16"/>
    <w:rsid w:val="5290446A"/>
    <w:rsid w:val="52918E41"/>
    <w:rsid w:val="529235FD"/>
    <w:rsid w:val="52935C2D"/>
    <w:rsid w:val="52983C99"/>
    <w:rsid w:val="5299973F"/>
    <w:rsid w:val="529C2321"/>
    <w:rsid w:val="529D618D"/>
    <w:rsid w:val="529ECC62"/>
    <w:rsid w:val="529F81F1"/>
    <w:rsid w:val="52A03513"/>
    <w:rsid w:val="52A15549"/>
    <w:rsid w:val="52A1804A"/>
    <w:rsid w:val="52A2548C"/>
    <w:rsid w:val="52A404B2"/>
    <w:rsid w:val="52A49B38"/>
    <w:rsid w:val="52A854BB"/>
    <w:rsid w:val="52A916D5"/>
    <w:rsid w:val="52AA6E66"/>
    <w:rsid w:val="52AE1DD1"/>
    <w:rsid w:val="52AF2C68"/>
    <w:rsid w:val="52AFBEAE"/>
    <w:rsid w:val="52AFCB82"/>
    <w:rsid w:val="52B4AF28"/>
    <w:rsid w:val="52B6173B"/>
    <w:rsid w:val="52B6B891"/>
    <w:rsid w:val="52BA0B27"/>
    <w:rsid w:val="52BBB33A"/>
    <w:rsid w:val="52BBC8D3"/>
    <w:rsid w:val="52BD0F9E"/>
    <w:rsid w:val="52BD28B0"/>
    <w:rsid w:val="52BD49F0"/>
    <w:rsid w:val="52BE05A1"/>
    <w:rsid w:val="52BE610F"/>
    <w:rsid w:val="52BF2984"/>
    <w:rsid w:val="52C00305"/>
    <w:rsid w:val="52C030AE"/>
    <w:rsid w:val="52C096EC"/>
    <w:rsid w:val="52C0EA3F"/>
    <w:rsid w:val="52C2674D"/>
    <w:rsid w:val="52C6E611"/>
    <w:rsid w:val="52C7884B"/>
    <w:rsid w:val="52CA1FA1"/>
    <w:rsid w:val="52CB5184"/>
    <w:rsid w:val="52CC4FD9"/>
    <w:rsid w:val="52CD8D00"/>
    <w:rsid w:val="52CDC65D"/>
    <w:rsid w:val="52CE9697"/>
    <w:rsid w:val="52D2626A"/>
    <w:rsid w:val="52D27F72"/>
    <w:rsid w:val="52D29D3F"/>
    <w:rsid w:val="52D29F8A"/>
    <w:rsid w:val="52D37DE0"/>
    <w:rsid w:val="52D3FF20"/>
    <w:rsid w:val="52D45437"/>
    <w:rsid w:val="52D66856"/>
    <w:rsid w:val="52D68396"/>
    <w:rsid w:val="52D7D6CC"/>
    <w:rsid w:val="52D7FC13"/>
    <w:rsid w:val="52D95BC5"/>
    <w:rsid w:val="52D998BB"/>
    <w:rsid w:val="52D9D6A7"/>
    <w:rsid w:val="52D9E82D"/>
    <w:rsid w:val="52DABD9E"/>
    <w:rsid w:val="52DDDB7C"/>
    <w:rsid w:val="52DE3073"/>
    <w:rsid w:val="52E0B591"/>
    <w:rsid w:val="52E22B7E"/>
    <w:rsid w:val="52E25859"/>
    <w:rsid w:val="52E28D4C"/>
    <w:rsid w:val="52E29208"/>
    <w:rsid w:val="52E31248"/>
    <w:rsid w:val="52E3A3AD"/>
    <w:rsid w:val="52E524E5"/>
    <w:rsid w:val="52E52821"/>
    <w:rsid w:val="52E54133"/>
    <w:rsid w:val="52E587CD"/>
    <w:rsid w:val="52E95ECA"/>
    <w:rsid w:val="52EB82F3"/>
    <w:rsid w:val="52EBD3CB"/>
    <w:rsid w:val="52EC7ECD"/>
    <w:rsid w:val="52ECD206"/>
    <w:rsid w:val="52ED84A6"/>
    <w:rsid w:val="52F142F1"/>
    <w:rsid w:val="52F37967"/>
    <w:rsid w:val="52F40508"/>
    <w:rsid w:val="52F47116"/>
    <w:rsid w:val="52F4AD22"/>
    <w:rsid w:val="52F696ED"/>
    <w:rsid w:val="52F6CD0F"/>
    <w:rsid w:val="52F76C53"/>
    <w:rsid w:val="52FA912D"/>
    <w:rsid w:val="52FCC898"/>
    <w:rsid w:val="52FD2D00"/>
    <w:rsid w:val="52FDBAF9"/>
    <w:rsid w:val="52FE5880"/>
    <w:rsid w:val="52FF357E"/>
    <w:rsid w:val="52FF64E5"/>
    <w:rsid w:val="5302C74C"/>
    <w:rsid w:val="5302DF08"/>
    <w:rsid w:val="5304AA29"/>
    <w:rsid w:val="5304D520"/>
    <w:rsid w:val="5309D008"/>
    <w:rsid w:val="5309DB2E"/>
    <w:rsid w:val="530B7911"/>
    <w:rsid w:val="530C4A11"/>
    <w:rsid w:val="530D373A"/>
    <w:rsid w:val="530DF11B"/>
    <w:rsid w:val="530FBF4A"/>
    <w:rsid w:val="53116FFB"/>
    <w:rsid w:val="53117F0E"/>
    <w:rsid w:val="53129E32"/>
    <w:rsid w:val="531413A4"/>
    <w:rsid w:val="5314D085"/>
    <w:rsid w:val="5314EFE2"/>
    <w:rsid w:val="53173E15"/>
    <w:rsid w:val="53177216"/>
    <w:rsid w:val="53198247"/>
    <w:rsid w:val="531AA7D2"/>
    <w:rsid w:val="531AD5F7"/>
    <w:rsid w:val="531C3267"/>
    <w:rsid w:val="531ED091"/>
    <w:rsid w:val="53204E05"/>
    <w:rsid w:val="53207D1E"/>
    <w:rsid w:val="5322A43D"/>
    <w:rsid w:val="5324DBE4"/>
    <w:rsid w:val="532A1F74"/>
    <w:rsid w:val="532A78F7"/>
    <w:rsid w:val="532B739A"/>
    <w:rsid w:val="532C06B8"/>
    <w:rsid w:val="532F5B61"/>
    <w:rsid w:val="532F6EB7"/>
    <w:rsid w:val="5330AE36"/>
    <w:rsid w:val="53336AEC"/>
    <w:rsid w:val="53338AFD"/>
    <w:rsid w:val="5333CCB5"/>
    <w:rsid w:val="5335DD66"/>
    <w:rsid w:val="53376375"/>
    <w:rsid w:val="53379147"/>
    <w:rsid w:val="533A8490"/>
    <w:rsid w:val="533D58A3"/>
    <w:rsid w:val="533D7144"/>
    <w:rsid w:val="533E9471"/>
    <w:rsid w:val="533EDD2D"/>
    <w:rsid w:val="5340094A"/>
    <w:rsid w:val="534046BB"/>
    <w:rsid w:val="534195AC"/>
    <w:rsid w:val="5341E0B1"/>
    <w:rsid w:val="5344078B"/>
    <w:rsid w:val="5345EFA8"/>
    <w:rsid w:val="534630B8"/>
    <w:rsid w:val="5347128A"/>
    <w:rsid w:val="53473A4E"/>
    <w:rsid w:val="5347D932"/>
    <w:rsid w:val="5348549A"/>
    <w:rsid w:val="53491964"/>
    <w:rsid w:val="53494250"/>
    <w:rsid w:val="534987C6"/>
    <w:rsid w:val="534A6583"/>
    <w:rsid w:val="534A8760"/>
    <w:rsid w:val="534C92D7"/>
    <w:rsid w:val="534D1D3B"/>
    <w:rsid w:val="534FD24B"/>
    <w:rsid w:val="535436C2"/>
    <w:rsid w:val="5355A474"/>
    <w:rsid w:val="5355B305"/>
    <w:rsid w:val="5356938E"/>
    <w:rsid w:val="535799F3"/>
    <w:rsid w:val="5358AC8B"/>
    <w:rsid w:val="535A93D5"/>
    <w:rsid w:val="535AB733"/>
    <w:rsid w:val="535B241D"/>
    <w:rsid w:val="535BD193"/>
    <w:rsid w:val="535BF7DB"/>
    <w:rsid w:val="535DCBD3"/>
    <w:rsid w:val="535F2EE6"/>
    <w:rsid w:val="535F4540"/>
    <w:rsid w:val="535F685C"/>
    <w:rsid w:val="53608690"/>
    <w:rsid w:val="5361EADC"/>
    <w:rsid w:val="53628DF8"/>
    <w:rsid w:val="5365A27B"/>
    <w:rsid w:val="5367DFBB"/>
    <w:rsid w:val="53686801"/>
    <w:rsid w:val="536A1DD9"/>
    <w:rsid w:val="536DBE99"/>
    <w:rsid w:val="536EF233"/>
    <w:rsid w:val="5370493D"/>
    <w:rsid w:val="53716B8B"/>
    <w:rsid w:val="5372E0FE"/>
    <w:rsid w:val="53731E26"/>
    <w:rsid w:val="53749A58"/>
    <w:rsid w:val="5375073F"/>
    <w:rsid w:val="537543B0"/>
    <w:rsid w:val="53756F68"/>
    <w:rsid w:val="5375B118"/>
    <w:rsid w:val="53764C6E"/>
    <w:rsid w:val="5376AF2B"/>
    <w:rsid w:val="53781CCD"/>
    <w:rsid w:val="537A1EF8"/>
    <w:rsid w:val="537B1136"/>
    <w:rsid w:val="537B1CA3"/>
    <w:rsid w:val="537BABCE"/>
    <w:rsid w:val="537CE10E"/>
    <w:rsid w:val="537EA1D6"/>
    <w:rsid w:val="5384ABDF"/>
    <w:rsid w:val="53870303"/>
    <w:rsid w:val="5388342E"/>
    <w:rsid w:val="538C29F1"/>
    <w:rsid w:val="538C356E"/>
    <w:rsid w:val="538D2D9A"/>
    <w:rsid w:val="538D3253"/>
    <w:rsid w:val="538D6E43"/>
    <w:rsid w:val="538E3FFD"/>
    <w:rsid w:val="53904EB4"/>
    <w:rsid w:val="53905FB9"/>
    <w:rsid w:val="53907379"/>
    <w:rsid w:val="5393514E"/>
    <w:rsid w:val="53941A45"/>
    <w:rsid w:val="5396139D"/>
    <w:rsid w:val="5396ACB2"/>
    <w:rsid w:val="539956A2"/>
    <w:rsid w:val="539A945B"/>
    <w:rsid w:val="539EA45B"/>
    <w:rsid w:val="53A02425"/>
    <w:rsid w:val="53A03E86"/>
    <w:rsid w:val="53A394C2"/>
    <w:rsid w:val="53A4678A"/>
    <w:rsid w:val="53A4B26F"/>
    <w:rsid w:val="53A530EF"/>
    <w:rsid w:val="53A8B70F"/>
    <w:rsid w:val="53A8C558"/>
    <w:rsid w:val="53A9995C"/>
    <w:rsid w:val="53AAB785"/>
    <w:rsid w:val="53AC108B"/>
    <w:rsid w:val="53AF6D7C"/>
    <w:rsid w:val="53B09DB3"/>
    <w:rsid w:val="53B13C01"/>
    <w:rsid w:val="53B177C8"/>
    <w:rsid w:val="53B1DA95"/>
    <w:rsid w:val="53B279DB"/>
    <w:rsid w:val="53B2FD87"/>
    <w:rsid w:val="53B33068"/>
    <w:rsid w:val="53B47477"/>
    <w:rsid w:val="53B4A2D1"/>
    <w:rsid w:val="53B54E74"/>
    <w:rsid w:val="53B67EC7"/>
    <w:rsid w:val="53B81E28"/>
    <w:rsid w:val="53B8CA56"/>
    <w:rsid w:val="53B9AE45"/>
    <w:rsid w:val="53B9C39F"/>
    <w:rsid w:val="53BA18F6"/>
    <w:rsid w:val="53BAA37F"/>
    <w:rsid w:val="53BAFE85"/>
    <w:rsid w:val="53BB5983"/>
    <w:rsid w:val="53BD2348"/>
    <w:rsid w:val="53C07B51"/>
    <w:rsid w:val="53C14A12"/>
    <w:rsid w:val="53C25B85"/>
    <w:rsid w:val="53C2E582"/>
    <w:rsid w:val="53C4B77F"/>
    <w:rsid w:val="53C89057"/>
    <w:rsid w:val="53C929A4"/>
    <w:rsid w:val="53C9DEC8"/>
    <w:rsid w:val="53CBC2E8"/>
    <w:rsid w:val="53CCAF03"/>
    <w:rsid w:val="53CD017F"/>
    <w:rsid w:val="53CD42CC"/>
    <w:rsid w:val="53D1E102"/>
    <w:rsid w:val="53D2C427"/>
    <w:rsid w:val="53D31FE4"/>
    <w:rsid w:val="53D3669E"/>
    <w:rsid w:val="53D49AD9"/>
    <w:rsid w:val="53D6BDDB"/>
    <w:rsid w:val="53D7B7FE"/>
    <w:rsid w:val="53D8B4E0"/>
    <w:rsid w:val="53D969F1"/>
    <w:rsid w:val="53D9A420"/>
    <w:rsid w:val="53DB660C"/>
    <w:rsid w:val="53DC15F4"/>
    <w:rsid w:val="53DC56C4"/>
    <w:rsid w:val="53DD6B53"/>
    <w:rsid w:val="53DDF010"/>
    <w:rsid w:val="53E0B5F0"/>
    <w:rsid w:val="53E121F2"/>
    <w:rsid w:val="53E184EF"/>
    <w:rsid w:val="53E2021D"/>
    <w:rsid w:val="53E20370"/>
    <w:rsid w:val="53E3B4E7"/>
    <w:rsid w:val="53E4CECA"/>
    <w:rsid w:val="53E634D7"/>
    <w:rsid w:val="53E7C4A8"/>
    <w:rsid w:val="53E902D3"/>
    <w:rsid w:val="53EBB629"/>
    <w:rsid w:val="53EC4135"/>
    <w:rsid w:val="53ECE2C2"/>
    <w:rsid w:val="53EE0D1E"/>
    <w:rsid w:val="53EEF502"/>
    <w:rsid w:val="53EF8E80"/>
    <w:rsid w:val="53F1E6F3"/>
    <w:rsid w:val="53F32FE5"/>
    <w:rsid w:val="53F3CA65"/>
    <w:rsid w:val="53F49FD6"/>
    <w:rsid w:val="53F6522A"/>
    <w:rsid w:val="53F8136D"/>
    <w:rsid w:val="53F8D996"/>
    <w:rsid w:val="53F9632B"/>
    <w:rsid w:val="53F9CE6B"/>
    <w:rsid w:val="53FA85DD"/>
    <w:rsid w:val="53FBCBE4"/>
    <w:rsid w:val="53FBF0CF"/>
    <w:rsid w:val="53FE083D"/>
    <w:rsid w:val="54025CC8"/>
    <w:rsid w:val="5402E0D0"/>
    <w:rsid w:val="5405A0B1"/>
    <w:rsid w:val="54083111"/>
    <w:rsid w:val="540A19E0"/>
    <w:rsid w:val="540A2300"/>
    <w:rsid w:val="540B3525"/>
    <w:rsid w:val="540BB785"/>
    <w:rsid w:val="540DF9D9"/>
    <w:rsid w:val="540E182F"/>
    <w:rsid w:val="540F1405"/>
    <w:rsid w:val="54110704"/>
    <w:rsid w:val="541134BD"/>
    <w:rsid w:val="5414FE41"/>
    <w:rsid w:val="54154589"/>
    <w:rsid w:val="5415C720"/>
    <w:rsid w:val="54196B0D"/>
    <w:rsid w:val="541A2940"/>
    <w:rsid w:val="541A9F25"/>
    <w:rsid w:val="541B0CEC"/>
    <w:rsid w:val="541DF13E"/>
    <w:rsid w:val="541EA9D0"/>
    <w:rsid w:val="541F0DCE"/>
    <w:rsid w:val="541FFC41"/>
    <w:rsid w:val="54215FD0"/>
    <w:rsid w:val="54218D3A"/>
    <w:rsid w:val="5423631A"/>
    <w:rsid w:val="54239489"/>
    <w:rsid w:val="5423EB01"/>
    <w:rsid w:val="5424BEC1"/>
    <w:rsid w:val="54260917"/>
    <w:rsid w:val="54291D03"/>
    <w:rsid w:val="5429E647"/>
    <w:rsid w:val="542AE555"/>
    <w:rsid w:val="542AF548"/>
    <w:rsid w:val="542B59D6"/>
    <w:rsid w:val="542B8B0F"/>
    <w:rsid w:val="542C2A75"/>
    <w:rsid w:val="542C2F40"/>
    <w:rsid w:val="542E8D93"/>
    <w:rsid w:val="54302E12"/>
    <w:rsid w:val="5430EFB1"/>
    <w:rsid w:val="543189A3"/>
    <w:rsid w:val="54359F03"/>
    <w:rsid w:val="543663AC"/>
    <w:rsid w:val="54367398"/>
    <w:rsid w:val="54372ECF"/>
    <w:rsid w:val="543748B2"/>
    <w:rsid w:val="54396896"/>
    <w:rsid w:val="543B0C34"/>
    <w:rsid w:val="543D4FE9"/>
    <w:rsid w:val="543F4E74"/>
    <w:rsid w:val="54411988"/>
    <w:rsid w:val="544247FA"/>
    <w:rsid w:val="54439175"/>
    <w:rsid w:val="54456790"/>
    <w:rsid w:val="54465B7C"/>
    <w:rsid w:val="544685EE"/>
    <w:rsid w:val="54479224"/>
    <w:rsid w:val="544993B0"/>
    <w:rsid w:val="544C2525"/>
    <w:rsid w:val="544C529B"/>
    <w:rsid w:val="544C6D74"/>
    <w:rsid w:val="544DCD3F"/>
    <w:rsid w:val="544E3526"/>
    <w:rsid w:val="5450BE45"/>
    <w:rsid w:val="54511E7D"/>
    <w:rsid w:val="545306A7"/>
    <w:rsid w:val="5453AA61"/>
    <w:rsid w:val="5454892E"/>
    <w:rsid w:val="545564D3"/>
    <w:rsid w:val="54558634"/>
    <w:rsid w:val="54577323"/>
    <w:rsid w:val="545CA58C"/>
    <w:rsid w:val="545D8C9A"/>
    <w:rsid w:val="545E37AE"/>
    <w:rsid w:val="54602A10"/>
    <w:rsid w:val="54629593"/>
    <w:rsid w:val="54629B61"/>
    <w:rsid w:val="5462EFA2"/>
    <w:rsid w:val="54650F3A"/>
    <w:rsid w:val="5465EF7A"/>
    <w:rsid w:val="5466CB79"/>
    <w:rsid w:val="5466DB97"/>
    <w:rsid w:val="546773EC"/>
    <w:rsid w:val="54681411"/>
    <w:rsid w:val="546AF9B6"/>
    <w:rsid w:val="546BF941"/>
    <w:rsid w:val="546F193C"/>
    <w:rsid w:val="546FF9A1"/>
    <w:rsid w:val="5470AD32"/>
    <w:rsid w:val="547222A4"/>
    <w:rsid w:val="547463C8"/>
    <w:rsid w:val="54749914"/>
    <w:rsid w:val="547597C8"/>
    <w:rsid w:val="5475F919"/>
    <w:rsid w:val="547846C2"/>
    <w:rsid w:val="54786461"/>
    <w:rsid w:val="54798E4D"/>
    <w:rsid w:val="547AD747"/>
    <w:rsid w:val="547B2F40"/>
    <w:rsid w:val="547BA64F"/>
    <w:rsid w:val="547BEBA2"/>
    <w:rsid w:val="547C03FF"/>
    <w:rsid w:val="547D95DE"/>
    <w:rsid w:val="547E0576"/>
    <w:rsid w:val="547FEE0F"/>
    <w:rsid w:val="547FF81E"/>
    <w:rsid w:val="548071F2"/>
    <w:rsid w:val="54820C6C"/>
    <w:rsid w:val="54831D61"/>
    <w:rsid w:val="54849488"/>
    <w:rsid w:val="5488ABA9"/>
    <w:rsid w:val="5488F39C"/>
    <w:rsid w:val="5489C976"/>
    <w:rsid w:val="548B39A3"/>
    <w:rsid w:val="548C5D7F"/>
    <w:rsid w:val="548CCEAF"/>
    <w:rsid w:val="548D8061"/>
    <w:rsid w:val="548E6A8A"/>
    <w:rsid w:val="548ECB69"/>
    <w:rsid w:val="54900C9B"/>
    <w:rsid w:val="5490B449"/>
    <w:rsid w:val="5491E37D"/>
    <w:rsid w:val="5493A930"/>
    <w:rsid w:val="5493CD86"/>
    <w:rsid w:val="54960B76"/>
    <w:rsid w:val="54977568"/>
    <w:rsid w:val="5498D954"/>
    <w:rsid w:val="549981BF"/>
    <w:rsid w:val="549C3E57"/>
    <w:rsid w:val="549FBA15"/>
    <w:rsid w:val="54A03F11"/>
    <w:rsid w:val="54A0E455"/>
    <w:rsid w:val="54A22360"/>
    <w:rsid w:val="54A3547E"/>
    <w:rsid w:val="54A639EB"/>
    <w:rsid w:val="54A6B81F"/>
    <w:rsid w:val="54A9F352"/>
    <w:rsid w:val="54AA97C2"/>
    <w:rsid w:val="54AAE08C"/>
    <w:rsid w:val="54AC208F"/>
    <w:rsid w:val="54ADC738"/>
    <w:rsid w:val="54AF9F89"/>
    <w:rsid w:val="54AFC018"/>
    <w:rsid w:val="54B20421"/>
    <w:rsid w:val="54B21A57"/>
    <w:rsid w:val="54B221BF"/>
    <w:rsid w:val="54B24364"/>
    <w:rsid w:val="54B35FA9"/>
    <w:rsid w:val="54B54E98"/>
    <w:rsid w:val="54B61A68"/>
    <w:rsid w:val="54B64A37"/>
    <w:rsid w:val="54B6C70B"/>
    <w:rsid w:val="54B74B69"/>
    <w:rsid w:val="54BA3748"/>
    <w:rsid w:val="54BB5B88"/>
    <w:rsid w:val="54BBE49B"/>
    <w:rsid w:val="54BC4638"/>
    <w:rsid w:val="54BC572C"/>
    <w:rsid w:val="54BEEE77"/>
    <w:rsid w:val="54C057D6"/>
    <w:rsid w:val="54C15F45"/>
    <w:rsid w:val="54C20DDA"/>
    <w:rsid w:val="54C2CA0E"/>
    <w:rsid w:val="54C2F08C"/>
    <w:rsid w:val="54C343D9"/>
    <w:rsid w:val="54C3D913"/>
    <w:rsid w:val="54C46160"/>
    <w:rsid w:val="54C63075"/>
    <w:rsid w:val="54C89DC0"/>
    <w:rsid w:val="54C9B4C6"/>
    <w:rsid w:val="54CA70CA"/>
    <w:rsid w:val="54CACC79"/>
    <w:rsid w:val="54CB7DD0"/>
    <w:rsid w:val="54CBD171"/>
    <w:rsid w:val="54CBDBC9"/>
    <w:rsid w:val="54CD67C3"/>
    <w:rsid w:val="54CD8491"/>
    <w:rsid w:val="54CDFB00"/>
    <w:rsid w:val="54CE47E3"/>
    <w:rsid w:val="54CFEEB3"/>
    <w:rsid w:val="54D01BC3"/>
    <w:rsid w:val="54D249CD"/>
    <w:rsid w:val="54D357C9"/>
    <w:rsid w:val="54D359E9"/>
    <w:rsid w:val="54D43BCE"/>
    <w:rsid w:val="54D805D5"/>
    <w:rsid w:val="54D87358"/>
    <w:rsid w:val="54D8C475"/>
    <w:rsid w:val="54DCD7A4"/>
    <w:rsid w:val="54DD7446"/>
    <w:rsid w:val="54DF7D5F"/>
    <w:rsid w:val="54E43253"/>
    <w:rsid w:val="54E4D9E3"/>
    <w:rsid w:val="54E5BEBC"/>
    <w:rsid w:val="54E5D06E"/>
    <w:rsid w:val="54E6A7BE"/>
    <w:rsid w:val="54E74CDF"/>
    <w:rsid w:val="54E82B60"/>
    <w:rsid w:val="54EB0781"/>
    <w:rsid w:val="54EBF072"/>
    <w:rsid w:val="54EC3671"/>
    <w:rsid w:val="54EC5341"/>
    <w:rsid w:val="54EC6E0F"/>
    <w:rsid w:val="54EDC33C"/>
    <w:rsid w:val="54EDC5D5"/>
    <w:rsid w:val="54EF55BC"/>
    <w:rsid w:val="54EF7319"/>
    <w:rsid w:val="54F02A67"/>
    <w:rsid w:val="54F075DE"/>
    <w:rsid w:val="54F489CA"/>
    <w:rsid w:val="54F4D574"/>
    <w:rsid w:val="54F4D8F5"/>
    <w:rsid w:val="54F59563"/>
    <w:rsid w:val="54F59F9F"/>
    <w:rsid w:val="54F5D2CC"/>
    <w:rsid w:val="54F601D7"/>
    <w:rsid w:val="54F67E3E"/>
    <w:rsid w:val="54F7C9FB"/>
    <w:rsid w:val="54F902DD"/>
    <w:rsid w:val="54F968B7"/>
    <w:rsid w:val="54FA9155"/>
    <w:rsid w:val="54FAF0E6"/>
    <w:rsid w:val="54FAF7BD"/>
    <w:rsid w:val="54FB266F"/>
    <w:rsid w:val="54FBB4F1"/>
    <w:rsid w:val="54FBE05E"/>
    <w:rsid w:val="54FC67D2"/>
    <w:rsid w:val="5501528C"/>
    <w:rsid w:val="55024CD0"/>
    <w:rsid w:val="5504EC63"/>
    <w:rsid w:val="5505407A"/>
    <w:rsid w:val="55069FCA"/>
    <w:rsid w:val="550A14BE"/>
    <w:rsid w:val="550ADF07"/>
    <w:rsid w:val="550D5369"/>
    <w:rsid w:val="550D6574"/>
    <w:rsid w:val="550DA15B"/>
    <w:rsid w:val="550E4930"/>
    <w:rsid w:val="55101838"/>
    <w:rsid w:val="55106AD7"/>
    <w:rsid w:val="5512341A"/>
    <w:rsid w:val="551388FC"/>
    <w:rsid w:val="5519331C"/>
    <w:rsid w:val="551A7237"/>
    <w:rsid w:val="551B7D94"/>
    <w:rsid w:val="551EE261"/>
    <w:rsid w:val="551FC50F"/>
    <w:rsid w:val="55230309"/>
    <w:rsid w:val="55247445"/>
    <w:rsid w:val="5526028B"/>
    <w:rsid w:val="552603D2"/>
    <w:rsid w:val="5526C94E"/>
    <w:rsid w:val="55276C36"/>
    <w:rsid w:val="55296912"/>
    <w:rsid w:val="5529B5DB"/>
    <w:rsid w:val="5529C236"/>
    <w:rsid w:val="552B290A"/>
    <w:rsid w:val="552FC041"/>
    <w:rsid w:val="55307AE1"/>
    <w:rsid w:val="55317065"/>
    <w:rsid w:val="5531B272"/>
    <w:rsid w:val="55321EFB"/>
    <w:rsid w:val="553503D7"/>
    <w:rsid w:val="55353C7E"/>
    <w:rsid w:val="5536A421"/>
    <w:rsid w:val="5536B109"/>
    <w:rsid w:val="5539316B"/>
    <w:rsid w:val="5539CD86"/>
    <w:rsid w:val="553A179E"/>
    <w:rsid w:val="553B8263"/>
    <w:rsid w:val="553BCD92"/>
    <w:rsid w:val="553D2E6A"/>
    <w:rsid w:val="553F456C"/>
    <w:rsid w:val="553F8661"/>
    <w:rsid w:val="55420988"/>
    <w:rsid w:val="5543DCA4"/>
    <w:rsid w:val="554424E7"/>
    <w:rsid w:val="5545A590"/>
    <w:rsid w:val="55484133"/>
    <w:rsid w:val="554D1223"/>
    <w:rsid w:val="554D507F"/>
    <w:rsid w:val="554D8C99"/>
    <w:rsid w:val="554E67B2"/>
    <w:rsid w:val="554F710A"/>
    <w:rsid w:val="554F7D23"/>
    <w:rsid w:val="554FE3B5"/>
    <w:rsid w:val="555014C2"/>
    <w:rsid w:val="555078BE"/>
    <w:rsid w:val="555232DB"/>
    <w:rsid w:val="5553C29D"/>
    <w:rsid w:val="5554033F"/>
    <w:rsid w:val="55543A03"/>
    <w:rsid w:val="5555CB61"/>
    <w:rsid w:val="55569630"/>
    <w:rsid w:val="555794C2"/>
    <w:rsid w:val="5559A471"/>
    <w:rsid w:val="555B7FD4"/>
    <w:rsid w:val="555C3707"/>
    <w:rsid w:val="555D5068"/>
    <w:rsid w:val="555FCC0E"/>
    <w:rsid w:val="555FD964"/>
    <w:rsid w:val="55614ED0"/>
    <w:rsid w:val="556174D8"/>
    <w:rsid w:val="55623E58"/>
    <w:rsid w:val="556320DF"/>
    <w:rsid w:val="5563622A"/>
    <w:rsid w:val="55690F0A"/>
    <w:rsid w:val="556BC4CE"/>
    <w:rsid w:val="556C5DAE"/>
    <w:rsid w:val="556E9FAB"/>
    <w:rsid w:val="556F5D24"/>
    <w:rsid w:val="556FEC77"/>
    <w:rsid w:val="5570BC10"/>
    <w:rsid w:val="55720025"/>
    <w:rsid w:val="5572AEFF"/>
    <w:rsid w:val="5572BDEF"/>
    <w:rsid w:val="55749669"/>
    <w:rsid w:val="55762EE9"/>
    <w:rsid w:val="557A8B67"/>
    <w:rsid w:val="557AD1A5"/>
    <w:rsid w:val="557B54CE"/>
    <w:rsid w:val="557C21D7"/>
    <w:rsid w:val="557C9B65"/>
    <w:rsid w:val="557D34FB"/>
    <w:rsid w:val="557EAB36"/>
    <w:rsid w:val="557FA74C"/>
    <w:rsid w:val="5586089C"/>
    <w:rsid w:val="55863A84"/>
    <w:rsid w:val="5587CD56"/>
    <w:rsid w:val="5588DAD3"/>
    <w:rsid w:val="5588F007"/>
    <w:rsid w:val="5589E455"/>
    <w:rsid w:val="558D33A9"/>
    <w:rsid w:val="558E0BEE"/>
    <w:rsid w:val="5591E312"/>
    <w:rsid w:val="559208A1"/>
    <w:rsid w:val="55943F76"/>
    <w:rsid w:val="55982052"/>
    <w:rsid w:val="559C546D"/>
    <w:rsid w:val="559E1AD5"/>
    <w:rsid w:val="559EBEA4"/>
    <w:rsid w:val="55A1BAFD"/>
    <w:rsid w:val="55A24675"/>
    <w:rsid w:val="55A54A1E"/>
    <w:rsid w:val="55A62165"/>
    <w:rsid w:val="55A66F31"/>
    <w:rsid w:val="55A744E4"/>
    <w:rsid w:val="55A7FC57"/>
    <w:rsid w:val="55A828D8"/>
    <w:rsid w:val="55A88C24"/>
    <w:rsid w:val="55A8973E"/>
    <w:rsid w:val="55AB8257"/>
    <w:rsid w:val="55ACACC5"/>
    <w:rsid w:val="55ACAFA4"/>
    <w:rsid w:val="55ACF202"/>
    <w:rsid w:val="55AE1794"/>
    <w:rsid w:val="55AFA49B"/>
    <w:rsid w:val="55B0221A"/>
    <w:rsid w:val="55B07289"/>
    <w:rsid w:val="55B3095E"/>
    <w:rsid w:val="55B326E4"/>
    <w:rsid w:val="55B3A553"/>
    <w:rsid w:val="55B415A0"/>
    <w:rsid w:val="55B556E9"/>
    <w:rsid w:val="55B627E0"/>
    <w:rsid w:val="55B9678B"/>
    <w:rsid w:val="55B97692"/>
    <w:rsid w:val="55BA4227"/>
    <w:rsid w:val="55BADE2F"/>
    <w:rsid w:val="55BB5F4F"/>
    <w:rsid w:val="55BC642E"/>
    <w:rsid w:val="55BD44E8"/>
    <w:rsid w:val="55BDBCE6"/>
    <w:rsid w:val="55BDDC65"/>
    <w:rsid w:val="55BF75B7"/>
    <w:rsid w:val="55C4F0A8"/>
    <w:rsid w:val="55C5B4CA"/>
    <w:rsid w:val="55CC68D2"/>
    <w:rsid w:val="55CEE41A"/>
    <w:rsid w:val="55CF41E7"/>
    <w:rsid w:val="55CFD71E"/>
    <w:rsid w:val="55D0AFBE"/>
    <w:rsid w:val="55D166B3"/>
    <w:rsid w:val="55D23A59"/>
    <w:rsid w:val="55D25C6E"/>
    <w:rsid w:val="55D31E47"/>
    <w:rsid w:val="55D509C2"/>
    <w:rsid w:val="55D54797"/>
    <w:rsid w:val="55D54F92"/>
    <w:rsid w:val="55D75F98"/>
    <w:rsid w:val="55D80FFB"/>
    <w:rsid w:val="55D9518D"/>
    <w:rsid w:val="55D9FC68"/>
    <w:rsid w:val="55DA22B6"/>
    <w:rsid w:val="55DAC152"/>
    <w:rsid w:val="55DBD298"/>
    <w:rsid w:val="55DF3459"/>
    <w:rsid w:val="55DF3CB3"/>
    <w:rsid w:val="55E273FE"/>
    <w:rsid w:val="55E37DF8"/>
    <w:rsid w:val="55E4C5DB"/>
    <w:rsid w:val="55E6BFD8"/>
    <w:rsid w:val="55E93550"/>
    <w:rsid w:val="55EA63AB"/>
    <w:rsid w:val="55EA95FE"/>
    <w:rsid w:val="55EC6790"/>
    <w:rsid w:val="55EC6FBE"/>
    <w:rsid w:val="55ED9CA2"/>
    <w:rsid w:val="55EEF594"/>
    <w:rsid w:val="55EF4639"/>
    <w:rsid w:val="55EFA048"/>
    <w:rsid w:val="55F0E1FC"/>
    <w:rsid w:val="55F1B6C1"/>
    <w:rsid w:val="55F4673D"/>
    <w:rsid w:val="55F4CD4D"/>
    <w:rsid w:val="55F4EB57"/>
    <w:rsid w:val="55F51EEF"/>
    <w:rsid w:val="55F55838"/>
    <w:rsid w:val="55F5E6C4"/>
    <w:rsid w:val="55F69549"/>
    <w:rsid w:val="55F6B3D8"/>
    <w:rsid w:val="55F856BC"/>
    <w:rsid w:val="55F9B788"/>
    <w:rsid w:val="55FF144D"/>
    <w:rsid w:val="55FFF08B"/>
    <w:rsid w:val="56008F44"/>
    <w:rsid w:val="5600B11F"/>
    <w:rsid w:val="5601259A"/>
    <w:rsid w:val="56029C30"/>
    <w:rsid w:val="5602BCC8"/>
    <w:rsid w:val="5604B8B0"/>
    <w:rsid w:val="5605B3DF"/>
    <w:rsid w:val="56085A0A"/>
    <w:rsid w:val="5608FA93"/>
    <w:rsid w:val="560A1234"/>
    <w:rsid w:val="560D71B8"/>
    <w:rsid w:val="560DBEFE"/>
    <w:rsid w:val="560DD943"/>
    <w:rsid w:val="560E197A"/>
    <w:rsid w:val="560E71F8"/>
    <w:rsid w:val="560F3BF2"/>
    <w:rsid w:val="560FB600"/>
    <w:rsid w:val="5610A1E4"/>
    <w:rsid w:val="5611ED5F"/>
    <w:rsid w:val="5611EF68"/>
    <w:rsid w:val="5612364F"/>
    <w:rsid w:val="5614F308"/>
    <w:rsid w:val="5615A6D1"/>
    <w:rsid w:val="5615B48F"/>
    <w:rsid w:val="5615FA77"/>
    <w:rsid w:val="5618E714"/>
    <w:rsid w:val="56193DC1"/>
    <w:rsid w:val="561A7E94"/>
    <w:rsid w:val="561B29C8"/>
    <w:rsid w:val="561B7D11"/>
    <w:rsid w:val="561C9B6C"/>
    <w:rsid w:val="561C9EE9"/>
    <w:rsid w:val="561D2AED"/>
    <w:rsid w:val="56200128"/>
    <w:rsid w:val="562045D8"/>
    <w:rsid w:val="56227C05"/>
    <w:rsid w:val="56246277"/>
    <w:rsid w:val="562B882F"/>
    <w:rsid w:val="562D8F81"/>
    <w:rsid w:val="562E65C4"/>
    <w:rsid w:val="563109F2"/>
    <w:rsid w:val="56332EFE"/>
    <w:rsid w:val="5634269C"/>
    <w:rsid w:val="56346BA9"/>
    <w:rsid w:val="5635943F"/>
    <w:rsid w:val="5635A1C3"/>
    <w:rsid w:val="56377C6E"/>
    <w:rsid w:val="563AB0D9"/>
    <w:rsid w:val="563ADB08"/>
    <w:rsid w:val="563C8E51"/>
    <w:rsid w:val="563CCF3C"/>
    <w:rsid w:val="563EA5D9"/>
    <w:rsid w:val="563F8653"/>
    <w:rsid w:val="563FFCFB"/>
    <w:rsid w:val="564054A2"/>
    <w:rsid w:val="56414720"/>
    <w:rsid w:val="5644CC37"/>
    <w:rsid w:val="56461BA9"/>
    <w:rsid w:val="56483B47"/>
    <w:rsid w:val="5649EB01"/>
    <w:rsid w:val="564B9823"/>
    <w:rsid w:val="564B9EF6"/>
    <w:rsid w:val="564BD8BF"/>
    <w:rsid w:val="564DFD03"/>
    <w:rsid w:val="564F95BD"/>
    <w:rsid w:val="564FF8D2"/>
    <w:rsid w:val="5650002F"/>
    <w:rsid w:val="5651062D"/>
    <w:rsid w:val="56557209"/>
    <w:rsid w:val="56567906"/>
    <w:rsid w:val="56572D0E"/>
    <w:rsid w:val="565820AE"/>
    <w:rsid w:val="565A02C1"/>
    <w:rsid w:val="565BB1F4"/>
    <w:rsid w:val="565C4642"/>
    <w:rsid w:val="565CBAA9"/>
    <w:rsid w:val="565D831E"/>
    <w:rsid w:val="565DF976"/>
    <w:rsid w:val="565E507A"/>
    <w:rsid w:val="565EF54D"/>
    <w:rsid w:val="56604BC4"/>
    <w:rsid w:val="56637FF8"/>
    <w:rsid w:val="566443BF"/>
    <w:rsid w:val="5664DCC3"/>
    <w:rsid w:val="56663783"/>
    <w:rsid w:val="56670ED3"/>
    <w:rsid w:val="56678C46"/>
    <w:rsid w:val="56693CAD"/>
    <w:rsid w:val="566A0FE0"/>
    <w:rsid w:val="566BED75"/>
    <w:rsid w:val="566C189C"/>
    <w:rsid w:val="566C2695"/>
    <w:rsid w:val="566E3E10"/>
    <w:rsid w:val="566F3209"/>
    <w:rsid w:val="56701B2C"/>
    <w:rsid w:val="56712FB6"/>
    <w:rsid w:val="5671E24B"/>
    <w:rsid w:val="5671FF16"/>
    <w:rsid w:val="56724E5A"/>
    <w:rsid w:val="567443D6"/>
    <w:rsid w:val="5674B017"/>
    <w:rsid w:val="567684A7"/>
    <w:rsid w:val="56787F76"/>
    <w:rsid w:val="5679083E"/>
    <w:rsid w:val="56798795"/>
    <w:rsid w:val="567BA1BB"/>
    <w:rsid w:val="567BBE08"/>
    <w:rsid w:val="567C1BC1"/>
    <w:rsid w:val="567CAFA0"/>
    <w:rsid w:val="567CD819"/>
    <w:rsid w:val="567D3CAA"/>
    <w:rsid w:val="567D42EF"/>
    <w:rsid w:val="567FD84F"/>
    <w:rsid w:val="5680BA26"/>
    <w:rsid w:val="56831C45"/>
    <w:rsid w:val="56847057"/>
    <w:rsid w:val="5684C39A"/>
    <w:rsid w:val="568504B9"/>
    <w:rsid w:val="56859F9E"/>
    <w:rsid w:val="5685AB29"/>
    <w:rsid w:val="56873E4F"/>
    <w:rsid w:val="56877833"/>
    <w:rsid w:val="56886688"/>
    <w:rsid w:val="568A247D"/>
    <w:rsid w:val="568B612B"/>
    <w:rsid w:val="568B8A11"/>
    <w:rsid w:val="568BB752"/>
    <w:rsid w:val="568C9539"/>
    <w:rsid w:val="568EFF05"/>
    <w:rsid w:val="568F827F"/>
    <w:rsid w:val="5690DAA6"/>
    <w:rsid w:val="5691BE5A"/>
    <w:rsid w:val="5692616A"/>
    <w:rsid w:val="5695C7E0"/>
    <w:rsid w:val="5695DC9D"/>
    <w:rsid w:val="56965D6B"/>
    <w:rsid w:val="5696E018"/>
    <w:rsid w:val="569866FD"/>
    <w:rsid w:val="5698F89C"/>
    <w:rsid w:val="569987F2"/>
    <w:rsid w:val="56999EDF"/>
    <w:rsid w:val="569B1F78"/>
    <w:rsid w:val="569D4825"/>
    <w:rsid w:val="569DE6E2"/>
    <w:rsid w:val="569F454A"/>
    <w:rsid w:val="56A0EA50"/>
    <w:rsid w:val="56A30DCF"/>
    <w:rsid w:val="56A43C5C"/>
    <w:rsid w:val="56A468C5"/>
    <w:rsid w:val="56A4D93F"/>
    <w:rsid w:val="56A63E68"/>
    <w:rsid w:val="56A785AC"/>
    <w:rsid w:val="56A85D04"/>
    <w:rsid w:val="56A91A2A"/>
    <w:rsid w:val="56ABB975"/>
    <w:rsid w:val="56ABE45A"/>
    <w:rsid w:val="56AD24E4"/>
    <w:rsid w:val="56AD54FA"/>
    <w:rsid w:val="56AE255A"/>
    <w:rsid w:val="56AE776D"/>
    <w:rsid w:val="56B11079"/>
    <w:rsid w:val="56B133F5"/>
    <w:rsid w:val="56B212AF"/>
    <w:rsid w:val="56B36B1D"/>
    <w:rsid w:val="56B5E386"/>
    <w:rsid w:val="56B62C57"/>
    <w:rsid w:val="56B632F9"/>
    <w:rsid w:val="56B69AF1"/>
    <w:rsid w:val="56B74009"/>
    <w:rsid w:val="56BA6A63"/>
    <w:rsid w:val="56BA7754"/>
    <w:rsid w:val="56BB6340"/>
    <w:rsid w:val="56BBC129"/>
    <w:rsid w:val="56BD10AC"/>
    <w:rsid w:val="56C0EFD2"/>
    <w:rsid w:val="56C1CF67"/>
    <w:rsid w:val="56C21D5D"/>
    <w:rsid w:val="56C2F360"/>
    <w:rsid w:val="56C63C07"/>
    <w:rsid w:val="56C7D282"/>
    <w:rsid w:val="56C87C31"/>
    <w:rsid w:val="56C9844B"/>
    <w:rsid w:val="56CE0977"/>
    <w:rsid w:val="56CF1C77"/>
    <w:rsid w:val="56D0BAE9"/>
    <w:rsid w:val="56D10F78"/>
    <w:rsid w:val="56D11634"/>
    <w:rsid w:val="56D176B1"/>
    <w:rsid w:val="56D20262"/>
    <w:rsid w:val="56D25A24"/>
    <w:rsid w:val="56D2E5B2"/>
    <w:rsid w:val="56D3719C"/>
    <w:rsid w:val="56D37D70"/>
    <w:rsid w:val="56D60D18"/>
    <w:rsid w:val="56D60DEC"/>
    <w:rsid w:val="56D6A2AF"/>
    <w:rsid w:val="56D77F9D"/>
    <w:rsid w:val="56D8B7A3"/>
    <w:rsid w:val="56D92AA3"/>
    <w:rsid w:val="56D96269"/>
    <w:rsid w:val="56D9F912"/>
    <w:rsid w:val="56DAC97D"/>
    <w:rsid w:val="56DC1B8B"/>
    <w:rsid w:val="56DDFB72"/>
    <w:rsid w:val="56DE5A0B"/>
    <w:rsid w:val="56DE89FB"/>
    <w:rsid w:val="56DF22A9"/>
    <w:rsid w:val="56DF4517"/>
    <w:rsid w:val="56E03053"/>
    <w:rsid w:val="56E0B640"/>
    <w:rsid w:val="56E51210"/>
    <w:rsid w:val="56E6CEFA"/>
    <w:rsid w:val="56E707F3"/>
    <w:rsid w:val="56E84214"/>
    <w:rsid w:val="56E92E75"/>
    <w:rsid w:val="56E94D4A"/>
    <w:rsid w:val="56E9DAB4"/>
    <w:rsid w:val="56ED7F5C"/>
    <w:rsid w:val="56F2F501"/>
    <w:rsid w:val="56F509F7"/>
    <w:rsid w:val="56F5FC69"/>
    <w:rsid w:val="56F6C0D6"/>
    <w:rsid w:val="56F73F79"/>
    <w:rsid w:val="56FAEEF6"/>
    <w:rsid w:val="56FDBA90"/>
    <w:rsid w:val="56FE8489"/>
    <w:rsid w:val="57012598"/>
    <w:rsid w:val="5701C1CC"/>
    <w:rsid w:val="5702A78A"/>
    <w:rsid w:val="57050358"/>
    <w:rsid w:val="5705A783"/>
    <w:rsid w:val="570656CF"/>
    <w:rsid w:val="5707F820"/>
    <w:rsid w:val="57081E9C"/>
    <w:rsid w:val="57089636"/>
    <w:rsid w:val="57091103"/>
    <w:rsid w:val="570C90DF"/>
    <w:rsid w:val="570CBD04"/>
    <w:rsid w:val="570D009F"/>
    <w:rsid w:val="570D7496"/>
    <w:rsid w:val="570DCE5D"/>
    <w:rsid w:val="570E21C3"/>
    <w:rsid w:val="570E77C4"/>
    <w:rsid w:val="57100AD7"/>
    <w:rsid w:val="57107FF2"/>
    <w:rsid w:val="57110E07"/>
    <w:rsid w:val="57120629"/>
    <w:rsid w:val="5712656E"/>
    <w:rsid w:val="57126B9D"/>
    <w:rsid w:val="57139EEF"/>
    <w:rsid w:val="5716D1B7"/>
    <w:rsid w:val="5719284C"/>
    <w:rsid w:val="57194C69"/>
    <w:rsid w:val="571965EB"/>
    <w:rsid w:val="571A2257"/>
    <w:rsid w:val="571AB14F"/>
    <w:rsid w:val="571B3EC6"/>
    <w:rsid w:val="571B71AC"/>
    <w:rsid w:val="571EAB35"/>
    <w:rsid w:val="571FA40C"/>
    <w:rsid w:val="571FFAFD"/>
    <w:rsid w:val="5722107F"/>
    <w:rsid w:val="5723BB09"/>
    <w:rsid w:val="572591D4"/>
    <w:rsid w:val="5726A1DC"/>
    <w:rsid w:val="5726C749"/>
    <w:rsid w:val="572B0459"/>
    <w:rsid w:val="572B5E37"/>
    <w:rsid w:val="572E96D3"/>
    <w:rsid w:val="572F8FCF"/>
    <w:rsid w:val="5731A15C"/>
    <w:rsid w:val="57328A90"/>
    <w:rsid w:val="5734D008"/>
    <w:rsid w:val="5735FACE"/>
    <w:rsid w:val="5737F00A"/>
    <w:rsid w:val="573A4CD9"/>
    <w:rsid w:val="573AE1AD"/>
    <w:rsid w:val="573D23B6"/>
    <w:rsid w:val="573D5285"/>
    <w:rsid w:val="573DD3A2"/>
    <w:rsid w:val="573F24A7"/>
    <w:rsid w:val="57415B18"/>
    <w:rsid w:val="57424C46"/>
    <w:rsid w:val="5742E6D8"/>
    <w:rsid w:val="57448314"/>
    <w:rsid w:val="5744B361"/>
    <w:rsid w:val="57460178"/>
    <w:rsid w:val="5747D3CB"/>
    <w:rsid w:val="5747ED87"/>
    <w:rsid w:val="574A6A0F"/>
    <w:rsid w:val="574BEC7A"/>
    <w:rsid w:val="574C9057"/>
    <w:rsid w:val="574D0321"/>
    <w:rsid w:val="574D8E42"/>
    <w:rsid w:val="5751AFE7"/>
    <w:rsid w:val="5751B9CC"/>
    <w:rsid w:val="5751FD86"/>
    <w:rsid w:val="5752908E"/>
    <w:rsid w:val="57584DA1"/>
    <w:rsid w:val="57588E8A"/>
    <w:rsid w:val="575B563D"/>
    <w:rsid w:val="575D732E"/>
    <w:rsid w:val="575DFB04"/>
    <w:rsid w:val="575E0330"/>
    <w:rsid w:val="575E87A1"/>
    <w:rsid w:val="575F2D64"/>
    <w:rsid w:val="5762A4A8"/>
    <w:rsid w:val="5762C901"/>
    <w:rsid w:val="57631143"/>
    <w:rsid w:val="5763CD74"/>
    <w:rsid w:val="57646532"/>
    <w:rsid w:val="5766DDC0"/>
    <w:rsid w:val="5766E7BE"/>
    <w:rsid w:val="57673066"/>
    <w:rsid w:val="5767DE89"/>
    <w:rsid w:val="57687BB0"/>
    <w:rsid w:val="576B0AE3"/>
    <w:rsid w:val="576C7572"/>
    <w:rsid w:val="576D6989"/>
    <w:rsid w:val="576D7E98"/>
    <w:rsid w:val="576F09D3"/>
    <w:rsid w:val="576FD6ED"/>
    <w:rsid w:val="57703933"/>
    <w:rsid w:val="57717344"/>
    <w:rsid w:val="57745C10"/>
    <w:rsid w:val="5774D103"/>
    <w:rsid w:val="57757D92"/>
    <w:rsid w:val="57765F2D"/>
    <w:rsid w:val="5776AAB3"/>
    <w:rsid w:val="5776D44C"/>
    <w:rsid w:val="57774E28"/>
    <w:rsid w:val="57779F00"/>
    <w:rsid w:val="57783EBC"/>
    <w:rsid w:val="5779BAB5"/>
    <w:rsid w:val="577A7B33"/>
    <w:rsid w:val="577B5667"/>
    <w:rsid w:val="577BA977"/>
    <w:rsid w:val="577BAB43"/>
    <w:rsid w:val="577C69A4"/>
    <w:rsid w:val="577D728D"/>
    <w:rsid w:val="577EB04A"/>
    <w:rsid w:val="577EFEC8"/>
    <w:rsid w:val="5780125E"/>
    <w:rsid w:val="57817C73"/>
    <w:rsid w:val="5781DA75"/>
    <w:rsid w:val="5782B0F6"/>
    <w:rsid w:val="5782DCF9"/>
    <w:rsid w:val="5784423D"/>
    <w:rsid w:val="57866708"/>
    <w:rsid w:val="57869147"/>
    <w:rsid w:val="5786BB87"/>
    <w:rsid w:val="5786DEFF"/>
    <w:rsid w:val="57871523"/>
    <w:rsid w:val="57881B23"/>
    <w:rsid w:val="57882482"/>
    <w:rsid w:val="5788304A"/>
    <w:rsid w:val="57898FA5"/>
    <w:rsid w:val="578A457F"/>
    <w:rsid w:val="578B0AE0"/>
    <w:rsid w:val="578B471A"/>
    <w:rsid w:val="578C18B1"/>
    <w:rsid w:val="578CA214"/>
    <w:rsid w:val="578CE7D2"/>
    <w:rsid w:val="578CEBA6"/>
    <w:rsid w:val="578D2324"/>
    <w:rsid w:val="578D4EA2"/>
    <w:rsid w:val="578D93AB"/>
    <w:rsid w:val="578E2EE6"/>
    <w:rsid w:val="578F60FE"/>
    <w:rsid w:val="57904B91"/>
    <w:rsid w:val="579110F5"/>
    <w:rsid w:val="57915036"/>
    <w:rsid w:val="5791727A"/>
    <w:rsid w:val="57947B86"/>
    <w:rsid w:val="579665C8"/>
    <w:rsid w:val="5797E4EA"/>
    <w:rsid w:val="57987C06"/>
    <w:rsid w:val="5798E2F8"/>
    <w:rsid w:val="5799483E"/>
    <w:rsid w:val="57999EFB"/>
    <w:rsid w:val="579ACAA8"/>
    <w:rsid w:val="579B93A1"/>
    <w:rsid w:val="579BBDC8"/>
    <w:rsid w:val="579E47B9"/>
    <w:rsid w:val="57A05BCB"/>
    <w:rsid w:val="57A0C152"/>
    <w:rsid w:val="57A1346F"/>
    <w:rsid w:val="57A1ACCA"/>
    <w:rsid w:val="57A2568E"/>
    <w:rsid w:val="57A30880"/>
    <w:rsid w:val="57A3A21B"/>
    <w:rsid w:val="57A3B3DF"/>
    <w:rsid w:val="57A47628"/>
    <w:rsid w:val="57A6BB77"/>
    <w:rsid w:val="57A6BF00"/>
    <w:rsid w:val="57A6E155"/>
    <w:rsid w:val="57A7AF89"/>
    <w:rsid w:val="57A8F0FB"/>
    <w:rsid w:val="57AAEA68"/>
    <w:rsid w:val="57AB78B1"/>
    <w:rsid w:val="57AC9FD9"/>
    <w:rsid w:val="57AD6566"/>
    <w:rsid w:val="57ADB31C"/>
    <w:rsid w:val="57ADDED3"/>
    <w:rsid w:val="57AE52B7"/>
    <w:rsid w:val="57AEEC40"/>
    <w:rsid w:val="57B04AF5"/>
    <w:rsid w:val="57B05080"/>
    <w:rsid w:val="57B0E84A"/>
    <w:rsid w:val="57B0F1DA"/>
    <w:rsid w:val="57B111B1"/>
    <w:rsid w:val="57B12C89"/>
    <w:rsid w:val="57B306BE"/>
    <w:rsid w:val="57B32106"/>
    <w:rsid w:val="57B3E194"/>
    <w:rsid w:val="57B48AA8"/>
    <w:rsid w:val="57B5CE18"/>
    <w:rsid w:val="57B62B7C"/>
    <w:rsid w:val="57B78C1F"/>
    <w:rsid w:val="57B8E050"/>
    <w:rsid w:val="57B9B83C"/>
    <w:rsid w:val="57BA12AE"/>
    <w:rsid w:val="57BA9F8E"/>
    <w:rsid w:val="57BD6ED1"/>
    <w:rsid w:val="57BF193A"/>
    <w:rsid w:val="57BFDE02"/>
    <w:rsid w:val="57BFFB6A"/>
    <w:rsid w:val="57C0C927"/>
    <w:rsid w:val="57C1FD46"/>
    <w:rsid w:val="57C311F4"/>
    <w:rsid w:val="57C32AA4"/>
    <w:rsid w:val="57C56057"/>
    <w:rsid w:val="57C6D45F"/>
    <w:rsid w:val="57C76B48"/>
    <w:rsid w:val="57C9461C"/>
    <w:rsid w:val="57C9E57B"/>
    <w:rsid w:val="57CBA55A"/>
    <w:rsid w:val="57CD844E"/>
    <w:rsid w:val="57CEFAA4"/>
    <w:rsid w:val="57CF087B"/>
    <w:rsid w:val="57CF1893"/>
    <w:rsid w:val="57CF7DE1"/>
    <w:rsid w:val="57D1FD74"/>
    <w:rsid w:val="57D218E3"/>
    <w:rsid w:val="57D2D7C7"/>
    <w:rsid w:val="57D2F524"/>
    <w:rsid w:val="57D3EF53"/>
    <w:rsid w:val="57D43994"/>
    <w:rsid w:val="57D441C2"/>
    <w:rsid w:val="57D5F548"/>
    <w:rsid w:val="57D6DDB8"/>
    <w:rsid w:val="57D6E87B"/>
    <w:rsid w:val="57D7CBEE"/>
    <w:rsid w:val="57D8C5D2"/>
    <w:rsid w:val="57D8D083"/>
    <w:rsid w:val="57D95BB2"/>
    <w:rsid w:val="57DC4186"/>
    <w:rsid w:val="57DE391E"/>
    <w:rsid w:val="57DF1946"/>
    <w:rsid w:val="57E2146B"/>
    <w:rsid w:val="57E357D5"/>
    <w:rsid w:val="57E5A1F0"/>
    <w:rsid w:val="57E771DC"/>
    <w:rsid w:val="57E7A7A8"/>
    <w:rsid w:val="57E87C43"/>
    <w:rsid w:val="57E935E1"/>
    <w:rsid w:val="57E98634"/>
    <w:rsid w:val="57E9F0C2"/>
    <w:rsid w:val="57EC6D0B"/>
    <w:rsid w:val="57ED0341"/>
    <w:rsid w:val="57EE0202"/>
    <w:rsid w:val="57EE9186"/>
    <w:rsid w:val="57EF2CF6"/>
    <w:rsid w:val="57EF3BF4"/>
    <w:rsid w:val="57F00C0D"/>
    <w:rsid w:val="57F0F770"/>
    <w:rsid w:val="57F2513B"/>
    <w:rsid w:val="57F2F4AD"/>
    <w:rsid w:val="57F38B9F"/>
    <w:rsid w:val="57F462BD"/>
    <w:rsid w:val="57F4A8B0"/>
    <w:rsid w:val="57F5C2D0"/>
    <w:rsid w:val="57F6A11C"/>
    <w:rsid w:val="57F78C7D"/>
    <w:rsid w:val="57F7A454"/>
    <w:rsid w:val="57FDE91F"/>
    <w:rsid w:val="57FF19D0"/>
    <w:rsid w:val="57FF6837"/>
    <w:rsid w:val="57FFBBE0"/>
    <w:rsid w:val="58016733"/>
    <w:rsid w:val="5806C2FD"/>
    <w:rsid w:val="5806DCD1"/>
    <w:rsid w:val="580736DF"/>
    <w:rsid w:val="5808268F"/>
    <w:rsid w:val="58084942"/>
    <w:rsid w:val="5808CF08"/>
    <w:rsid w:val="5808FE2F"/>
    <w:rsid w:val="580908C7"/>
    <w:rsid w:val="580AF118"/>
    <w:rsid w:val="58101758"/>
    <w:rsid w:val="5810A113"/>
    <w:rsid w:val="5812166E"/>
    <w:rsid w:val="58142906"/>
    <w:rsid w:val="58144FD7"/>
    <w:rsid w:val="5814EB69"/>
    <w:rsid w:val="58158735"/>
    <w:rsid w:val="5816B740"/>
    <w:rsid w:val="5816BAF2"/>
    <w:rsid w:val="5816F493"/>
    <w:rsid w:val="58178E69"/>
    <w:rsid w:val="5819765A"/>
    <w:rsid w:val="58199A60"/>
    <w:rsid w:val="581A7B2A"/>
    <w:rsid w:val="581BD315"/>
    <w:rsid w:val="58219C15"/>
    <w:rsid w:val="58230362"/>
    <w:rsid w:val="5825F1CD"/>
    <w:rsid w:val="58266BA8"/>
    <w:rsid w:val="5826B5D8"/>
    <w:rsid w:val="5827DFB5"/>
    <w:rsid w:val="5827E632"/>
    <w:rsid w:val="58292D8D"/>
    <w:rsid w:val="582AE34F"/>
    <w:rsid w:val="582B0422"/>
    <w:rsid w:val="582BF6EB"/>
    <w:rsid w:val="582D5510"/>
    <w:rsid w:val="5830A1E7"/>
    <w:rsid w:val="583151A0"/>
    <w:rsid w:val="58316BAD"/>
    <w:rsid w:val="5833FBD8"/>
    <w:rsid w:val="58342F6D"/>
    <w:rsid w:val="58343F25"/>
    <w:rsid w:val="5836D45E"/>
    <w:rsid w:val="5837AB92"/>
    <w:rsid w:val="5839BC16"/>
    <w:rsid w:val="5839D095"/>
    <w:rsid w:val="5839D19F"/>
    <w:rsid w:val="583BB63F"/>
    <w:rsid w:val="583C5167"/>
    <w:rsid w:val="583C828D"/>
    <w:rsid w:val="583FB3B3"/>
    <w:rsid w:val="583FCD09"/>
    <w:rsid w:val="584063AC"/>
    <w:rsid w:val="58408825"/>
    <w:rsid w:val="58416E8E"/>
    <w:rsid w:val="584279FA"/>
    <w:rsid w:val="58436EE7"/>
    <w:rsid w:val="5844AA62"/>
    <w:rsid w:val="5847E845"/>
    <w:rsid w:val="58498C10"/>
    <w:rsid w:val="5849C64E"/>
    <w:rsid w:val="5849F7D9"/>
    <w:rsid w:val="584A47CE"/>
    <w:rsid w:val="584AB42B"/>
    <w:rsid w:val="584C454B"/>
    <w:rsid w:val="584C59D3"/>
    <w:rsid w:val="584D9719"/>
    <w:rsid w:val="584DD8B6"/>
    <w:rsid w:val="584E2968"/>
    <w:rsid w:val="584FD15B"/>
    <w:rsid w:val="5851A9D4"/>
    <w:rsid w:val="58520F78"/>
    <w:rsid w:val="5854C3E2"/>
    <w:rsid w:val="58556426"/>
    <w:rsid w:val="585651D8"/>
    <w:rsid w:val="5856D67E"/>
    <w:rsid w:val="585828F5"/>
    <w:rsid w:val="58589611"/>
    <w:rsid w:val="5858CCBA"/>
    <w:rsid w:val="5859237F"/>
    <w:rsid w:val="585C0615"/>
    <w:rsid w:val="585CC828"/>
    <w:rsid w:val="585D2F64"/>
    <w:rsid w:val="585D5A91"/>
    <w:rsid w:val="585D5E26"/>
    <w:rsid w:val="585EDB6D"/>
    <w:rsid w:val="586099AA"/>
    <w:rsid w:val="58611B15"/>
    <w:rsid w:val="5862DFDB"/>
    <w:rsid w:val="58641613"/>
    <w:rsid w:val="5864A097"/>
    <w:rsid w:val="5865498E"/>
    <w:rsid w:val="58670655"/>
    <w:rsid w:val="58675D3F"/>
    <w:rsid w:val="5867651D"/>
    <w:rsid w:val="5867F699"/>
    <w:rsid w:val="586967A1"/>
    <w:rsid w:val="586A3C80"/>
    <w:rsid w:val="586AF7CC"/>
    <w:rsid w:val="586B513E"/>
    <w:rsid w:val="586D099C"/>
    <w:rsid w:val="586DADE3"/>
    <w:rsid w:val="586EAB0E"/>
    <w:rsid w:val="586F19EA"/>
    <w:rsid w:val="58708F52"/>
    <w:rsid w:val="58714117"/>
    <w:rsid w:val="58723056"/>
    <w:rsid w:val="5874C818"/>
    <w:rsid w:val="58755216"/>
    <w:rsid w:val="5879C591"/>
    <w:rsid w:val="587B8CFB"/>
    <w:rsid w:val="587C1AA0"/>
    <w:rsid w:val="587E1F97"/>
    <w:rsid w:val="5886ADD8"/>
    <w:rsid w:val="58884D07"/>
    <w:rsid w:val="58889CE3"/>
    <w:rsid w:val="58896DAA"/>
    <w:rsid w:val="588982DA"/>
    <w:rsid w:val="588C32A9"/>
    <w:rsid w:val="588CACDB"/>
    <w:rsid w:val="588CEA6E"/>
    <w:rsid w:val="588E15B9"/>
    <w:rsid w:val="588EC901"/>
    <w:rsid w:val="588F3EC5"/>
    <w:rsid w:val="58909072"/>
    <w:rsid w:val="5890D5A9"/>
    <w:rsid w:val="5894890D"/>
    <w:rsid w:val="589568A3"/>
    <w:rsid w:val="58957D16"/>
    <w:rsid w:val="58960A49"/>
    <w:rsid w:val="5896FBD0"/>
    <w:rsid w:val="5897951D"/>
    <w:rsid w:val="5899EEFD"/>
    <w:rsid w:val="589B69D0"/>
    <w:rsid w:val="589E2276"/>
    <w:rsid w:val="58A3722C"/>
    <w:rsid w:val="58A55F8D"/>
    <w:rsid w:val="58A5AED1"/>
    <w:rsid w:val="58AF0405"/>
    <w:rsid w:val="58B1F556"/>
    <w:rsid w:val="58B3F785"/>
    <w:rsid w:val="58B44BBF"/>
    <w:rsid w:val="58B60FBB"/>
    <w:rsid w:val="58B8A054"/>
    <w:rsid w:val="58BA5EF3"/>
    <w:rsid w:val="58BAE888"/>
    <w:rsid w:val="58BD8659"/>
    <w:rsid w:val="58BE484A"/>
    <w:rsid w:val="58BEBC5E"/>
    <w:rsid w:val="58C03C28"/>
    <w:rsid w:val="58C07501"/>
    <w:rsid w:val="58C0B88C"/>
    <w:rsid w:val="58C114A6"/>
    <w:rsid w:val="58C2A4CC"/>
    <w:rsid w:val="58C2DFC1"/>
    <w:rsid w:val="58C33F12"/>
    <w:rsid w:val="58C3A57B"/>
    <w:rsid w:val="58C46305"/>
    <w:rsid w:val="58C4F7A2"/>
    <w:rsid w:val="58C58430"/>
    <w:rsid w:val="58C636D0"/>
    <w:rsid w:val="58C69F1A"/>
    <w:rsid w:val="58C6BBD9"/>
    <w:rsid w:val="58C7D1FE"/>
    <w:rsid w:val="58C815F7"/>
    <w:rsid w:val="58C84A9B"/>
    <w:rsid w:val="58C93807"/>
    <w:rsid w:val="58CEDD31"/>
    <w:rsid w:val="58CFC570"/>
    <w:rsid w:val="58CFE463"/>
    <w:rsid w:val="58D0F59B"/>
    <w:rsid w:val="58D15193"/>
    <w:rsid w:val="58D20F6F"/>
    <w:rsid w:val="58D24DE7"/>
    <w:rsid w:val="58D28811"/>
    <w:rsid w:val="58D494E4"/>
    <w:rsid w:val="58D4A3DB"/>
    <w:rsid w:val="58D588CD"/>
    <w:rsid w:val="58D674FA"/>
    <w:rsid w:val="58D75566"/>
    <w:rsid w:val="58D91635"/>
    <w:rsid w:val="58D9180B"/>
    <w:rsid w:val="58D9C46C"/>
    <w:rsid w:val="58D9E159"/>
    <w:rsid w:val="58D9ECDF"/>
    <w:rsid w:val="58DADEBB"/>
    <w:rsid w:val="58DE2E36"/>
    <w:rsid w:val="58DE36D3"/>
    <w:rsid w:val="58DEFB95"/>
    <w:rsid w:val="58DF163A"/>
    <w:rsid w:val="58DF7684"/>
    <w:rsid w:val="58E0E94E"/>
    <w:rsid w:val="58E2A956"/>
    <w:rsid w:val="58E4EDF3"/>
    <w:rsid w:val="58E8460B"/>
    <w:rsid w:val="58E86F64"/>
    <w:rsid w:val="58E92BD5"/>
    <w:rsid w:val="58E9E562"/>
    <w:rsid w:val="58ED756E"/>
    <w:rsid w:val="58EEADCB"/>
    <w:rsid w:val="58EF5C39"/>
    <w:rsid w:val="58F213B9"/>
    <w:rsid w:val="58F31398"/>
    <w:rsid w:val="58F5B150"/>
    <w:rsid w:val="58F61388"/>
    <w:rsid w:val="58F7322C"/>
    <w:rsid w:val="58F821D7"/>
    <w:rsid w:val="58F9E2A5"/>
    <w:rsid w:val="58FAD211"/>
    <w:rsid w:val="58FBA9C0"/>
    <w:rsid w:val="58FCC9EC"/>
    <w:rsid w:val="58FD236B"/>
    <w:rsid w:val="58FDF93F"/>
    <w:rsid w:val="58FE0F35"/>
    <w:rsid w:val="58FE9156"/>
    <w:rsid w:val="59010790"/>
    <w:rsid w:val="590187E4"/>
    <w:rsid w:val="5901E219"/>
    <w:rsid w:val="590273E0"/>
    <w:rsid w:val="59032415"/>
    <w:rsid w:val="59049F22"/>
    <w:rsid w:val="5904B269"/>
    <w:rsid w:val="590519D3"/>
    <w:rsid w:val="5906073A"/>
    <w:rsid w:val="59060A0D"/>
    <w:rsid w:val="59069A61"/>
    <w:rsid w:val="59073784"/>
    <w:rsid w:val="5907BAB7"/>
    <w:rsid w:val="59090EC1"/>
    <w:rsid w:val="590C7A57"/>
    <w:rsid w:val="590D57DF"/>
    <w:rsid w:val="590D79DD"/>
    <w:rsid w:val="590E7DBF"/>
    <w:rsid w:val="590EAF7A"/>
    <w:rsid w:val="59113129"/>
    <w:rsid w:val="5913E409"/>
    <w:rsid w:val="5915952A"/>
    <w:rsid w:val="591A8431"/>
    <w:rsid w:val="591BB5BD"/>
    <w:rsid w:val="591BF04D"/>
    <w:rsid w:val="591C389F"/>
    <w:rsid w:val="591C5E74"/>
    <w:rsid w:val="591CCD5F"/>
    <w:rsid w:val="591CEA2D"/>
    <w:rsid w:val="591E82E8"/>
    <w:rsid w:val="591F3E6D"/>
    <w:rsid w:val="59200AE5"/>
    <w:rsid w:val="59201ADE"/>
    <w:rsid w:val="59227E06"/>
    <w:rsid w:val="5922D497"/>
    <w:rsid w:val="5923B2DD"/>
    <w:rsid w:val="5924D677"/>
    <w:rsid w:val="5924FB84"/>
    <w:rsid w:val="59254E1E"/>
    <w:rsid w:val="59268C52"/>
    <w:rsid w:val="5927B293"/>
    <w:rsid w:val="592806FC"/>
    <w:rsid w:val="59297829"/>
    <w:rsid w:val="592B11E8"/>
    <w:rsid w:val="592C22A3"/>
    <w:rsid w:val="592CEE92"/>
    <w:rsid w:val="592D15FA"/>
    <w:rsid w:val="592EE4E6"/>
    <w:rsid w:val="59300A46"/>
    <w:rsid w:val="593023AE"/>
    <w:rsid w:val="5931ED6B"/>
    <w:rsid w:val="5934A0F1"/>
    <w:rsid w:val="5937DA4D"/>
    <w:rsid w:val="5937F45C"/>
    <w:rsid w:val="5938F2C3"/>
    <w:rsid w:val="5938FAF0"/>
    <w:rsid w:val="5939D3CC"/>
    <w:rsid w:val="593B019E"/>
    <w:rsid w:val="593B1134"/>
    <w:rsid w:val="593BBD77"/>
    <w:rsid w:val="593FAEFF"/>
    <w:rsid w:val="5941963E"/>
    <w:rsid w:val="5942065D"/>
    <w:rsid w:val="5945A8D7"/>
    <w:rsid w:val="5945CCDF"/>
    <w:rsid w:val="5946053D"/>
    <w:rsid w:val="59461BC6"/>
    <w:rsid w:val="59473D04"/>
    <w:rsid w:val="5948B680"/>
    <w:rsid w:val="5948C457"/>
    <w:rsid w:val="594941B4"/>
    <w:rsid w:val="594975BB"/>
    <w:rsid w:val="594AEF8D"/>
    <w:rsid w:val="594B5169"/>
    <w:rsid w:val="594BB3EF"/>
    <w:rsid w:val="594BFD1B"/>
    <w:rsid w:val="594DFED4"/>
    <w:rsid w:val="5950D25A"/>
    <w:rsid w:val="59513EB3"/>
    <w:rsid w:val="59517E8A"/>
    <w:rsid w:val="595184E1"/>
    <w:rsid w:val="5952E8D6"/>
    <w:rsid w:val="5952FE8C"/>
    <w:rsid w:val="59535E07"/>
    <w:rsid w:val="59541DE6"/>
    <w:rsid w:val="595627B9"/>
    <w:rsid w:val="5956CDEB"/>
    <w:rsid w:val="59576F2F"/>
    <w:rsid w:val="59579898"/>
    <w:rsid w:val="5957ED35"/>
    <w:rsid w:val="5958097B"/>
    <w:rsid w:val="5958C8F3"/>
    <w:rsid w:val="59590113"/>
    <w:rsid w:val="595A0BF7"/>
    <w:rsid w:val="595A375B"/>
    <w:rsid w:val="595B17AD"/>
    <w:rsid w:val="595E5FBB"/>
    <w:rsid w:val="595E9990"/>
    <w:rsid w:val="59605AAD"/>
    <w:rsid w:val="5963F79E"/>
    <w:rsid w:val="5964D84C"/>
    <w:rsid w:val="5965FED0"/>
    <w:rsid w:val="596A6C5C"/>
    <w:rsid w:val="596ABCD2"/>
    <w:rsid w:val="596C277E"/>
    <w:rsid w:val="596CEF11"/>
    <w:rsid w:val="596D9F84"/>
    <w:rsid w:val="596E042D"/>
    <w:rsid w:val="59705729"/>
    <w:rsid w:val="59709F62"/>
    <w:rsid w:val="59714D83"/>
    <w:rsid w:val="5971ECC2"/>
    <w:rsid w:val="5973CFD0"/>
    <w:rsid w:val="59751231"/>
    <w:rsid w:val="5975519F"/>
    <w:rsid w:val="5975F448"/>
    <w:rsid w:val="5976358E"/>
    <w:rsid w:val="59777C7A"/>
    <w:rsid w:val="59789183"/>
    <w:rsid w:val="5978D147"/>
    <w:rsid w:val="597A3C83"/>
    <w:rsid w:val="597ABA07"/>
    <w:rsid w:val="597B53F1"/>
    <w:rsid w:val="597CC432"/>
    <w:rsid w:val="597F0900"/>
    <w:rsid w:val="597F4A52"/>
    <w:rsid w:val="597FCCED"/>
    <w:rsid w:val="5981C623"/>
    <w:rsid w:val="598416C2"/>
    <w:rsid w:val="59860A36"/>
    <w:rsid w:val="598674A2"/>
    <w:rsid w:val="5986A869"/>
    <w:rsid w:val="5987C555"/>
    <w:rsid w:val="5989AFB4"/>
    <w:rsid w:val="5989B3E4"/>
    <w:rsid w:val="5989D8E8"/>
    <w:rsid w:val="5989E430"/>
    <w:rsid w:val="598A0F1E"/>
    <w:rsid w:val="598B02C0"/>
    <w:rsid w:val="598BD0F4"/>
    <w:rsid w:val="598C4115"/>
    <w:rsid w:val="598E077D"/>
    <w:rsid w:val="598E0C85"/>
    <w:rsid w:val="598F7B36"/>
    <w:rsid w:val="59901FC9"/>
    <w:rsid w:val="599116F4"/>
    <w:rsid w:val="5992CD1A"/>
    <w:rsid w:val="599344BB"/>
    <w:rsid w:val="5993B8DC"/>
    <w:rsid w:val="599460B1"/>
    <w:rsid w:val="59950089"/>
    <w:rsid w:val="59955B9A"/>
    <w:rsid w:val="5995CE24"/>
    <w:rsid w:val="59964AF6"/>
    <w:rsid w:val="5996CA47"/>
    <w:rsid w:val="5997CF03"/>
    <w:rsid w:val="599B8C41"/>
    <w:rsid w:val="599C1DAB"/>
    <w:rsid w:val="599DB98D"/>
    <w:rsid w:val="599FFB0F"/>
    <w:rsid w:val="59A05D3C"/>
    <w:rsid w:val="59A139F5"/>
    <w:rsid w:val="59A2EDE2"/>
    <w:rsid w:val="59A3367D"/>
    <w:rsid w:val="59A46110"/>
    <w:rsid w:val="59A52D42"/>
    <w:rsid w:val="59A7F508"/>
    <w:rsid w:val="59AA292D"/>
    <w:rsid w:val="59AA8A2D"/>
    <w:rsid w:val="59AD8469"/>
    <w:rsid w:val="59AD9931"/>
    <w:rsid w:val="59AFB27B"/>
    <w:rsid w:val="59B0C97B"/>
    <w:rsid w:val="59B1CCDA"/>
    <w:rsid w:val="59B2352F"/>
    <w:rsid w:val="59B3D1A5"/>
    <w:rsid w:val="59B4EC97"/>
    <w:rsid w:val="59B51836"/>
    <w:rsid w:val="59B776C9"/>
    <w:rsid w:val="59B8982F"/>
    <w:rsid w:val="59B90560"/>
    <w:rsid w:val="59B92ED6"/>
    <w:rsid w:val="59B9C9CC"/>
    <w:rsid w:val="59B9D6DB"/>
    <w:rsid w:val="59BAC1E7"/>
    <w:rsid w:val="59BB4E46"/>
    <w:rsid w:val="59BD8279"/>
    <w:rsid w:val="59BF5572"/>
    <w:rsid w:val="59C09065"/>
    <w:rsid w:val="59C09132"/>
    <w:rsid w:val="59C0BA5F"/>
    <w:rsid w:val="59C0CF97"/>
    <w:rsid w:val="59C79D81"/>
    <w:rsid w:val="59C90A1A"/>
    <w:rsid w:val="59C94454"/>
    <w:rsid w:val="59CB4805"/>
    <w:rsid w:val="59CC5968"/>
    <w:rsid w:val="59CCB0F1"/>
    <w:rsid w:val="59CD47C8"/>
    <w:rsid w:val="59CDA396"/>
    <w:rsid w:val="59CEFAA1"/>
    <w:rsid w:val="59CF1B1B"/>
    <w:rsid w:val="59D2612C"/>
    <w:rsid w:val="59D522CE"/>
    <w:rsid w:val="59D5BFDE"/>
    <w:rsid w:val="59D74B59"/>
    <w:rsid w:val="59D7B674"/>
    <w:rsid w:val="59D7F63B"/>
    <w:rsid w:val="59D852EE"/>
    <w:rsid w:val="59D8B3BE"/>
    <w:rsid w:val="59DEEAC2"/>
    <w:rsid w:val="59DEF96B"/>
    <w:rsid w:val="59DF1109"/>
    <w:rsid w:val="59E0DDAF"/>
    <w:rsid w:val="59E1C6E6"/>
    <w:rsid w:val="59E31278"/>
    <w:rsid w:val="59E3895B"/>
    <w:rsid w:val="59E3BC17"/>
    <w:rsid w:val="59E3EA8C"/>
    <w:rsid w:val="59E4CA97"/>
    <w:rsid w:val="59E569B4"/>
    <w:rsid w:val="59E71A0B"/>
    <w:rsid w:val="59E73C0B"/>
    <w:rsid w:val="59E92201"/>
    <w:rsid w:val="59EA2D31"/>
    <w:rsid w:val="59ED587A"/>
    <w:rsid w:val="59F1E406"/>
    <w:rsid w:val="59F1E7BC"/>
    <w:rsid w:val="59F49D1B"/>
    <w:rsid w:val="59F642ED"/>
    <w:rsid w:val="59F6755F"/>
    <w:rsid w:val="59F6E0B3"/>
    <w:rsid w:val="59F7D682"/>
    <w:rsid w:val="59F86C27"/>
    <w:rsid w:val="59F87798"/>
    <w:rsid w:val="59F94133"/>
    <w:rsid w:val="59FB096F"/>
    <w:rsid w:val="59FBB5DB"/>
    <w:rsid w:val="59FE42D6"/>
    <w:rsid w:val="59FEBC42"/>
    <w:rsid w:val="59FF64B6"/>
    <w:rsid w:val="59FFD577"/>
    <w:rsid w:val="5A00D3C7"/>
    <w:rsid w:val="5A0185DB"/>
    <w:rsid w:val="5A0218CA"/>
    <w:rsid w:val="5A0226DC"/>
    <w:rsid w:val="5A02E6AC"/>
    <w:rsid w:val="5A050290"/>
    <w:rsid w:val="5A060635"/>
    <w:rsid w:val="5A078407"/>
    <w:rsid w:val="5A079A34"/>
    <w:rsid w:val="5A0C29BE"/>
    <w:rsid w:val="5A0D9327"/>
    <w:rsid w:val="5A0DE565"/>
    <w:rsid w:val="5A11FD7E"/>
    <w:rsid w:val="5A15598C"/>
    <w:rsid w:val="5A159127"/>
    <w:rsid w:val="5A159C34"/>
    <w:rsid w:val="5A16BEF8"/>
    <w:rsid w:val="5A17271C"/>
    <w:rsid w:val="5A17CF4A"/>
    <w:rsid w:val="5A1900C8"/>
    <w:rsid w:val="5A19AC53"/>
    <w:rsid w:val="5A19B4B7"/>
    <w:rsid w:val="5A1A59C4"/>
    <w:rsid w:val="5A1E4573"/>
    <w:rsid w:val="5A1E4A9C"/>
    <w:rsid w:val="5A1EC73C"/>
    <w:rsid w:val="5A1FBDA5"/>
    <w:rsid w:val="5A218F23"/>
    <w:rsid w:val="5A22F96B"/>
    <w:rsid w:val="5A25612C"/>
    <w:rsid w:val="5A280532"/>
    <w:rsid w:val="5A2814CC"/>
    <w:rsid w:val="5A2F4BBD"/>
    <w:rsid w:val="5A2FDFD3"/>
    <w:rsid w:val="5A317E3B"/>
    <w:rsid w:val="5A3359A8"/>
    <w:rsid w:val="5A33A21B"/>
    <w:rsid w:val="5A343494"/>
    <w:rsid w:val="5A345C5B"/>
    <w:rsid w:val="5A366751"/>
    <w:rsid w:val="5A370725"/>
    <w:rsid w:val="5A3A8E75"/>
    <w:rsid w:val="5A3B8AE2"/>
    <w:rsid w:val="5A3C95F1"/>
    <w:rsid w:val="5A3F6F21"/>
    <w:rsid w:val="5A3F8C31"/>
    <w:rsid w:val="5A42E4B4"/>
    <w:rsid w:val="5A43300C"/>
    <w:rsid w:val="5A43566A"/>
    <w:rsid w:val="5A441D3A"/>
    <w:rsid w:val="5A442AC5"/>
    <w:rsid w:val="5A443467"/>
    <w:rsid w:val="5A4539BD"/>
    <w:rsid w:val="5A45C31F"/>
    <w:rsid w:val="5A464618"/>
    <w:rsid w:val="5A466E2E"/>
    <w:rsid w:val="5A492894"/>
    <w:rsid w:val="5A492DE1"/>
    <w:rsid w:val="5A49B83A"/>
    <w:rsid w:val="5A4D3194"/>
    <w:rsid w:val="5A4D667D"/>
    <w:rsid w:val="5A4FB51A"/>
    <w:rsid w:val="5A4FD03E"/>
    <w:rsid w:val="5A50ACE6"/>
    <w:rsid w:val="5A518782"/>
    <w:rsid w:val="5A528E39"/>
    <w:rsid w:val="5A5357FC"/>
    <w:rsid w:val="5A53BCBC"/>
    <w:rsid w:val="5A541FFE"/>
    <w:rsid w:val="5A5529B2"/>
    <w:rsid w:val="5A553DF7"/>
    <w:rsid w:val="5A569E3B"/>
    <w:rsid w:val="5A577457"/>
    <w:rsid w:val="5A58373D"/>
    <w:rsid w:val="5A58BDCF"/>
    <w:rsid w:val="5A5A4BD8"/>
    <w:rsid w:val="5A5A6D8B"/>
    <w:rsid w:val="5A5B24C3"/>
    <w:rsid w:val="5A5C2CD9"/>
    <w:rsid w:val="5A5C3593"/>
    <w:rsid w:val="5A5CBA50"/>
    <w:rsid w:val="5A5CDEB2"/>
    <w:rsid w:val="5A5DB731"/>
    <w:rsid w:val="5A613B32"/>
    <w:rsid w:val="5A61A54B"/>
    <w:rsid w:val="5A620063"/>
    <w:rsid w:val="5A6296D2"/>
    <w:rsid w:val="5A67066E"/>
    <w:rsid w:val="5A682A60"/>
    <w:rsid w:val="5A6A0784"/>
    <w:rsid w:val="5A6C0994"/>
    <w:rsid w:val="5A6C8AD5"/>
    <w:rsid w:val="5A6CE001"/>
    <w:rsid w:val="5A6E7B3A"/>
    <w:rsid w:val="5A7084FB"/>
    <w:rsid w:val="5A70898B"/>
    <w:rsid w:val="5A70F440"/>
    <w:rsid w:val="5A72FB0B"/>
    <w:rsid w:val="5A7422FD"/>
    <w:rsid w:val="5A779EAA"/>
    <w:rsid w:val="5A783E9F"/>
    <w:rsid w:val="5A7A4315"/>
    <w:rsid w:val="5A7AD17F"/>
    <w:rsid w:val="5A7F1932"/>
    <w:rsid w:val="5A7FE91E"/>
    <w:rsid w:val="5A80B95F"/>
    <w:rsid w:val="5A8235B9"/>
    <w:rsid w:val="5A82FA96"/>
    <w:rsid w:val="5A8369D5"/>
    <w:rsid w:val="5A8435E0"/>
    <w:rsid w:val="5A84E988"/>
    <w:rsid w:val="5A856B5B"/>
    <w:rsid w:val="5A85AC2B"/>
    <w:rsid w:val="5A880479"/>
    <w:rsid w:val="5A895739"/>
    <w:rsid w:val="5A8C1755"/>
    <w:rsid w:val="5A8CB58A"/>
    <w:rsid w:val="5A8E7A07"/>
    <w:rsid w:val="5A8E8818"/>
    <w:rsid w:val="5A8FC274"/>
    <w:rsid w:val="5A90C0E9"/>
    <w:rsid w:val="5A91AFF6"/>
    <w:rsid w:val="5A9224D4"/>
    <w:rsid w:val="5A92C6CD"/>
    <w:rsid w:val="5A9306D9"/>
    <w:rsid w:val="5A93FC71"/>
    <w:rsid w:val="5A96D6DE"/>
    <w:rsid w:val="5A9A251E"/>
    <w:rsid w:val="5A9C2437"/>
    <w:rsid w:val="5A9D6E66"/>
    <w:rsid w:val="5AA3A7E3"/>
    <w:rsid w:val="5AA42792"/>
    <w:rsid w:val="5AA6334E"/>
    <w:rsid w:val="5AA6AF38"/>
    <w:rsid w:val="5AA6BA02"/>
    <w:rsid w:val="5AA78508"/>
    <w:rsid w:val="5AAA2A27"/>
    <w:rsid w:val="5AAA2F93"/>
    <w:rsid w:val="5AAA4156"/>
    <w:rsid w:val="5AAA8924"/>
    <w:rsid w:val="5AAC672E"/>
    <w:rsid w:val="5AAEDA3F"/>
    <w:rsid w:val="5AAF023C"/>
    <w:rsid w:val="5AAF341D"/>
    <w:rsid w:val="5AAFCACF"/>
    <w:rsid w:val="5AB2146D"/>
    <w:rsid w:val="5AB38083"/>
    <w:rsid w:val="5AB5A80B"/>
    <w:rsid w:val="5AB809C9"/>
    <w:rsid w:val="5AB85C94"/>
    <w:rsid w:val="5ABA30FB"/>
    <w:rsid w:val="5ABDCCC3"/>
    <w:rsid w:val="5AC21172"/>
    <w:rsid w:val="5AC2A3AB"/>
    <w:rsid w:val="5AC2B13A"/>
    <w:rsid w:val="5AC3AAA3"/>
    <w:rsid w:val="5AC4AF4B"/>
    <w:rsid w:val="5AC6303F"/>
    <w:rsid w:val="5AC633B3"/>
    <w:rsid w:val="5AC691F8"/>
    <w:rsid w:val="5AC7A7B5"/>
    <w:rsid w:val="5AC92333"/>
    <w:rsid w:val="5AC99E62"/>
    <w:rsid w:val="5AC9A9FF"/>
    <w:rsid w:val="5ACB1C90"/>
    <w:rsid w:val="5ACB639D"/>
    <w:rsid w:val="5ACC9B4F"/>
    <w:rsid w:val="5ACE83F0"/>
    <w:rsid w:val="5AD24B80"/>
    <w:rsid w:val="5AD4C324"/>
    <w:rsid w:val="5AD7845C"/>
    <w:rsid w:val="5AD89B28"/>
    <w:rsid w:val="5AD920E2"/>
    <w:rsid w:val="5AD92DB1"/>
    <w:rsid w:val="5ADC4ADB"/>
    <w:rsid w:val="5ADCDDB3"/>
    <w:rsid w:val="5ADD80E5"/>
    <w:rsid w:val="5ADE13E4"/>
    <w:rsid w:val="5AE000A8"/>
    <w:rsid w:val="5AE2DB9E"/>
    <w:rsid w:val="5AE2F4AB"/>
    <w:rsid w:val="5AE31882"/>
    <w:rsid w:val="5AE339E4"/>
    <w:rsid w:val="5AE3E090"/>
    <w:rsid w:val="5AE6AB98"/>
    <w:rsid w:val="5AE85128"/>
    <w:rsid w:val="5AE8929C"/>
    <w:rsid w:val="5AE90620"/>
    <w:rsid w:val="5AE9BBAD"/>
    <w:rsid w:val="5AEA0909"/>
    <w:rsid w:val="5AED1FA7"/>
    <w:rsid w:val="5AEDE2B7"/>
    <w:rsid w:val="5AEE436A"/>
    <w:rsid w:val="5AEF800F"/>
    <w:rsid w:val="5AEF8CFE"/>
    <w:rsid w:val="5AF02978"/>
    <w:rsid w:val="5AF18C2F"/>
    <w:rsid w:val="5AF28D43"/>
    <w:rsid w:val="5AF2D65A"/>
    <w:rsid w:val="5AF3EDA5"/>
    <w:rsid w:val="5AF40485"/>
    <w:rsid w:val="5AF53D88"/>
    <w:rsid w:val="5AF5C782"/>
    <w:rsid w:val="5AF5E16B"/>
    <w:rsid w:val="5AF76BB9"/>
    <w:rsid w:val="5AF7E474"/>
    <w:rsid w:val="5AFB3B32"/>
    <w:rsid w:val="5AFBB644"/>
    <w:rsid w:val="5AFEEAC4"/>
    <w:rsid w:val="5AFFBAC2"/>
    <w:rsid w:val="5B02868B"/>
    <w:rsid w:val="5B047D3B"/>
    <w:rsid w:val="5B04A9FB"/>
    <w:rsid w:val="5B05109A"/>
    <w:rsid w:val="5B08510A"/>
    <w:rsid w:val="5B09F31C"/>
    <w:rsid w:val="5B0C63B5"/>
    <w:rsid w:val="5B0C858C"/>
    <w:rsid w:val="5B0CA9A5"/>
    <w:rsid w:val="5B0FEE63"/>
    <w:rsid w:val="5B123DAC"/>
    <w:rsid w:val="5B12F929"/>
    <w:rsid w:val="5B131E80"/>
    <w:rsid w:val="5B1462A0"/>
    <w:rsid w:val="5B16A8CC"/>
    <w:rsid w:val="5B16CBA8"/>
    <w:rsid w:val="5B17E999"/>
    <w:rsid w:val="5B1AA3D0"/>
    <w:rsid w:val="5B1B9D4E"/>
    <w:rsid w:val="5B1C1F8C"/>
    <w:rsid w:val="5B1DE920"/>
    <w:rsid w:val="5B21B79B"/>
    <w:rsid w:val="5B226B47"/>
    <w:rsid w:val="5B26E2C6"/>
    <w:rsid w:val="5B28247E"/>
    <w:rsid w:val="5B28A599"/>
    <w:rsid w:val="5B292E07"/>
    <w:rsid w:val="5B2B0804"/>
    <w:rsid w:val="5B2B87FF"/>
    <w:rsid w:val="5B2B9E2A"/>
    <w:rsid w:val="5B2C438E"/>
    <w:rsid w:val="5B2F968C"/>
    <w:rsid w:val="5B2FF9A3"/>
    <w:rsid w:val="5B320C58"/>
    <w:rsid w:val="5B32F680"/>
    <w:rsid w:val="5B36B1C6"/>
    <w:rsid w:val="5B374BE9"/>
    <w:rsid w:val="5B37FADC"/>
    <w:rsid w:val="5B381B58"/>
    <w:rsid w:val="5B39A05F"/>
    <w:rsid w:val="5B39BE00"/>
    <w:rsid w:val="5B3B3D2F"/>
    <w:rsid w:val="5B3C9511"/>
    <w:rsid w:val="5B3CCD6B"/>
    <w:rsid w:val="5B3E0662"/>
    <w:rsid w:val="5B4232F2"/>
    <w:rsid w:val="5B4547A5"/>
    <w:rsid w:val="5B463958"/>
    <w:rsid w:val="5B465D2F"/>
    <w:rsid w:val="5B46FC29"/>
    <w:rsid w:val="5B474C68"/>
    <w:rsid w:val="5B489455"/>
    <w:rsid w:val="5B48CD02"/>
    <w:rsid w:val="5B49886E"/>
    <w:rsid w:val="5B4BBD98"/>
    <w:rsid w:val="5B4C4E59"/>
    <w:rsid w:val="5B4EA864"/>
    <w:rsid w:val="5B50F5DD"/>
    <w:rsid w:val="5B51186B"/>
    <w:rsid w:val="5B55170C"/>
    <w:rsid w:val="5B56326E"/>
    <w:rsid w:val="5B57EDEF"/>
    <w:rsid w:val="5B587CE2"/>
    <w:rsid w:val="5B5B4994"/>
    <w:rsid w:val="5B5BBFF6"/>
    <w:rsid w:val="5B5C6222"/>
    <w:rsid w:val="5B5C73C2"/>
    <w:rsid w:val="5B5C8551"/>
    <w:rsid w:val="5B5DEE2C"/>
    <w:rsid w:val="5B5E368E"/>
    <w:rsid w:val="5B5FA09B"/>
    <w:rsid w:val="5B5FB71F"/>
    <w:rsid w:val="5B5FDB2A"/>
    <w:rsid w:val="5B600E37"/>
    <w:rsid w:val="5B602568"/>
    <w:rsid w:val="5B61432C"/>
    <w:rsid w:val="5B6232C5"/>
    <w:rsid w:val="5B6321B7"/>
    <w:rsid w:val="5B63D838"/>
    <w:rsid w:val="5B65CD97"/>
    <w:rsid w:val="5B667407"/>
    <w:rsid w:val="5B66C000"/>
    <w:rsid w:val="5B67E36F"/>
    <w:rsid w:val="5B68E287"/>
    <w:rsid w:val="5B691C72"/>
    <w:rsid w:val="5B6A7090"/>
    <w:rsid w:val="5B6CBA3A"/>
    <w:rsid w:val="5B6D2372"/>
    <w:rsid w:val="5B6D4370"/>
    <w:rsid w:val="5B6DD966"/>
    <w:rsid w:val="5B6E130F"/>
    <w:rsid w:val="5B6ED59D"/>
    <w:rsid w:val="5B6EEB33"/>
    <w:rsid w:val="5B6FFD02"/>
    <w:rsid w:val="5B71A846"/>
    <w:rsid w:val="5B72E3B7"/>
    <w:rsid w:val="5B732F24"/>
    <w:rsid w:val="5B76D5FA"/>
    <w:rsid w:val="5B78853F"/>
    <w:rsid w:val="5B7ACBB8"/>
    <w:rsid w:val="5B7BE88B"/>
    <w:rsid w:val="5B7C3688"/>
    <w:rsid w:val="5B7DD7E1"/>
    <w:rsid w:val="5B7F20B0"/>
    <w:rsid w:val="5B7F58AB"/>
    <w:rsid w:val="5B8071FB"/>
    <w:rsid w:val="5B811182"/>
    <w:rsid w:val="5B81CAE0"/>
    <w:rsid w:val="5B83620B"/>
    <w:rsid w:val="5B8504CA"/>
    <w:rsid w:val="5B88693E"/>
    <w:rsid w:val="5B899A26"/>
    <w:rsid w:val="5B8A4A27"/>
    <w:rsid w:val="5B8BA93A"/>
    <w:rsid w:val="5B8C5B1D"/>
    <w:rsid w:val="5B8CBD3C"/>
    <w:rsid w:val="5B8F78B1"/>
    <w:rsid w:val="5B91E155"/>
    <w:rsid w:val="5B922196"/>
    <w:rsid w:val="5B93028D"/>
    <w:rsid w:val="5B95402B"/>
    <w:rsid w:val="5B95527C"/>
    <w:rsid w:val="5B9591B9"/>
    <w:rsid w:val="5B95E9F4"/>
    <w:rsid w:val="5B981E78"/>
    <w:rsid w:val="5B985D41"/>
    <w:rsid w:val="5B98A97C"/>
    <w:rsid w:val="5B9C0476"/>
    <w:rsid w:val="5B9C7132"/>
    <w:rsid w:val="5B9D08DA"/>
    <w:rsid w:val="5B9D77D1"/>
    <w:rsid w:val="5B9DBE30"/>
    <w:rsid w:val="5B9DCF81"/>
    <w:rsid w:val="5B9DD0B7"/>
    <w:rsid w:val="5B9FAF5A"/>
    <w:rsid w:val="5BA0025A"/>
    <w:rsid w:val="5BA139AA"/>
    <w:rsid w:val="5BA18188"/>
    <w:rsid w:val="5BA3529E"/>
    <w:rsid w:val="5BA56583"/>
    <w:rsid w:val="5BA621D0"/>
    <w:rsid w:val="5BA6CF53"/>
    <w:rsid w:val="5BA86C71"/>
    <w:rsid w:val="5BA8B148"/>
    <w:rsid w:val="5BAAC343"/>
    <w:rsid w:val="5BAADD8E"/>
    <w:rsid w:val="5BAB2F25"/>
    <w:rsid w:val="5BAB6E1D"/>
    <w:rsid w:val="5BAC02A7"/>
    <w:rsid w:val="5BAC603E"/>
    <w:rsid w:val="5BAD2EEF"/>
    <w:rsid w:val="5BAE32AC"/>
    <w:rsid w:val="5BAE62C3"/>
    <w:rsid w:val="5BAFFEDC"/>
    <w:rsid w:val="5BB26497"/>
    <w:rsid w:val="5BB5A8AE"/>
    <w:rsid w:val="5BB71C6B"/>
    <w:rsid w:val="5BB88280"/>
    <w:rsid w:val="5BB9E5D5"/>
    <w:rsid w:val="5BBAC3BA"/>
    <w:rsid w:val="5BBC35EF"/>
    <w:rsid w:val="5BBC57EE"/>
    <w:rsid w:val="5BBD99B2"/>
    <w:rsid w:val="5BBE6911"/>
    <w:rsid w:val="5BBED9B5"/>
    <w:rsid w:val="5BBF758D"/>
    <w:rsid w:val="5BC02FF3"/>
    <w:rsid w:val="5BC16FA3"/>
    <w:rsid w:val="5BC24C97"/>
    <w:rsid w:val="5BC493ED"/>
    <w:rsid w:val="5BC70DDC"/>
    <w:rsid w:val="5BC787F3"/>
    <w:rsid w:val="5BC78EBB"/>
    <w:rsid w:val="5BC80FEB"/>
    <w:rsid w:val="5BCBABF6"/>
    <w:rsid w:val="5BCD1A7A"/>
    <w:rsid w:val="5BCDAA12"/>
    <w:rsid w:val="5BCEC2AF"/>
    <w:rsid w:val="5BD14896"/>
    <w:rsid w:val="5BD14FF3"/>
    <w:rsid w:val="5BD2879C"/>
    <w:rsid w:val="5BD331FF"/>
    <w:rsid w:val="5BD3CBAB"/>
    <w:rsid w:val="5BD40C22"/>
    <w:rsid w:val="5BD6588F"/>
    <w:rsid w:val="5BD9A91A"/>
    <w:rsid w:val="5BDA6519"/>
    <w:rsid w:val="5BDBFF15"/>
    <w:rsid w:val="5BDD26AD"/>
    <w:rsid w:val="5BDED53B"/>
    <w:rsid w:val="5BE0EC38"/>
    <w:rsid w:val="5BE26337"/>
    <w:rsid w:val="5BE27E3C"/>
    <w:rsid w:val="5BE3F816"/>
    <w:rsid w:val="5BE59C22"/>
    <w:rsid w:val="5BE91140"/>
    <w:rsid w:val="5BEB599D"/>
    <w:rsid w:val="5BED115B"/>
    <w:rsid w:val="5BEFEC3F"/>
    <w:rsid w:val="5BF12977"/>
    <w:rsid w:val="5BF12A1C"/>
    <w:rsid w:val="5BF2270F"/>
    <w:rsid w:val="5BF2AD7B"/>
    <w:rsid w:val="5BF30361"/>
    <w:rsid w:val="5BF43EAA"/>
    <w:rsid w:val="5BF44077"/>
    <w:rsid w:val="5BF5063F"/>
    <w:rsid w:val="5BF53910"/>
    <w:rsid w:val="5BF599DA"/>
    <w:rsid w:val="5BF79A6B"/>
    <w:rsid w:val="5BF88B2C"/>
    <w:rsid w:val="5BFA309C"/>
    <w:rsid w:val="5BFAE75B"/>
    <w:rsid w:val="5BFB917B"/>
    <w:rsid w:val="5BFBF997"/>
    <w:rsid w:val="5BFF46C5"/>
    <w:rsid w:val="5C03F7A5"/>
    <w:rsid w:val="5C062820"/>
    <w:rsid w:val="5C06C5FA"/>
    <w:rsid w:val="5C077317"/>
    <w:rsid w:val="5C08A15D"/>
    <w:rsid w:val="5C0BBB33"/>
    <w:rsid w:val="5C0BF421"/>
    <w:rsid w:val="5C0E4FD4"/>
    <w:rsid w:val="5C0F0758"/>
    <w:rsid w:val="5C1172E7"/>
    <w:rsid w:val="5C12D63A"/>
    <w:rsid w:val="5C130667"/>
    <w:rsid w:val="5C13B50A"/>
    <w:rsid w:val="5C14BF72"/>
    <w:rsid w:val="5C166932"/>
    <w:rsid w:val="5C16DD71"/>
    <w:rsid w:val="5C1D2B4A"/>
    <w:rsid w:val="5C1DC481"/>
    <w:rsid w:val="5C1DD216"/>
    <w:rsid w:val="5C1ECAF7"/>
    <w:rsid w:val="5C1F7D93"/>
    <w:rsid w:val="5C1FBEFF"/>
    <w:rsid w:val="5C1FEBE0"/>
    <w:rsid w:val="5C1FF6C1"/>
    <w:rsid w:val="5C20A8B5"/>
    <w:rsid w:val="5C21D13D"/>
    <w:rsid w:val="5C234A7F"/>
    <w:rsid w:val="5C2428BC"/>
    <w:rsid w:val="5C248ADE"/>
    <w:rsid w:val="5C24C6D1"/>
    <w:rsid w:val="5C24E074"/>
    <w:rsid w:val="5C2543C7"/>
    <w:rsid w:val="5C26ADD6"/>
    <w:rsid w:val="5C26CAF6"/>
    <w:rsid w:val="5C277D9E"/>
    <w:rsid w:val="5C281911"/>
    <w:rsid w:val="5C28673C"/>
    <w:rsid w:val="5C2AADBF"/>
    <w:rsid w:val="5C2CAA58"/>
    <w:rsid w:val="5C2D32A1"/>
    <w:rsid w:val="5C2EBA36"/>
    <w:rsid w:val="5C311A5D"/>
    <w:rsid w:val="5C31AD9F"/>
    <w:rsid w:val="5C32AC51"/>
    <w:rsid w:val="5C343097"/>
    <w:rsid w:val="5C359607"/>
    <w:rsid w:val="5C360714"/>
    <w:rsid w:val="5C364100"/>
    <w:rsid w:val="5C369D7A"/>
    <w:rsid w:val="5C36F68F"/>
    <w:rsid w:val="5C37064D"/>
    <w:rsid w:val="5C37C787"/>
    <w:rsid w:val="5C38B1F7"/>
    <w:rsid w:val="5C398239"/>
    <w:rsid w:val="5C3B3E26"/>
    <w:rsid w:val="5C3C4269"/>
    <w:rsid w:val="5C401435"/>
    <w:rsid w:val="5C40F88B"/>
    <w:rsid w:val="5C419086"/>
    <w:rsid w:val="5C438237"/>
    <w:rsid w:val="5C454D82"/>
    <w:rsid w:val="5C460BD6"/>
    <w:rsid w:val="5C470763"/>
    <w:rsid w:val="5C492361"/>
    <w:rsid w:val="5C4A91D5"/>
    <w:rsid w:val="5C4BD1DB"/>
    <w:rsid w:val="5C4C1FA7"/>
    <w:rsid w:val="5C4CAD5E"/>
    <w:rsid w:val="5C4CF8B8"/>
    <w:rsid w:val="5C4D59DF"/>
    <w:rsid w:val="5C4E7ED4"/>
    <w:rsid w:val="5C4EF4E9"/>
    <w:rsid w:val="5C4EFD66"/>
    <w:rsid w:val="5C4FE3FC"/>
    <w:rsid w:val="5C520616"/>
    <w:rsid w:val="5C529A54"/>
    <w:rsid w:val="5C532126"/>
    <w:rsid w:val="5C5359BF"/>
    <w:rsid w:val="5C5532BA"/>
    <w:rsid w:val="5C55523D"/>
    <w:rsid w:val="5C597345"/>
    <w:rsid w:val="5C5DDC0E"/>
    <w:rsid w:val="5C5FFC74"/>
    <w:rsid w:val="5C62B118"/>
    <w:rsid w:val="5C63AE1C"/>
    <w:rsid w:val="5C65C20F"/>
    <w:rsid w:val="5C66208A"/>
    <w:rsid w:val="5C667C37"/>
    <w:rsid w:val="5C68DF61"/>
    <w:rsid w:val="5C69B9B2"/>
    <w:rsid w:val="5C69E6D0"/>
    <w:rsid w:val="5C6B96B1"/>
    <w:rsid w:val="5C6E7A5A"/>
    <w:rsid w:val="5C6FB55F"/>
    <w:rsid w:val="5C70AC2B"/>
    <w:rsid w:val="5C71F82A"/>
    <w:rsid w:val="5C72A465"/>
    <w:rsid w:val="5C73063E"/>
    <w:rsid w:val="5C73D206"/>
    <w:rsid w:val="5C744AE4"/>
    <w:rsid w:val="5C75CDE4"/>
    <w:rsid w:val="5C76D41F"/>
    <w:rsid w:val="5C77BEEB"/>
    <w:rsid w:val="5C7A13BD"/>
    <w:rsid w:val="5C7A3023"/>
    <w:rsid w:val="5C7C8AE5"/>
    <w:rsid w:val="5C7D0138"/>
    <w:rsid w:val="5C7D03E4"/>
    <w:rsid w:val="5C7E7585"/>
    <w:rsid w:val="5C7E7EC5"/>
    <w:rsid w:val="5C7F5F3C"/>
    <w:rsid w:val="5C7FFFE9"/>
    <w:rsid w:val="5C80D941"/>
    <w:rsid w:val="5C8202EE"/>
    <w:rsid w:val="5C823BF8"/>
    <w:rsid w:val="5C82E1B5"/>
    <w:rsid w:val="5C8677E1"/>
    <w:rsid w:val="5C87C5A9"/>
    <w:rsid w:val="5C887BBB"/>
    <w:rsid w:val="5C8AE226"/>
    <w:rsid w:val="5C8AE727"/>
    <w:rsid w:val="5C8B47D6"/>
    <w:rsid w:val="5C8E450B"/>
    <w:rsid w:val="5C8E9E6E"/>
    <w:rsid w:val="5C8EB683"/>
    <w:rsid w:val="5C8F4A60"/>
    <w:rsid w:val="5C91F90F"/>
    <w:rsid w:val="5C939B57"/>
    <w:rsid w:val="5C94E37E"/>
    <w:rsid w:val="5C9544E4"/>
    <w:rsid w:val="5C973427"/>
    <w:rsid w:val="5C973800"/>
    <w:rsid w:val="5C982969"/>
    <w:rsid w:val="5C99F1B4"/>
    <w:rsid w:val="5C9A90A3"/>
    <w:rsid w:val="5C9B94D3"/>
    <w:rsid w:val="5C9BF71B"/>
    <w:rsid w:val="5C9BF993"/>
    <w:rsid w:val="5C9C4574"/>
    <w:rsid w:val="5C9D3654"/>
    <w:rsid w:val="5C9F15A3"/>
    <w:rsid w:val="5CA15B6D"/>
    <w:rsid w:val="5CA1C62A"/>
    <w:rsid w:val="5CA407E6"/>
    <w:rsid w:val="5CA45139"/>
    <w:rsid w:val="5CA596C5"/>
    <w:rsid w:val="5CA5C4B6"/>
    <w:rsid w:val="5CA78AFE"/>
    <w:rsid w:val="5CA7D42B"/>
    <w:rsid w:val="5CA84BD9"/>
    <w:rsid w:val="5CA8A508"/>
    <w:rsid w:val="5CA8B093"/>
    <w:rsid w:val="5CA94F6E"/>
    <w:rsid w:val="5CA9E41D"/>
    <w:rsid w:val="5CAB4739"/>
    <w:rsid w:val="5CAB7491"/>
    <w:rsid w:val="5CABB694"/>
    <w:rsid w:val="5CAE109A"/>
    <w:rsid w:val="5CAFA2F0"/>
    <w:rsid w:val="5CB108E8"/>
    <w:rsid w:val="5CB1BB44"/>
    <w:rsid w:val="5CB297A1"/>
    <w:rsid w:val="5CB49F7E"/>
    <w:rsid w:val="5CB66266"/>
    <w:rsid w:val="5CB8E1C0"/>
    <w:rsid w:val="5CB9688E"/>
    <w:rsid w:val="5CB98F57"/>
    <w:rsid w:val="5CB99084"/>
    <w:rsid w:val="5CBA9186"/>
    <w:rsid w:val="5CBBB2CB"/>
    <w:rsid w:val="5CBBC695"/>
    <w:rsid w:val="5CBED741"/>
    <w:rsid w:val="5CBF81BD"/>
    <w:rsid w:val="5CC19FAA"/>
    <w:rsid w:val="5CC3B036"/>
    <w:rsid w:val="5CC45509"/>
    <w:rsid w:val="5CC47CB9"/>
    <w:rsid w:val="5CC4EDE2"/>
    <w:rsid w:val="5CC67487"/>
    <w:rsid w:val="5CC715A5"/>
    <w:rsid w:val="5CC746AE"/>
    <w:rsid w:val="5CCA3E78"/>
    <w:rsid w:val="5CCAE01B"/>
    <w:rsid w:val="5CCC4FA8"/>
    <w:rsid w:val="5CCEB5D1"/>
    <w:rsid w:val="5CD0C3B1"/>
    <w:rsid w:val="5CD1390F"/>
    <w:rsid w:val="5CD2FB87"/>
    <w:rsid w:val="5CD39253"/>
    <w:rsid w:val="5CD3AE50"/>
    <w:rsid w:val="5CD564BE"/>
    <w:rsid w:val="5CD6374B"/>
    <w:rsid w:val="5CD6A29B"/>
    <w:rsid w:val="5CD72912"/>
    <w:rsid w:val="5CD841C0"/>
    <w:rsid w:val="5CD91ADF"/>
    <w:rsid w:val="5CD99AFC"/>
    <w:rsid w:val="5CDB885C"/>
    <w:rsid w:val="5CDF8DA7"/>
    <w:rsid w:val="5CE3C43A"/>
    <w:rsid w:val="5CE3C6ED"/>
    <w:rsid w:val="5CE530AD"/>
    <w:rsid w:val="5CE5C22C"/>
    <w:rsid w:val="5CE6B967"/>
    <w:rsid w:val="5CE6E612"/>
    <w:rsid w:val="5CE70AC9"/>
    <w:rsid w:val="5CE812CE"/>
    <w:rsid w:val="5CE88DFD"/>
    <w:rsid w:val="5CE909D6"/>
    <w:rsid w:val="5CEA98F1"/>
    <w:rsid w:val="5CEAFF8C"/>
    <w:rsid w:val="5CEF83D2"/>
    <w:rsid w:val="5CEFE6A4"/>
    <w:rsid w:val="5CF0C118"/>
    <w:rsid w:val="5CF1E507"/>
    <w:rsid w:val="5CF5A02C"/>
    <w:rsid w:val="5CF63854"/>
    <w:rsid w:val="5CF6748D"/>
    <w:rsid w:val="5CF731BE"/>
    <w:rsid w:val="5CF83A20"/>
    <w:rsid w:val="5CF8CD36"/>
    <w:rsid w:val="5CFB3846"/>
    <w:rsid w:val="5CFB6E2F"/>
    <w:rsid w:val="5CFC774D"/>
    <w:rsid w:val="5CFE12D9"/>
    <w:rsid w:val="5CFFAB00"/>
    <w:rsid w:val="5CFFE2F1"/>
    <w:rsid w:val="5D012CFB"/>
    <w:rsid w:val="5D0206ED"/>
    <w:rsid w:val="5D039455"/>
    <w:rsid w:val="5D069E97"/>
    <w:rsid w:val="5D088AC7"/>
    <w:rsid w:val="5D089973"/>
    <w:rsid w:val="5D096D56"/>
    <w:rsid w:val="5D09EF2A"/>
    <w:rsid w:val="5D0B2BAF"/>
    <w:rsid w:val="5D0B3DFF"/>
    <w:rsid w:val="5D0C4D36"/>
    <w:rsid w:val="5D0D9547"/>
    <w:rsid w:val="5D0E9FC7"/>
    <w:rsid w:val="5D1152BD"/>
    <w:rsid w:val="5D12F35A"/>
    <w:rsid w:val="5D14601C"/>
    <w:rsid w:val="5D163283"/>
    <w:rsid w:val="5D188BE7"/>
    <w:rsid w:val="5D1A7BAE"/>
    <w:rsid w:val="5D1AF24D"/>
    <w:rsid w:val="5D1D26B8"/>
    <w:rsid w:val="5D1E200F"/>
    <w:rsid w:val="5D1E27BA"/>
    <w:rsid w:val="5D1E7B6D"/>
    <w:rsid w:val="5D1F58CD"/>
    <w:rsid w:val="5D21CDCC"/>
    <w:rsid w:val="5D2226B6"/>
    <w:rsid w:val="5D2532E9"/>
    <w:rsid w:val="5D261A88"/>
    <w:rsid w:val="5D26876C"/>
    <w:rsid w:val="5D281630"/>
    <w:rsid w:val="5D29C1E0"/>
    <w:rsid w:val="5D303990"/>
    <w:rsid w:val="5D30FD05"/>
    <w:rsid w:val="5D32D5CE"/>
    <w:rsid w:val="5D36A9AD"/>
    <w:rsid w:val="5D38AAEA"/>
    <w:rsid w:val="5D38E638"/>
    <w:rsid w:val="5D3A26CF"/>
    <w:rsid w:val="5D3A5F91"/>
    <w:rsid w:val="5D3A7C9E"/>
    <w:rsid w:val="5D3AA8CD"/>
    <w:rsid w:val="5D3BB576"/>
    <w:rsid w:val="5D3E7C49"/>
    <w:rsid w:val="5D419E0A"/>
    <w:rsid w:val="5D4364C7"/>
    <w:rsid w:val="5D43B7C9"/>
    <w:rsid w:val="5D43C4ED"/>
    <w:rsid w:val="5D467A43"/>
    <w:rsid w:val="5D47C4EC"/>
    <w:rsid w:val="5D480815"/>
    <w:rsid w:val="5D493AE7"/>
    <w:rsid w:val="5D49EDF4"/>
    <w:rsid w:val="5D4B0452"/>
    <w:rsid w:val="5D4BF8ED"/>
    <w:rsid w:val="5D4C3F51"/>
    <w:rsid w:val="5D4CEBFE"/>
    <w:rsid w:val="5D4D3494"/>
    <w:rsid w:val="5D4DE1A7"/>
    <w:rsid w:val="5D4EC5DA"/>
    <w:rsid w:val="5D4FB0D2"/>
    <w:rsid w:val="5D500F6E"/>
    <w:rsid w:val="5D52EE58"/>
    <w:rsid w:val="5D533558"/>
    <w:rsid w:val="5D53C647"/>
    <w:rsid w:val="5D54CA62"/>
    <w:rsid w:val="5D54F2F2"/>
    <w:rsid w:val="5D5509FD"/>
    <w:rsid w:val="5D55CE32"/>
    <w:rsid w:val="5D569874"/>
    <w:rsid w:val="5D57FA99"/>
    <w:rsid w:val="5D58FBEB"/>
    <w:rsid w:val="5D5AAF2C"/>
    <w:rsid w:val="5D5ED031"/>
    <w:rsid w:val="5D643FAA"/>
    <w:rsid w:val="5D6774CC"/>
    <w:rsid w:val="5D6B85DF"/>
    <w:rsid w:val="5D6D93C2"/>
    <w:rsid w:val="5D6E9A48"/>
    <w:rsid w:val="5D704DE3"/>
    <w:rsid w:val="5D70AF8F"/>
    <w:rsid w:val="5D712793"/>
    <w:rsid w:val="5D768DB1"/>
    <w:rsid w:val="5D769EC9"/>
    <w:rsid w:val="5D76A4C1"/>
    <w:rsid w:val="5D7720C6"/>
    <w:rsid w:val="5D7761CE"/>
    <w:rsid w:val="5D7782DD"/>
    <w:rsid w:val="5D7836F6"/>
    <w:rsid w:val="5D7C4226"/>
    <w:rsid w:val="5D7CA64D"/>
    <w:rsid w:val="5D80DD36"/>
    <w:rsid w:val="5D815EC4"/>
    <w:rsid w:val="5D83339B"/>
    <w:rsid w:val="5D837B92"/>
    <w:rsid w:val="5D877571"/>
    <w:rsid w:val="5D88AF1B"/>
    <w:rsid w:val="5D89819E"/>
    <w:rsid w:val="5D8B648A"/>
    <w:rsid w:val="5D8D3F51"/>
    <w:rsid w:val="5D8E8C5A"/>
    <w:rsid w:val="5D8FC1F5"/>
    <w:rsid w:val="5D90C629"/>
    <w:rsid w:val="5D926570"/>
    <w:rsid w:val="5D92D436"/>
    <w:rsid w:val="5D930DF1"/>
    <w:rsid w:val="5D938BE2"/>
    <w:rsid w:val="5D944A68"/>
    <w:rsid w:val="5D94EDB5"/>
    <w:rsid w:val="5D95643C"/>
    <w:rsid w:val="5D957953"/>
    <w:rsid w:val="5D97B639"/>
    <w:rsid w:val="5D98458E"/>
    <w:rsid w:val="5D99EB4E"/>
    <w:rsid w:val="5D9A4391"/>
    <w:rsid w:val="5D9A7F23"/>
    <w:rsid w:val="5D9D4325"/>
    <w:rsid w:val="5D9D9789"/>
    <w:rsid w:val="5D9E38BC"/>
    <w:rsid w:val="5D9EA27F"/>
    <w:rsid w:val="5D9ECABF"/>
    <w:rsid w:val="5D9F1106"/>
    <w:rsid w:val="5DA127A5"/>
    <w:rsid w:val="5DA3A676"/>
    <w:rsid w:val="5DA3A769"/>
    <w:rsid w:val="5DA3EB93"/>
    <w:rsid w:val="5DA4B6D4"/>
    <w:rsid w:val="5DA5A5AB"/>
    <w:rsid w:val="5DA61B65"/>
    <w:rsid w:val="5DA65408"/>
    <w:rsid w:val="5DAB4846"/>
    <w:rsid w:val="5DAC56A0"/>
    <w:rsid w:val="5DAC8E11"/>
    <w:rsid w:val="5DAE0032"/>
    <w:rsid w:val="5DAEF4D8"/>
    <w:rsid w:val="5DAF3FA9"/>
    <w:rsid w:val="5DB08DE1"/>
    <w:rsid w:val="5DB22716"/>
    <w:rsid w:val="5DB73AC8"/>
    <w:rsid w:val="5DB8A3F7"/>
    <w:rsid w:val="5DBB21D7"/>
    <w:rsid w:val="5DBF1802"/>
    <w:rsid w:val="5DBF9140"/>
    <w:rsid w:val="5DC0B2CE"/>
    <w:rsid w:val="5DC20ED3"/>
    <w:rsid w:val="5DC24883"/>
    <w:rsid w:val="5DC38B6B"/>
    <w:rsid w:val="5DC3C5AC"/>
    <w:rsid w:val="5DC53F5B"/>
    <w:rsid w:val="5DC74AB8"/>
    <w:rsid w:val="5DC80C12"/>
    <w:rsid w:val="5DC888A3"/>
    <w:rsid w:val="5DCB9CB6"/>
    <w:rsid w:val="5DCD85CD"/>
    <w:rsid w:val="5DCDE022"/>
    <w:rsid w:val="5DCDE478"/>
    <w:rsid w:val="5DD1CC54"/>
    <w:rsid w:val="5DD2F96C"/>
    <w:rsid w:val="5DD36E7C"/>
    <w:rsid w:val="5DD3746B"/>
    <w:rsid w:val="5DD490E0"/>
    <w:rsid w:val="5DD7CAA1"/>
    <w:rsid w:val="5DD9172F"/>
    <w:rsid w:val="5DD98E3C"/>
    <w:rsid w:val="5DDAA8A7"/>
    <w:rsid w:val="5DDACB08"/>
    <w:rsid w:val="5DDCFE3F"/>
    <w:rsid w:val="5DDEAF9E"/>
    <w:rsid w:val="5DDFDFE7"/>
    <w:rsid w:val="5DE20738"/>
    <w:rsid w:val="5DE287C7"/>
    <w:rsid w:val="5DE2D044"/>
    <w:rsid w:val="5DE3AE67"/>
    <w:rsid w:val="5DE3E420"/>
    <w:rsid w:val="5DE41FA0"/>
    <w:rsid w:val="5DE473D7"/>
    <w:rsid w:val="5DE51485"/>
    <w:rsid w:val="5DE7B734"/>
    <w:rsid w:val="5DE8CA5F"/>
    <w:rsid w:val="5DE90037"/>
    <w:rsid w:val="5DEABB06"/>
    <w:rsid w:val="5DEB13E4"/>
    <w:rsid w:val="5DEB8C13"/>
    <w:rsid w:val="5DEBB45D"/>
    <w:rsid w:val="5DEBE6FF"/>
    <w:rsid w:val="5DED6129"/>
    <w:rsid w:val="5DEE8C69"/>
    <w:rsid w:val="5DEEBD50"/>
    <w:rsid w:val="5DEED079"/>
    <w:rsid w:val="5DEFF668"/>
    <w:rsid w:val="5DF0D7D7"/>
    <w:rsid w:val="5DF1938D"/>
    <w:rsid w:val="5DF19B95"/>
    <w:rsid w:val="5DF3E637"/>
    <w:rsid w:val="5DF5D553"/>
    <w:rsid w:val="5DF5EFC6"/>
    <w:rsid w:val="5DF5F5D3"/>
    <w:rsid w:val="5DF73DAA"/>
    <w:rsid w:val="5DF8AD63"/>
    <w:rsid w:val="5DF8D634"/>
    <w:rsid w:val="5DF9AC6F"/>
    <w:rsid w:val="5DFD1AA5"/>
    <w:rsid w:val="5DFD5FF4"/>
    <w:rsid w:val="5DFE367E"/>
    <w:rsid w:val="5DFEE3D2"/>
    <w:rsid w:val="5DFF3647"/>
    <w:rsid w:val="5E02A5A8"/>
    <w:rsid w:val="5E030E85"/>
    <w:rsid w:val="5E08E1CC"/>
    <w:rsid w:val="5E0970C0"/>
    <w:rsid w:val="5E0B4198"/>
    <w:rsid w:val="5E0B6E58"/>
    <w:rsid w:val="5E0BDE52"/>
    <w:rsid w:val="5E0DB521"/>
    <w:rsid w:val="5E0EAA26"/>
    <w:rsid w:val="5E0EAF8B"/>
    <w:rsid w:val="5E0F1C5B"/>
    <w:rsid w:val="5E107904"/>
    <w:rsid w:val="5E10A7F5"/>
    <w:rsid w:val="5E119DD3"/>
    <w:rsid w:val="5E121E81"/>
    <w:rsid w:val="5E1272FF"/>
    <w:rsid w:val="5E155356"/>
    <w:rsid w:val="5E1692AD"/>
    <w:rsid w:val="5E16F5FE"/>
    <w:rsid w:val="5E172A32"/>
    <w:rsid w:val="5E17A16A"/>
    <w:rsid w:val="5E17EE6A"/>
    <w:rsid w:val="5E189143"/>
    <w:rsid w:val="5E1954FF"/>
    <w:rsid w:val="5E199EBA"/>
    <w:rsid w:val="5E1A7504"/>
    <w:rsid w:val="5E1AE797"/>
    <w:rsid w:val="5E1CBF10"/>
    <w:rsid w:val="5E1D03DD"/>
    <w:rsid w:val="5E21EA59"/>
    <w:rsid w:val="5E2263C6"/>
    <w:rsid w:val="5E23A09B"/>
    <w:rsid w:val="5E261CFC"/>
    <w:rsid w:val="5E28E528"/>
    <w:rsid w:val="5E28EE5C"/>
    <w:rsid w:val="5E28FBF7"/>
    <w:rsid w:val="5E29177C"/>
    <w:rsid w:val="5E299AC6"/>
    <w:rsid w:val="5E2A502F"/>
    <w:rsid w:val="5E2A5643"/>
    <w:rsid w:val="5E2C04DB"/>
    <w:rsid w:val="5E2C0B69"/>
    <w:rsid w:val="5E2C43A6"/>
    <w:rsid w:val="5E2CC391"/>
    <w:rsid w:val="5E2D9FBB"/>
    <w:rsid w:val="5E2DE9B0"/>
    <w:rsid w:val="5E2DF19E"/>
    <w:rsid w:val="5E2EB37E"/>
    <w:rsid w:val="5E303653"/>
    <w:rsid w:val="5E308349"/>
    <w:rsid w:val="5E3142D7"/>
    <w:rsid w:val="5E31A27E"/>
    <w:rsid w:val="5E32E0BF"/>
    <w:rsid w:val="5E335066"/>
    <w:rsid w:val="5E335706"/>
    <w:rsid w:val="5E34D3DB"/>
    <w:rsid w:val="5E35110A"/>
    <w:rsid w:val="5E386684"/>
    <w:rsid w:val="5E3A0E75"/>
    <w:rsid w:val="5E3A10C1"/>
    <w:rsid w:val="5E3C5E39"/>
    <w:rsid w:val="5E3CC00D"/>
    <w:rsid w:val="5E3D4507"/>
    <w:rsid w:val="5E3D7ABC"/>
    <w:rsid w:val="5E417E34"/>
    <w:rsid w:val="5E4212D0"/>
    <w:rsid w:val="5E425C7C"/>
    <w:rsid w:val="5E43C985"/>
    <w:rsid w:val="5E43D445"/>
    <w:rsid w:val="5E453E2C"/>
    <w:rsid w:val="5E46DEFD"/>
    <w:rsid w:val="5E497F43"/>
    <w:rsid w:val="5E4A0B31"/>
    <w:rsid w:val="5E4A5C9D"/>
    <w:rsid w:val="5E4C2A4E"/>
    <w:rsid w:val="5E4C6C97"/>
    <w:rsid w:val="5E4C7D39"/>
    <w:rsid w:val="5E4CD8D3"/>
    <w:rsid w:val="5E4D1B25"/>
    <w:rsid w:val="5E4F768E"/>
    <w:rsid w:val="5E5195F7"/>
    <w:rsid w:val="5E52E346"/>
    <w:rsid w:val="5E53EA5E"/>
    <w:rsid w:val="5E54E400"/>
    <w:rsid w:val="5E555B04"/>
    <w:rsid w:val="5E55FB4F"/>
    <w:rsid w:val="5E568DDF"/>
    <w:rsid w:val="5E56C64B"/>
    <w:rsid w:val="5E57350F"/>
    <w:rsid w:val="5E5809D1"/>
    <w:rsid w:val="5E59A07F"/>
    <w:rsid w:val="5E5B7C74"/>
    <w:rsid w:val="5E5C48B8"/>
    <w:rsid w:val="5E5D63DE"/>
    <w:rsid w:val="5E5DF963"/>
    <w:rsid w:val="5E5F21FE"/>
    <w:rsid w:val="5E62225E"/>
    <w:rsid w:val="5E639D31"/>
    <w:rsid w:val="5E650E84"/>
    <w:rsid w:val="5E65A685"/>
    <w:rsid w:val="5E65DE77"/>
    <w:rsid w:val="5E679DE9"/>
    <w:rsid w:val="5E68024A"/>
    <w:rsid w:val="5E682C76"/>
    <w:rsid w:val="5E6902E3"/>
    <w:rsid w:val="5E69B5D5"/>
    <w:rsid w:val="5E6B0155"/>
    <w:rsid w:val="5E6B06DA"/>
    <w:rsid w:val="5E6DFCA5"/>
    <w:rsid w:val="5E6EBCF3"/>
    <w:rsid w:val="5E6EF33A"/>
    <w:rsid w:val="5E701146"/>
    <w:rsid w:val="5E709021"/>
    <w:rsid w:val="5E72E6B8"/>
    <w:rsid w:val="5E734DE7"/>
    <w:rsid w:val="5E749AE2"/>
    <w:rsid w:val="5E7575E2"/>
    <w:rsid w:val="5E758482"/>
    <w:rsid w:val="5E758BF5"/>
    <w:rsid w:val="5E76F8BD"/>
    <w:rsid w:val="5E7746F3"/>
    <w:rsid w:val="5E77C8FE"/>
    <w:rsid w:val="5E798D8D"/>
    <w:rsid w:val="5E7E97DB"/>
    <w:rsid w:val="5E7F0BEF"/>
    <w:rsid w:val="5E7FC990"/>
    <w:rsid w:val="5E7FD8AA"/>
    <w:rsid w:val="5E817B34"/>
    <w:rsid w:val="5E8197E1"/>
    <w:rsid w:val="5E8244CC"/>
    <w:rsid w:val="5E830A9F"/>
    <w:rsid w:val="5E838296"/>
    <w:rsid w:val="5E84587A"/>
    <w:rsid w:val="5E846433"/>
    <w:rsid w:val="5E892CFE"/>
    <w:rsid w:val="5E899839"/>
    <w:rsid w:val="5E89A482"/>
    <w:rsid w:val="5E8B48E6"/>
    <w:rsid w:val="5E8C2C40"/>
    <w:rsid w:val="5E8D62EC"/>
    <w:rsid w:val="5E8EAD91"/>
    <w:rsid w:val="5E8EE2EF"/>
    <w:rsid w:val="5E8EF96E"/>
    <w:rsid w:val="5E90AA4E"/>
    <w:rsid w:val="5E916DE9"/>
    <w:rsid w:val="5E939F69"/>
    <w:rsid w:val="5E956BC0"/>
    <w:rsid w:val="5E9590C6"/>
    <w:rsid w:val="5E976A5C"/>
    <w:rsid w:val="5E99976D"/>
    <w:rsid w:val="5E9B2254"/>
    <w:rsid w:val="5E9BD715"/>
    <w:rsid w:val="5E9C4561"/>
    <w:rsid w:val="5E9D2656"/>
    <w:rsid w:val="5E9D877C"/>
    <w:rsid w:val="5E9DDBD9"/>
    <w:rsid w:val="5E9E098F"/>
    <w:rsid w:val="5E9EDA13"/>
    <w:rsid w:val="5E9F6532"/>
    <w:rsid w:val="5EA55AE4"/>
    <w:rsid w:val="5EA5925E"/>
    <w:rsid w:val="5EA72D60"/>
    <w:rsid w:val="5EA83A70"/>
    <w:rsid w:val="5EAA5D52"/>
    <w:rsid w:val="5EAADB89"/>
    <w:rsid w:val="5EABA960"/>
    <w:rsid w:val="5EACFFCE"/>
    <w:rsid w:val="5EADF985"/>
    <w:rsid w:val="5EAF2F67"/>
    <w:rsid w:val="5EB1C143"/>
    <w:rsid w:val="5EB4758A"/>
    <w:rsid w:val="5EB6A506"/>
    <w:rsid w:val="5EB7A688"/>
    <w:rsid w:val="5EB88BFA"/>
    <w:rsid w:val="5EBBB892"/>
    <w:rsid w:val="5EBBD646"/>
    <w:rsid w:val="5EBCF50C"/>
    <w:rsid w:val="5EBDEAF5"/>
    <w:rsid w:val="5EBEEF5C"/>
    <w:rsid w:val="5EBF0B12"/>
    <w:rsid w:val="5EBF5ECC"/>
    <w:rsid w:val="5EC027BB"/>
    <w:rsid w:val="5EC0849B"/>
    <w:rsid w:val="5EC4018F"/>
    <w:rsid w:val="5EC4C4A5"/>
    <w:rsid w:val="5EC4F023"/>
    <w:rsid w:val="5EC8054D"/>
    <w:rsid w:val="5EC81DEE"/>
    <w:rsid w:val="5EC9767A"/>
    <w:rsid w:val="5EC97B0A"/>
    <w:rsid w:val="5ECB554E"/>
    <w:rsid w:val="5ECBFBB0"/>
    <w:rsid w:val="5ECC63C9"/>
    <w:rsid w:val="5ECDAA70"/>
    <w:rsid w:val="5ECDF753"/>
    <w:rsid w:val="5ECF6932"/>
    <w:rsid w:val="5ED0FF0B"/>
    <w:rsid w:val="5ED14046"/>
    <w:rsid w:val="5ED35DA2"/>
    <w:rsid w:val="5ED434F1"/>
    <w:rsid w:val="5ED56942"/>
    <w:rsid w:val="5ED827AB"/>
    <w:rsid w:val="5ED8CBE5"/>
    <w:rsid w:val="5EDA9032"/>
    <w:rsid w:val="5EDAE24A"/>
    <w:rsid w:val="5EDBACD1"/>
    <w:rsid w:val="5EDBD3AF"/>
    <w:rsid w:val="5EDD8365"/>
    <w:rsid w:val="5EDE011F"/>
    <w:rsid w:val="5EDE3A7B"/>
    <w:rsid w:val="5EDEEBC1"/>
    <w:rsid w:val="5EE01C2E"/>
    <w:rsid w:val="5EE02B32"/>
    <w:rsid w:val="5EE11FD1"/>
    <w:rsid w:val="5EE33EE5"/>
    <w:rsid w:val="5EE4D103"/>
    <w:rsid w:val="5EE5B0D2"/>
    <w:rsid w:val="5EE5D718"/>
    <w:rsid w:val="5EE6DC12"/>
    <w:rsid w:val="5EE7050D"/>
    <w:rsid w:val="5EE93D77"/>
    <w:rsid w:val="5EE9C563"/>
    <w:rsid w:val="5EE9FF0F"/>
    <w:rsid w:val="5EEC82D7"/>
    <w:rsid w:val="5EEDC46F"/>
    <w:rsid w:val="5EEDC82E"/>
    <w:rsid w:val="5EEF2769"/>
    <w:rsid w:val="5EF0BACA"/>
    <w:rsid w:val="5EF2647C"/>
    <w:rsid w:val="5EF29301"/>
    <w:rsid w:val="5EF2EB66"/>
    <w:rsid w:val="5EF3255C"/>
    <w:rsid w:val="5EF51144"/>
    <w:rsid w:val="5EF5FE9C"/>
    <w:rsid w:val="5EF65F69"/>
    <w:rsid w:val="5EF76E86"/>
    <w:rsid w:val="5EF8C22C"/>
    <w:rsid w:val="5EF924E8"/>
    <w:rsid w:val="5EF9F25E"/>
    <w:rsid w:val="5EFB3FD4"/>
    <w:rsid w:val="5EFC2736"/>
    <w:rsid w:val="5EFE0997"/>
    <w:rsid w:val="5EFF4A97"/>
    <w:rsid w:val="5EFFFE06"/>
    <w:rsid w:val="5F003662"/>
    <w:rsid w:val="5F00A744"/>
    <w:rsid w:val="5F00D791"/>
    <w:rsid w:val="5F019627"/>
    <w:rsid w:val="5F036085"/>
    <w:rsid w:val="5F0470B4"/>
    <w:rsid w:val="5F0474A9"/>
    <w:rsid w:val="5F05E0F8"/>
    <w:rsid w:val="5F07E71D"/>
    <w:rsid w:val="5F092B79"/>
    <w:rsid w:val="5F0A7E3A"/>
    <w:rsid w:val="5F0B526B"/>
    <w:rsid w:val="5F0C0ED9"/>
    <w:rsid w:val="5F0C5FB9"/>
    <w:rsid w:val="5F0CF7F4"/>
    <w:rsid w:val="5F0DB6F8"/>
    <w:rsid w:val="5F0E3BAA"/>
    <w:rsid w:val="5F1223A3"/>
    <w:rsid w:val="5F149AB8"/>
    <w:rsid w:val="5F1886A1"/>
    <w:rsid w:val="5F188CFA"/>
    <w:rsid w:val="5F1910EB"/>
    <w:rsid w:val="5F1A917E"/>
    <w:rsid w:val="5F1BC8D7"/>
    <w:rsid w:val="5F1CBCD4"/>
    <w:rsid w:val="5F1E454E"/>
    <w:rsid w:val="5F1F04AD"/>
    <w:rsid w:val="5F20EA02"/>
    <w:rsid w:val="5F2135CF"/>
    <w:rsid w:val="5F2160E4"/>
    <w:rsid w:val="5F21DDAB"/>
    <w:rsid w:val="5F21E39C"/>
    <w:rsid w:val="5F22EE43"/>
    <w:rsid w:val="5F231347"/>
    <w:rsid w:val="5F2316A6"/>
    <w:rsid w:val="5F25D163"/>
    <w:rsid w:val="5F28358C"/>
    <w:rsid w:val="5F289866"/>
    <w:rsid w:val="5F2A128C"/>
    <w:rsid w:val="5F2BFF04"/>
    <w:rsid w:val="5F2C7206"/>
    <w:rsid w:val="5F2F4BD3"/>
    <w:rsid w:val="5F307957"/>
    <w:rsid w:val="5F314B98"/>
    <w:rsid w:val="5F32E166"/>
    <w:rsid w:val="5F333744"/>
    <w:rsid w:val="5F337294"/>
    <w:rsid w:val="5F343183"/>
    <w:rsid w:val="5F34946E"/>
    <w:rsid w:val="5F3553F7"/>
    <w:rsid w:val="5F36C28B"/>
    <w:rsid w:val="5F36FE7C"/>
    <w:rsid w:val="5F394D74"/>
    <w:rsid w:val="5F39DA8F"/>
    <w:rsid w:val="5F3B0E37"/>
    <w:rsid w:val="5F3B7490"/>
    <w:rsid w:val="5F3C4F9C"/>
    <w:rsid w:val="5F3CE421"/>
    <w:rsid w:val="5F3D1B87"/>
    <w:rsid w:val="5F3D975D"/>
    <w:rsid w:val="5F3DF453"/>
    <w:rsid w:val="5F3FCA77"/>
    <w:rsid w:val="5F3FCFC1"/>
    <w:rsid w:val="5F3FF42F"/>
    <w:rsid w:val="5F4156F4"/>
    <w:rsid w:val="5F448F51"/>
    <w:rsid w:val="5F455FD7"/>
    <w:rsid w:val="5F459DE3"/>
    <w:rsid w:val="5F484892"/>
    <w:rsid w:val="5F4940BE"/>
    <w:rsid w:val="5F4A7653"/>
    <w:rsid w:val="5F4BFAE8"/>
    <w:rsid w:val="5F4C0F86"/>
    <w:rsid w:val="5F4E0C5D"/>
    <w:rsid w:val="5F514904"/>
    <w:rsid w:val="5F52084E"/>
    <w:rsid w:val="5F59450D"/>
    <w:rsid w:val="5F5BB79D"/>
    <w:rsid w:val="5F5D6606"/>
    <w:rsid w:val="5F5F91E5"/>
    <w:rsid w:val="5F609086"/>
    <w:rsid w:val="5F60EE91"/>
    <w:rsid w:val="5F61246D"/>
    <w:rsid w:val="5F61FBAC"/>
    <w:rsid w:val="5F64E3CE"/>
    <w:rsid w:val="5F6654B2"/>
    <w:rsid w:val="5F681185"/>
    <w:rsid w:val="5F69E5F2"/>
    <w:rsid w:val="5F6CAA61"/>
    <w:rsid w:val="5F6D0891"/>
    <w:rsid w:val="5F6DFB4E"/>
    <w:rsid w:val="5F6EAA6B"/>
    <w:rsid w:val="5F6ED52E"/>
    <w:rsid w:val="5F7155C9"/>
    <w:rsid w:val="5F731C17"/>
    <w:rsid w:val="5F7AE8D2"/>
    <w:rsid w:val="5F7E7773"/>
    <w:rsid w:val="5F7F7DB2"/>
    <w:rsid w:val="5F8071A2"/>
    <w:rsid w:val="5F82F620"/>
    <w:rsid w:val="5F849D7E"/>
    <w:rsid w:val="5F86B724"/>
    <w:rsid w:val="5F89C069"/>
    <w:rsid w:val="5F8B1DFD"/>
    <w:rsid w:val="5F8B671F"/>
    <w:rsid w:val="5F8BE313"/>
    <w:rsid w:val="5F8E630B"/>
    <w:rsid w:val="5F8EB5BD"/>
    <w:rsid w:val="5F8EF8AE"/>
    <w:rsid w:val="5F8F7723"/>
    <w:rsid w:val="5F8FF77C"/>
    <w:rsid w:val="5F90CBAA"/>
    <w:rsid w:val="5F91B7F7"/>
    <w:rsid w:val="5F93B155"/>
    <w:rsid w:val="5F97E6C3"/>
    <w:rsid w:val="5F9805AF"/>
    <w:rsid w:val="5F982D06"/>
    <w:rsid w:val="5F9AF753"/>
    <w:rsid w:val="5F9C09B7"/>
    <w:rsid w:val="5F9C55C0"/>
    <w:rsid w:val="5F9E6064"/>
    <w:rsid w:val="5F9F98D8"/>
    <w:rsid w:val="5FA16614"/>
    <w:rsid w:val="5FA21525"/>
    <w:rsid w:val="5FA3666D"/>
    <w:rsid w:val="5FA4C040"/>
    <w:rsid w:val="5FA4C7A3"/>
    <w:rsid w:val="5FA5EB97"/>
    <w:rsid w:val="5FA747B1"/>
    <w:rsid w:val="5FA770D5"/>
    <w:rsid w:val="5FA776A8"/>
    <w:rsid w:val="5FA79C92"/>
    <w:rsid w:val="5FA7B637"/>
    <w:rsid w:val="5FA85357"/>
    <w:rsid w:val="5FA99B34"/>
    <w:rsid w:val="5FA9E6CE"/>
    <w:rsid w:val="5FAC109F"/>
    <w:rsid w:val="5FACA804"/>
    <w:rsid w:val="5FADC476"/>
    <w:rsid w:val="5FADF060"/>
    <w:rsid w:val="5FAE74E1"/>
    <w:rsid w:val="5FB20260"/>
    <w:rsid w:val="5FB50958"/>
    <w:rsid w:val="5FB5A87E"/>
    <w:rsid w:val="5FB61E02"/>
    <w:rsid w:val="5FB6F4AE"/>
    <w:rsid w:val="5FB771C8"/>
    <w:rsid w:val="5FBA6737"/>
    <w:rsid w:val="5FBABACA"/>
    <w:rsid w:val="5FBAD730"/>
    <w:rsid w:val="5FBB7024"/>
    <w:rsid w:val="5FBCFCC8"/>
    <w:rsid w:val="5FBE714A"/>
    <w:rsid w:val="5FC0F7E5"/>
    <w:rsid w:val="5FC14346"/>
    <w:rsid w:val="5FC1D24D"/>
    <w:rsid w:val="5FC24D37"/>
    <w:rsid w:val="5FC25F14"/>
    <w:rsid w:val="5FC383D0"/>
    <w:rsid w:val="5FC3A7ED"/>
    <w:rsid w:val="5FC48966"/>
    <w:rsid w:val="5FC49588"/>
    <w:rsid w:val="5FC73934"/>
    <w:rsid w:val="5FC758C0"/>
    <w:rsid w:val="5FC87EA4"/>
    <w:rsid w:val="5FC8A3FA"/>
    <w:rsid w:val="5FCA3923"/>
    <w:rsid w:val="5FCA8314"/>
    <w:rsid w:val="5FCB26FB"/>
    <w:rsid w:val="5FCB630F"/>
    <w:rsid w:val="5FCBA2AC"/>
    <w:rsid w:val="5FCC2092"/>
    <w:rsid w:val="5FCCCE5C"/>
    <w:rsid w:val="5FCD119D"/>
    <w:rsid w:val="5FCD35F3"/>
    <w:rsid w:val="5FD1EFBC"/>
    <w:rsid w:val="5FD28AFF"/>
    <w:rsid w:val="5FD3EF6D"/>
    <w:rsid w:val="5FD3FAC5"/>
    <w:rsid w:val="5FD5E13C"/>
    <w:rsid w:val="5FD66E73"/>
    <w:rsid w:val="5FDA0603"/>
    <w:rsid w:val="5FDA177F"/>
    <w:rsid w:val="5FDAFCD6"/>
    <w:rsid w:val="5FDC7493"/>
    <w:rsid w:val="5FDE1E26"/>
    <w:rsid w:val="5FDE96AF"/>
    <w:rsid w:val="5FE08745"/>
    <w:rsid w:val="5FE172F3"/>
    <w:rsid w:val="5FE1B8DD"/>
    <w:rsid w:val="5FE4F87F"/>
    <w:rsid w:val="5FE54E18"/>
    <w:rsid w:val="5FE5B4D7"/>
    <w:rsid w:val="5FE5D59D"/>
    <w:rsid w:val="5FE64C4F"/>
    <w:rsid w:val="5FE7565D"/>
    <w:rsid w:val="5FE9BD17"/>
    <w:rsid w:val="5FEA07D7"/>
    <w:rsid w:val="5FEA544F"/>
    <w:rsid w:val="5FEB3EB8"/>
    <w:rsid w:val="5FEC673E"/>
    <w:rsid w:val="5FEF1019"/>
    <w:rsid w:val="5FEF9017"/>
    <w:rsid w:val="5FF01161"/>
    <w:rsid w:val="5FF2B399"/>
    <w:rsid w:val="5FF3A7DE"/>
    <w:rsid w:val="5FF44D8A"/>
    <w:rsid w:val="5FF6424E"/>
    <w:rsid w:val="5FF68BE8"/>
    <w:rsid w:val="5FF6C034"/>
    <w:rsid w:val="5FF6EF55"/>
    <w:rsid w:val="5FF9635D"/>
    <w:rsid w:val="5FFA0EB6"/>
    <w:rsid w:val="5FFADB60"/>
    <w:rsid w:val="5FFB658C"/>
    <w:rsid w:val="5FFBEF0A"/>
    <w:rsid w:val="60011713"/>
    <w:rsid w:val="6001B7FF"/>
    <w:rsid w:val="60022372"/>
    <w:rsid w:val="6002A85B"/>
    <w:rsid w:val="6003BE98"/>
    <w:rsid w:val="600495FC"/>
    <w:rsid w:val="60070E8C"/>
    <w:rsid w:val="60081454"/>
    <w:rsid w:val="6008E31C"/>
    <w:rsid w:val="600943F3"/>
    <w:rsid w:val="600BC65A"/>
    <w:rsid w:val="600C5776"/>
    <w:rsid w:val="600EC617"/>
    <w:rsid w:val="6015321C"/>
    <w:rsid w:val="6015796A"/>
    <w:rsid w:val="60167413"/>
    <w:rsid w:val="601A3B65"/>
    <w:rsid w:val="601E6996"/>
    <w:rsid w:val="601EB009"/>
    <w:rsid w:val="601EE63C"/>
    <w:rsid w:val="6020115E"/>
    <w:rsid w:val="60219910"/>
    <w:rsid w:val="60233E41"/>
    <w:rsid w:val="60245019"/>
    <w:rsid w:val="6024CA6B"/>
    <w:rsid w:val="602516E4"/>
    <w:rsid w:val="6025ADB8"/>
    <w:rsid w:val="60261316"/>
    <w:rsid w:val="602A304E"/>
    <w:rsid w:val="602D38E0"/>
    <w:rsid w:val="602E65AD"/>
    <w:rsid w:val="6030E0D3"/>
    <w:rsid w:val="6031E947"/>
    <w:rsid w:val="60346AD3"/>
    <w:rsid w:val="60347862"/>
    <w:rsid w:val="60347F23"/>
    <w:rsid w:val="6037407D"/>
    <w:rsid w:val="60376E52"/>
    <w:rsid w:val="6037A239"/>
    <w:rsid w:val="60393461"/>
    <w:rsid w:val="60396938"/>
    <w:rsid w:val="603A78F8"/>
    <w:rsid w:val="603ABD06"/>
    <w:rsid w:val="603B38BE"/>
    <w:rsid w:val="603B4976"/>
    <w:rsid w:val="603C7BE1"/>
    <w:rsid w:val="603D0716"/>
    <w:rsid w:val="603D358A"/>
    <w:rsid w:val="603E07C7"/>
    <w:rsid w:val="603F5280"/>
    <w:rsid w:val="60414AC0"/>
    <w:rsid w:val="6041860A"/>
    <w:rsid w:val="6042F3F3"/>
    <w:rsid w:val="604313D6"/>
    <w:rsid w:val="6043594F"/>
    <w:rsid w:val="6044D998"/>
    <w:rsid w:val="6045CDB7"/>
    <w:rsid w:val="60479472"/>
    <w:rsid w:val="6048BFF8"/>
    <w:rsid w:val="60497EB8"/>
    <w:rsid w:val="604A1BDC"/>
    <w:rsid w:val="604A8AEC"/>
    <w:rsid w:val="604A9E4A"/>
    <w:rsid w:val="604B054F"/>
    <w:rsid w:val="604CD29C"/>
    <w:rsid w:val="604D1DA2"/>
    <w:rsid w:val="604D3226"/>
    <w:rsid w:val="604DB890"/>
    <w:rsid w:val="604DE13C"/>
    <w:rsid w:val="6051B9E1"/>
    <w:rsid w:val="605660D9"/>
    <w:rsid w:val="6056B807"/>
    <w:rsid w:val="605A32B2"/>
    <w:rsid w:val="605AF6E8"/>
    <w:rsid w:val="605AF9D4"/>
    <w:rsid w:val="605BDC59"/>
    <w:rsid w:val="605C7923"/>
    <w:rsid w:val="605E0212"/>
    <w:rsid w:val="605E5C81"/>
    <w:rsid w:val="605E6DE4"/>
    <w:rsid w:val="605EF948"/>
    <w:rsid w:val="605F3936"/>
    <w:rsid w:val="605F8682"/>
    <w:rsid w:val="605FA695"/>
    <w:rsid w:val="605FB6F2"/>
    <w:rsid w:val="605FC8AB"/>
    <w:rsid w:val="6060C467"/>
    <w:rsid w:val="606111FA"/>
    <w:rsid w:val="60615B28"/>
    <w:rsid w:val="606274DE"/>
    <w:rsid w:val="60643969"/>
    <w:rsid w:val="60662679"/>
    <w:rsid w:val="6067082B"/>
    <w:rsid w:val="606751DA"/>
    <w:rsid w:val="6068D8EB"/>
    <w:rsid w:val="606C34E9"/>
    <w:rsid w:val="606C4B9A"/>
    <w:rsid w:val="606D3BBF"/>
    <w:rsid w:val="6073E81A"/>
    <w:rsid w:val="60754CA4"/>
    <w:rsid w:val="6075B61D"/>
    <w:rsid w:val="6078BDD4"/>
    <w:rsid w:val="607AE37A"/>
    <w:rsid w:val="607B302E"/>
    <w:rsid w:val="607BEF52"/>
    <w:rsid w:val="607C0824"/>
    <w:rsid w:val="607C8B05"/>
    <w:rsid w:val="607EF515"/>
    <w:rsid w:val="607FA8ED"/>
    <w:rsid w:val="60803008"/>
    <w:rsid w:val="60805A94"/>
    <w:rsid w:val="608286F2"/>
    <w:rsid w:val="60856B4E"/>
    <w:rsid w:val="6085BC87"/>
    <w:rsid w:val="60872B4C"/>
    <w:rsid w:val="60879185"/>
    <w:rsid w:val="608964E6"/>
    <w:rsid w:val="6089D53D"/>
    <w:rsid w:val="608A8DA4"/>
    <w:rsid w:val="608AB7D3"/>
    <w:rsid w:val="608AF7CA"/>
    <w:rsid w:val="608C17A9"/>
    <w:rsid w:val="608E165F"/>
    <w:rsid w:val="608E8316"/>
    <w:rsid w:val="608F053C"/>
    <w:rsid w:val="608F36E9"/>
    <w:rsid w:val="608F58C0"/>
    <w:rsid w:val="608F5FF2"/>
    <w:rsid w:val="609188CE"/>
    <w:rsid w:val="6091ABD2"/>
    <w:rsid w:val="60925FF2"/>
    <w:rsid w:val="6093524D"/>
    <w:rsid w:val="60938420"/>
    <w:rsid w:val="609592F4"/>
    <w:rsid w:val="60970B40"/>
    <w:rsid w:val="6098A1F7"/>
    <w:rsid w:val="609A57B9"/>
    <w:rsid w:val="609AE69B"/>
    <w:rsid w:val="609B8058"/>
    <w:rsid w:val="609BD4B5"/>
    <w:rsid w:val="609BF5BB"/>
    <w:rsid w:val="609C3942"/>
    <w:rsid w:val="609ED9EA"/>
    <w:rsid w:val="60A0A5A5"/>
    <w:rsid w:val="60A0B99F"/>
    <w:rsid w:val="60A0C0E3"/>
    <w:rsid w:val="60A254E9"/>
    <w:rsid w:val="60A341B8"/>
    <w:rsid w:val="60A35E66"/>
    <w:rsid w:val="60A37D2E"/>
    <w:rsid w:val="60A48FA6"/>
    <w:rsid w:val="60A6D153"/>
    <w:rsid w:val="60A84FEA"/>
    <w:rsid w:val="60A85742"/>
    <w:rsid w:val="60A87F9C"/>
    <w:rsid w:val="60A8C5DE"/>
    <w:rsid w:val="60AC69CE"/>
    <w:rsid w:val="60B3A8A6"/>
    <w:rsid w:val="60B6CCAA"/>
    <w:rsid w:val="60B7A7AA"/>
    <w:rsid w:val="60B90E3E"/>
    <w:rsid w:val="60BC3294"/>
    <w:rsid w:val="60BD2A17"/>
    <w:rsid w:val="60BD57EC"/>
    <w:rsid w:val="60BEBEFA"/>
    <w:rsid w:val="60BFEE61"/>
    <w:rsid w:val="60C41907"/>
    <w:rsid w:val="60C4CA93"/>
    <w:rsid w:val="60C693AB"/>
    <w:rsid w:val="60C7D994"/>
    <w:rsid w:val="60C869B1"/>
    <w:rsid w:val="60CA013D"/>
    <w:rsid w:val="60CB16B6"/>
    <w:rsid w:val="60CB3B20"/>
    <w:rsid w:val="60CB9FDC"/>
    <w:rsid w:val="60CD298E"/>
    <w:rsid w:val="60CF1495"/>
    <w:rsid w:val="60CF7A96"/>
    <w:rsid w:val="60CFE974"/>
    <w:rsid w:val="60D07F87"/>
    <w:rsid w:val="60D0FF27"/>
    <w:rsid w:val="60D29FBC"/>
    <w:rsid w:val="60D358B5"/>
    <w:rsid w:val="60D54351"/>
    <w:rsid w:val="60D6EB9D"/>
    <w:rsid w:val="60D70BED"/>
    <w:rsid w:val="60D7F6B2"/>
    <w:rsid w:val="60D815E8"/>
    <w:rsid w:val="60D9F5F3"/>
    <w:rsid w:val="60DBAC7C"/>
    <w:rsid w:val="60DBACD5"/>
    <w:rsid w:val="60DC0DA2"/>
    <w:rsid w:val="60DD7E54"/>
    <w:rsid w:val="60DF4AC2"/>
    <w:rsid w:val="60DFE92D"/>
    <w:rsid w:val="60E1DC19"/>
    <w:rsid w:val="60E387DD"/>
    <w:rsid w:val="60E58D57"/>
    <w:rsid w:val="60E628B7"/>
    <w:rsid w:val="60E6E7E5"/>
    <w:rsid w:val="60E712FF"/>
    <w:rsid w:val="60E7A347"/>
    <w:rsid w:val="60E8F1AB"/>
    <w:rsid w:val="60E8F2EC"/>
    <w:rsid w:val="60EA35E0"/>
    <w:rsid w:val="60EAF2C9"/>
    <w:rsid w:val="60EB762A"/>
    <w:rsid w:val="60ECDD37"/>
    <w:rsid w:val="60EDE00D"/>
    <w:rsid w:val="60EF1BF0"/>
    <w:rsid w:val="60F2040A"/>
    <w:rsid w:val="60F227B1"/>
    <w:rsid w:val="60F24414"/>
    <w:rsid w:val="60F252A5"/>
    <w:rsid w:val="60F28552"/>
    <w:rsid w:val="60F2C6C9"/>
    <w:rsid w:val="60F364B7"/>
    <w:rsid w:val="60F49957"/>
    <w:rsid w:val="60F660E6"/>
    <w:rsid w:val="60F6E990"/>
    <w:rsid w:val="60F7674F"/>
    <w:rsid w:val="60F774FF"/>
    <w:rsid w:val="60F85A74"/>
    <w:rsid w:val="60F8EDF8"/>
    <w:rsid w:val="60F98303"/>
    <w:rsid w:val="60FB535F"/>
    <w:rsid w:val="60FBE68A"/>
    <w:rsid w:val="60FD6F16"/>
    <w:rsid w:val="60FD8E75"/>
    <w:rsid w:val="60FDA042"/>
    <w:rsid w:val="60FE182B"/>
    <w:rsid w:val="60FE5C22"/>
    <w:rsid w:val="60FE8865"/>
    <w:rsid w:val="60FEF3FA"/>
    <w:rsid w:val="60FEF926"/>
    <w:rsid w:val="60FFAB52"/>
    <w:rsid w:val="6103759F"/>
    <w:rsid w:val="6104AE83"/>
    <w:rsid w:val="6105D0F5"/>
    <w:rsid w:val="6105F2E8"/>
    <w:rsid w:val="61060FDE"/>
    <w:rsid w:val="6108B9FD"/>
    <w:rsid w:val="610911F8"/>
    <w:rsid w:val="61096FDC"/>
    <w:rsid w:val="610B56B4"/>
    <w:rsid w:val="610D22A0"/>
    <w:rsid w:val="610E2B2F"/>
    <w:rsid w:val="610F5C0F"/>
    <w:rsid w:val="61104941"/>
    <w:rsid w:val="6111444A"/>
    <w:rsid w:val="611196BC"/>
    <w:rsid w:val="6111F3FE"/>
    <w:rsid w:val="6112338D"/>
    <w:rsid w:val="6112B587"/>
    <w:rsid w:val="611316EA"/>
    <w:rsid w:val="6113E79B"/>
    <w:rsid w:val="611859BE"/>
    <w:rsid w:val="6119AA7C"/>
    <w:rsid w:val="6119DFA2"/>
    <w:rsid w:val="611A1AF9"/>
    <w:rsid w:val="611A8BCC"/>
    <w:rsid w:val="611BE2F8"/>
    <w:rsid w:val="611C052B"/>
    <w:rsid w:val="611F7031"/>
    <w:rsid w:val="611F71C0"/>
    <w:rsid w:val="61205296"/>
    <w:rsid w:val="61206AC9"/>
    <w:rsid w:val="6122660C"/>
    <w:rsid w:val="612296CA"/>
    <w:rsid w:val="6123DBA3"/>
    <w:rsid w:val="612AA09D"/>
    <w:rsid w:val="612C8896"/>
    <w:rsid w:val="612C9AAA"/>
    <w:rsid w:val="612DB83A"/>
    <w:rsid w:val="612E332C"/>
    <w:rsid w:val="612EC78A"/>
    <w:rsid w:val="61324BAB"/>
    <w:rsid w:val="6133D610"/>
    <w:rsid w:val="6134C355"/>
    <w:rsid w:val="6134C462"/>
    <w:rsid w:val="6136AA95"/>
    <w:rsid w:val="6136FBC1"/>
    <w:rsid w:val="613A5FD0"/>
    <w:rsid w:val="613C1EAE"/>
    <w:rsid w:val="613CA1A1"/>
    <w:rsid w:val="613E42A3"/>
    <w:rsid w:val="613FEF72"/>
    <w:rsid w:val="61405C14"/>
    <w:rsid w:val="6143C84F"/>
    <w:rsid w:val="61472072"/>
    <w:rsid w:val="61481E84"/>
    <w:rsid w:val="614DEE21"/>
    <w:rsid w:val="614E4E60"/>
    <w:rsid w:val="614E82B0"/>
    <w:rsid w:val="61510540"/>
    <w:rsid w:val="615108A5"/>
    <w:rsid w:val="6151C7E0"/>
    <w:rsid w:val="61522373"/>
    <w:rsid w:val="61525985"/>
    <w:rsid w:val="61547F1C"/>
    <w:rsid w:val="61557795"/>
    <w:rsid w:val="61559EE9"/>
    <w:rsid w:val="61571B45"/>
    <w:rsid w:val="6158B8CA"/>
    <w:rsid w:val="615B1B7D"/>
    <w:rsid w:val="615B976D"/>
    <w:rsid w:val="615BECD2"/>
    <w:rsid w:val="615C3612"/>
    <w:rsid w:val="615CBB4F"/>
    <w:rsid w:val="615D0BB9"/>
    <w:rsid w:val="615D31AB"/>
    <w:rsid w:val="615ECF92"/>
    <w:rsid w:val="615F807A"/>
    <w:rsid w:val="61606453"/>
    <w:rsid w:val="6161634A"/>
    <w:rsid w:val="61622AE6"/>
    <w:rsid w:val="6162E644"/>
    <w:rsid w:val="6165D067"/>
    <w:rsid w:val="616628C9"/>
    <w:rsid w:val="616A7F6D"/>
    <w:rsid w:val="616A82D7"/>
    <w:rsid w:val="616AF25F"/>
    <w:rsid w:val="616C0D68"/>
    <w:rsid w:val="616DA34E"/>
    <w:rsid w:val="616DDA20"/>
    <w:rsid w:val="616F14F9"/>
    <w:rsid w:val="616F69A4"/>
    <w:rsid w:val="616F8FD3"/>
    <w:rsid w:val="6170DB62"/>
    <w:rsid w:val="61727690"/>
    <w:rsid w:val="61748C86"/>
    <w:rsid w:val="6178FF44"/>
    <w:rsid w:val="61790567"/>
    <w:rsid w:val="61790EE4"/>
    <w:rsid w:val="617943C8"/>
    <w:rsid w:val="617AA6EE"/>
    <w:rsid w:val="617CCE1D"/>
    <w:rsid w:val="617D00D7"/>
    <w:rsid w:val="61820F53"/>
    <w:rsid w:val="61823795"/>
    <w:rsid w:val="618496F1"/>
    <w:rsid w:val="618566CD"/>
    <w:rsid w:val="6187CB28"/>
    <w:rsid w:val="61882016"/>
    <w:rsid w:val="61883AD6"/>
    <w:rsid w:val="618AFDD3"/>
    <w:rsid w:val="618B0A43"/>
    <w:rsid w:val="618C377D"/>
    <w:rsid w:val="61900E04"/>
    <w:rsid w:val="61914C75"/>
    <w:rsid w:val="61917F19"/>
    <w:rsid w:val="6191B3F6"/>
    <w:rsid w:val="61932714"/>
    <w:rsid w:val="61959327"/>
    <w:rsid w:val="61970DF1"/>
    <w:rsid w:val="619711D0"/>
    <w:rsid w:val="61981E4D"/>
    <w:rsid w:val="61992387"/>
    <w:rsid w:val="61993E5A"/>
    <w:rsid w:val="619AB48E"/>
    <w:rsid w:val="619D2A4B"/>
    <w:rsid w:val="619D5C95"/>
    <w:rsid w:val="61A01466"/>
    <w:rsid w:val="61A0A12A"/>
    <w:rsid w:val="61A0B200"/>
    <w:rsid w:val="61A0EC24"/>
    <w:rsid w:val="61A53ADD"/>
    <w:rsid w:val="61A8CFFB"/>
    <w:rsid w:val="61A99808"/>
    <w:rsid w:val="61AA45F1"/>
    <w:rsid w:val="61AB25B0"/>
    <w:rsid w:val="61AB764C"/>
    <w:rsid w:val="61AC5C96"/>
    <w:rsid w:val="61AE87A3"/>
    <w:rsid w:val="61AEC776"/>
    <w:rsid w:val="61AEFC40"/>
    <w:rsid w:val="61AF039E"/>
    <w:rsid w:val="61B1073C"/>
    <w:rsid w:val="61B109F3"/>
    <w:rsid w:val="61B1DC5D"/>
    <w:rsid w:val="61B3A441"/>
    <w:rsid w:val="61B55CD4"/>
    <w:rsid w:val="61B57A20"/>
    <w:rsid w:val="61B6E654"/>
    <w:rsid w:val="61B71C9C"/>
    <w:rsid w:val="61B94E0E"/>
    <w:rsid w:val="61BBD6CE"/>
    <w:rsid w:val="61BF1E21"/>
    <w:rsid w:val="61BF3BB8"/>
    <w:rsid w:val="61BF4F09"/>
    <w:rsid w:val="61BF5131"/>
    <w:rsid w:val="61BF916F"/>
    <w:rsid w:val="61BFAD30"/>
    <w:rsid w:val="61C17FDE"/>
    <w:rsid w:val="61C19175"/>
    <w:rsid w:val="61C1E6AA"/>
    <w:rsid w:val="61C22867"/>
    <w:rsid w:val="61C29957"/>
    <w:rsid w:val="61C4D098"/>
    <w:rsid w:val="61C5A1A9"/>
    <w:rsid w:val="61C799FC"/>
    <w:rsid w:val="61CCA4A8"/>
    <w:rsid w:val="61CEA57F"/>
    <w:rsid w:val="61CEFF01"/>
    <w:rsid w:val="61CF7E72"/>
    <w:rsid w:val="61D15779"/>
    <w:rsid w:val="61D2472E"/>
    <w:rsid w:val="61D34CD0"/>
    <w:rsid w:val="61D3DAD5"/>
    <w:rsid w:val="61D4F6D5"/>
    <w:rsid w:val="61D64723"/>
    <w:rsid w:val="61D6E197"/>
    <w:rsid w:val="61D7C196"/>
    <w:rsid w:val="61D94B2F"/>
    <w:rsid w:val="61DA282A"/>
    <w:rsid w:val="61DAE493"/>
    <w:rsid w:val="61DC8EAC"/>
    <w:rsid w:val="61DD02F1"/>
    <w:rsid w:val="61DD2200"/>
    <w:rsid w:val="61DF8EF3"/>
    <w:rsid w:val="61E11339"/>
    <w:rsid w:val="61E407AC"/>
    <w:rsid w:val="61E45EED"/>
    <w:rsid w:val="61E519C9"/>
    <w:rsid w:val="61E6CF32"/>
    <w:rsid w:val="61E780BD"/>
    <w:rsid w:val="61EA6720"/>
    <w:rsid w:val="61EABD8E"/>
    <w:rsid w:val="61EAE022"/>
    <w:rsid w:val="61EC36BE"/>
    <w:rsid w:val="61EC615B"/>
    <w:rsid w:val="61EE3F40"/>
    <w:rsid w:val="61EE6C1C"/>
    <w:rsid w:val="61EE8831"/>
    <w:rsid w:val="61EF2D30"/>
    <w:rsid w:val="61EF4560"/>
    <w:rsid w:val="61F066A2"/>
    <w:rsid w:val="61F3659B"/>
    <w:rsid w:val="61F39029"/>
    <w:rsid w:val="61F4582C"/>
    <w:rsid w:val="61F5131C"/>
    <w:rsid w:val="61F588C1"/>
    <w:rsid w:val="61F6ECBC"/>
    <w:rsid w:val="61F7D61F"/>
    <w:rsid w:val="61F80DB9"/>
    <w:rsid w:val="61F9EB6C"/>
    <w:rsid w:val="61F9F88F"/>
    <w:rsid w:val="61FC70E1"/>
    <w:rsid w:val="61FE1ED6"/>
    <w:rsid w:val="61FE2B89"/>
    <w:rsid w:val="61FE932B"/>
    <w:rsid w:val="61FF1560"/>
    <w:rsid w:val="61FF9F73"/>
    <w:rsid w:val="6201F78F"/>
    <w:rsid w:val="6202D806"/>
    <w:rsid w:val="62045A57"/>
    <w:rsid w:val="620486E7"/>
    <w:rsid w:val="62062430"/>
    <w:rsid w:val="62066661"/>
    <w:rsid w:val="620690E9"/>
    <w:rsid w:val="6206E15B"/>
    <w:rsid w:val="62091CC0"/>
    <w:rsid w:val="620AC9EF"/>
    <w:rsid w:val="620AD73B"/>
    <w:rsid w:val="620B1116"/>
    <w:rsid w:val="620D636B"/>
    <w:rsid w:val="620EA105"/>
    <w:rsid w:val="620FAB27"/>
    <w:rsid w:val="62109E52"/>
    <w:rsid w:val="62115CCB"/>
    <w:rsid w:val="6213C995"/>
    <w:rsid w:val="621445D8"/>
    <w:rsid w:val="6215B8A6"/>
    <w:rsid w:val="621769FD"/>
    <w:rsid w:val="6217FD8D"/>
    <w:rsid w:val="621A2C2E"/>
    <w:rsid w:val="621B945B"/>
    <w:rsid w:val="621C5D31"/>
    <w:rsid w:val="621C7AE7"/>
    <w:rsid w:val="621CC052"/>
    <w:rsid w:val="621FF93F"/>
    <w:rsid w:val="6220926C"/>
    <w:rsid w:val="62226D58"/>
    <w:rsid w:val="622343AE"/>
    <w:rsid w:val="6224AF0F"/>
    <w:rsid w:val="6225A8DE"/>
    <w:rsid w:val="6228343E"/>
    <w:rsid w:val="622851DD"/>
    <w:rsid w:val="6229751F"/>
    <w:rsid w:val="622E546C"/>
    <w:rsid w:val="622FC191"/>
    <w:rsid w:val="622FDE17"/>
    <w:rsid w:val="62314269"/>
    <w:rsid w:val="6232A8E8"/>
    <w:rsid w:val="6232F21E"/>
    <w:rsid w:val="62339B60"/>
    <w:rsid w:val="62347CCB"/>
    <w:rsid w:val="62363070"/>
    <w:rsid w:val="62398668"/>
    <w:rsid w:val="6239A7E9"/>
    <w:rsid w:val="623A91A9"/>
    <w:rsid w:val="623D7146"/>
    <w:rsid w:val="6241410E"/>
    <w:rsid w:val="6241490F"/>
    <w:rsid w:val="624322BE"/>
    <w:rsid w:val="62447D13"/>
    <w:rsid w:val="62469408"/>
    <w:rsid w:val="6247CB05"/>
    <w:rsid w:val="6248194B"/>
    <w:rsid w:val="6249F6C7"/>
    <w:rsid w:val="624A0D75"/>
    <w:rsid w:val="624AB7C3"/>
    <w:rsid w:val="624B595A"/>
    <w:rsid w:val="624E543B"/>
    <w:rsid w:val="624E606F"/>
    <w:rsid w:val="624FB965"/>
    <w:rsid w:val="624FE07C"/>
    <w:rsid w:val="62501136"/>
    <w:rsid w:val="6252590E"/>
    <w:rsid w:val="625356DE"/>
    <w:rsid w:val="6254CF8B"/>
    <w:rsid w:val="6255C373"/>
    <w:rsid w:val="62561BB8"/>
    <w:rsid w:val="6256246E"/>
    <w:rsid w:val="6257184C"/>
    <w:rsid w:val="6257F892"/>
    <w:rsid w:val="6258E1AF"/>
    <w:rsid w:val="6259506B"/>
    <w:rsid w:val="6259845E"/>
    <w:rsid w:val="625A0469"/>
    <w:rsid w:val="625A531F"/>
    <w:rsid w:val="625CF10F"/>
    <w:rsid w:val="625F6256"/>
    <w:rsid w:val="625FA139"/>
    <w:rsid w:val="62603229"/>
    <w:rsid w:val="6263903B"/>
    <w:rsid w:val="6264F5BD"/>
    <w:rsid w:val="6265A1A1"/>
    <w:rsid w:val="62666116"/>
    <w:rsid w:val="6266C735"/>
    <w:rsid w:val="6267C1BD"/>
    <w:rsid w:val="62688A93"/>
    <w:rsid w:val="62692B4C"/>
    <w:rsid w:val="6269764F"/>
    <w:rsid w:val="62698F0C"/>
    <w:rsid w:val="6269FF1A"/>
    <w:rsid w:val="626A8E09"/>
    <w:rsid w:val="626B29EC"/>
    <w:rsid w:val="626B9274"/>
    <w:rsid w:val="626C3036"/>
    <w:rsid w:val="626DFB95"/>
    <w:rsid w:val="6270EEAE"/>
    <w:rsid w:val="6272272E"/>
    <w:rsid w:val="62724400"/>
    <w:rsid w:val="6272BD75"/>
    <w:rsid w:val="6274E41E"/>
    <w:rsid w:val="6275442F"/>
    <w:rsid w:val="62758C0E"/>
    <w:rsid w:val="6277A179"/>
    <w:rsid w:val="6277B70F"/>
    <w:rsid w:val="6279DF8C"/>
    <w:rsid w:val="627A6F8E"/>
    <w:rsid w:val="627AC41B"/>
    <w:rsid w:val="627C7BBA"/>
    <w:rsid w:val="627CFABD"/>
    <w:rsid w:val="627DFD0E"/>
    <w:rsid w:val="627E3174"/>
    <w:rsid w:val="627EB6E6"/>
    <w:rsid w:val="62806870"/>
    <w:rsid w:val="62827D0E"/>
    <w:rsid w:val="62834807"/>
    <w:rsid w:val="6283D22D"/>
    <w:rsid w:val="6283EFE5"/>
    <w:rsid w:val="62861027"/>
    <w:rsid w:val="62862156"/>
    <w:rsid w:val="62885FE2"/>
    <w:rsid w:val="62887B40"/>
    <w:rsid w:val="628AC29C"/>
    <w:rsid w:val="628BF4B6"/>
    <w:rsid w:val="628D0301"/>
    <w:rsid w:val="628D482A"/>
    <w:rsid w:val="628D90E0"/>
    <w:rsid w:val="628E8F47"/>
    <w:rsid w:val="628EBC91"/>
    <w:rsid w:val="628ECCB0"/>
    <w:rsid w:val="628FCAC5"/>
    <w:rsid w:val="62915633"/>
    <w:rsid w:val="629209F0"/>
    <w:rsid w:val="629213EB"/>
    <w:rsid w:val="6292304E"/>
    <w:rsid w:val="6293FCD5"/>
    <w:rsid w:val="6295293F"/>
    <w:rsid w:val="62976EA5"/>
    <w:rsid w:val="6297FE53"/>
    <w:rsid w:val="629974BE"/>
    <w:rsid w:val="6299EFE9"/>
    <w:rsid w:val="629A0D85"/>
    <w:rsid w:val="629B9346"/>
    <w:rsid w:val="629BB665"/>
    <w:rsid w:val="629BEA88"/>
    <w:rsid w:val="629BEC82"/>
    <w:rsid w:val="629C6CEA"/>
    <w:rsid w:val="629EEEBF"/>
    <w:rsid w:val="62A0C3AE"/>
    <w:rsid w:val="62A2BBAA"/>
    <w:rsid w:val="62A2E297"/>
    <w:rsid w:val="62A31CE0"/>
    <w:rsid w:val="62A3CA1B"/>
    <w:rsid w:val="62A471DC"/>
    <w:rsid w:val="62A745D2"/>
    <w:rsid w:val="62A7892F"/>
    <w:rsid w:val="62A8F74B"/>
    <w:rsid w:val="62A97833"/>
    <w:rsid w:val="62AC482B"/>
    <w:rsid w:val="62AFE733"/>
    <w:rsid w:val="62B19408"/>
    <w:rsid w:val="62B2EBDA"/>
    <w:rsid w:val="62B2F9F9"/>
    <w:rsid w:val="62B6DA27"/>
    <w:rsid w:val="62B79098"/>
    <w:rsid w:val="62B8FB57"/>
    <w:rsid w:val="62B94788"/>
    <w:rsid w:val="62BAF80B"/>
    <w:rsid w:val="62BC5412"/>
    <w:rsid w:val="62BDA523"/>
    <w:rsid w:val="62BDC598"/>
    <w:rsid w:val="62BE4CB5"/>
    <w:rsid w:val="62BE555E"/>
    <w:rsid w:val="62BE5A41"/>
    <w:rsid w:val="62BFFFF7"/>
    <w:rsid w:val="62C049E7"/>
    <w:rsid w:val="62C07C40"/>
    <w:rsid w:val="62C37967"/>
    <w:rsid w:val="62C398CE"/>
    <w:rsid w:val="62C5DCB6"/>
    <w:rsid w:val="62C79ACB"/>
    <w:rsid w:val="62C98157"/>
    <w:rsid w:val="62CD5542"/>
    <w:rsid w:val="62CD6644"/>
    <w:rsid w:val="62CEE0B7"/>
    <w:rsid w:val="62CF3153"/>
    <w:rsid w:val="62CFA671"/>
    <w:rsid w:val="62CFE309"/>
    <w:rsid w:val="62D0C326"/>
    <w:rsid w:val="62D0EE54"/>
    <w:rsid w:val="62D3694A"/>
    <w:rsid w:val="62D39C61"/>
    <w:rsid w:val="62D3FA46"/>
    <w:rsid w:val="62D49EC0"/>
    <w:rsid w:val="62D6181A"/>
    <w:rsid w:val="62D648D4"/>
    <w:rsid w:val="62D663F6"/>
    <w:rsid w:val="62D6F301"/>
    <w:rsid w:val="62DA79FA"/>
    <w:rsid w:val="62DAA244"/>
    <w:rsid w:val="62DBB1FF"/>
    <w:rsid w:val="62DBE355"/>
    <w:rsid w:val="62E11FAA"/>
    <w:rsid w:val="62E2658B"/>
    <w:rsid w:val="62E52D97"/>
    <w:rsid w:val="62E65C84"/>
    <w:rsid w:val="62E729DE"/>
    <w:rsid w:val="62E72DE7"/>
    <w:rsid w:val="62E81841"/>
    <w:rsid w:val="62E9801E"/>
    <w:rsid w:val="62E9F244"/>
    <w:rsid w:val="62EAB59D"/>
    <w:rsid w:val="62EAE13C"/>
    <w:rsid w:val="62EC4ED3"/>
    <w:rsid w:val="62EC53A7"/>
    <w:rsid w:val="62EC8FBC"/>
    <w:rsid w:val="62EF81EA"/>
    <w:rsid w:val="62EF9406"/>
    <w:rsid w:val="62EFC436"/>
    <w:rsid w:val="62F09434"/>
    <w:rsid w:val="62F36A29"/>
    <w:rsid w:val="62F54710"/>
    <w:rsid w:val="62F8FA02"/>
    <w:rsid w:val="62FA7A8F"/>
    <w:rsid w:val="62FAAA1D"/>
    <w:rsid w:val="62FCC2D4"/>
    <w:rsid w:val="62FE0483"/>
    <w:rsid w:val="62FE481C"/>
    <w:rsid w:val="62FF4157"/>
    <w:rsid w:val="62FF8F60"/>
    <w:rsid w:val="630162C1"/>
    <w:rsid w:val="6301F7D8"/>
    <w:rsid w:val="63023C68"/>
    <w:rsid w:val="63038B21"/>
    <w:rsid w:val="6304362E"/>
    <w:rsid w:val="63074C30"/>
    <w:rsid w:val="630964E8"/>
    <w:rsid w:val="630BCF26"/>
    <w:rsid w:val="630FB77E"/>
    <w:rsid w:val="630FF17F"/>
    <w:rsid w:val="631107A0"/>
    <w:rsid w:val="6311A71E"/>
    <w:rsid w:val="6312CA91"/>
    <w:rsid w:val="631344B6"/>
    <w:rsid w:val="631430FE"/>
    <w:rsid w:val="6314C960"/>
    <w:rsid w:val="63151227"/>
    <w:rsid w:val="6315FE35"/>
    <w:rsid w:val="63166C9E"/>
    <w:rsid w:val="63181DB6"/>
    <w:rsid w:val="631843EC"/>
    <w:rsid w:val="63195E70"/>
    <w:rsid w:val="631A47F1"/>
    <w:rsid w:val="631EFE01"/>
    <w:rsid w:val="631F36F9"/>
    <w:rsid w:val="632146B4"/>
    <w:rsid w:val="6322B82D"/>
    <w:rsid w:val="632394D6"/>
    <w:rsid w:val="6323A45D"/>
    <w:rsid w:val="63245CF8"/>
    <w:rsid w:val="6324741A"/>
    <w:rsid w:val="6324FA17"/>
    <w:rsid w:val="6325B1C2"/>
    <w:rsid w:val="632962A5"/>
    <w:rsid w:val="632DF07A"/>
    <w:rsid w:val="63337710"/>
    <w:rsid w:val="63342DC2"/>
    <w:rsid w:val="6336B2B0"/>
    <w:rsid w:val="6339123A"/>
    <w:rsid w:val="633917A8"/>
    <w:rsid w:val="6339233A"/>
    <w:rsid w:val="63393869"/>
    <w:rsid w:val="633A6758"/>
    <w:rsid w:val="633B6E3E"/>
    <w:rsid w:val="633E8403"/>
    <w:rsid w:val="633E8E6E"/>
    <w:rsid w:val="633EAC94"/>
    <w:rsid w:val="6340AF92"/>
    <w:rsid w:val="6342027B"/>
    <w:rsid w:val="6342B509"/>
    <w:rsid w:val="63460D63"/>
    <w:rsid w:val="6346CB4B"/>
    <w:rsid w:val="634B855F"/>
    <w:rsid w:val="634C3B55"/>
    <w:rsid w:val="634DC2D4"/>
    <w:rsid w:val="6350F4C4"/>
    <w:rsid w:val="635106C0"/>
    <w:rsid w:val="63517F79"/>
    <w:rsid w:val="6353EB83"/>
    <w:rsid w:val="6354AD90"/>
    <w:rsid w:val="635528A5"/>
    <w:rsid w:val="6356A6FD"/>
    <w:rsid w:val="6357114C"/>
    <w:rsid w:val="6357E694"/>
    <w:rsid w:val="6358D397"/>
    <w:rsid w:val="6359C7E9"/>
    <w:rsid w:val="6359CC76"/>
    <w:rsid w:val="635A7C31"/>
    <w:rsid w:val="635B275D"/>
    <w:rsid w:val="635BD82F"/>
    <w:rsid w:val="635DE39C"/>
    <w:rsid w:val="635F2F2C"/>
    <w:rsid w:val="63613C59"/>
    <w:rsid w:val="636247F6"/>
    <w:rsid w:val="6365FB3B"/>
    <w:rsid w:val="63682512"/>
    <w:rsid w:val="6368A620"/>
    <w:rsid w:val="636A0544"/>
    <w:rsid w:val="636A8057"/>
    <w:rsid w:val="636B2B98"/>
    <w:rsid w:val="636C087E"/>
    <w:rsid w:val="636CB8C5"/>
    <w:rsid w:val="636D7CB3"/>
    <w:rsid w:val="636D9A43"/>
    <w:rsid w:val="636E7B2D"/>
    <w:rsid w:val="636F43D5"/>
    <w:rsid w:val="636F5DAE"/>
    <w:rsid w:val="636FAEC7"/>
    <w:rsid w:val="63711420"/>
    <w:rsid w:val="63713AC9"/>
    <w:rsid w:val="63733064"/>
    <w:rsid w:val="6373FE57"/>
    <w:rsid w:val="6375582C"/>
    <w:rsid w:val="6377F6A8"/>
    <w:rsid w:val="637840C2"/>
    <w:rsid w:val="63799C2F"/>
    <w:rsid w:val="6379BA52"/>
    <w:rsid w:val="637ABFEA"/>
    <w:rsid w:val="637B5439"/>
    <w:rsid w:val="637BBF9E"/>
    <w:rsid w:val="637C0CA9"/>
    <w:rsid w:val="637C482F"/>
    <w:rsid w:val="637CE311"/>
    <w:rsid w:val="637D0C20"/>
    <w:rsid w:val="637ECF7E"/>
    <w:rsid w:val="637F8C71"/>
    <w:rsid w:val="637FA7F6"/>
    <w:rsid w:val="63838B39"/>
    <w:rsid w:val="6385081F"/>
    <w:rsid w:val="63853214"/>
    <w:rsid w:val="638553E9"/>
    <w:rsid w:val="6385C556"/>
    <w:rsid w:val="6385EEAE"/>
    <w:rsid w:val="63861A96"/>
    <w:rsid w:val="638703DD"/>
    <w:rsid w:val="63872F97"/>
    <w:rsid w:val="63874E8F"/>
    <w:rsid w:val="6388A66E"/>
    <w:rsid w:val="638AB3A3"/>
    <w:rsid w:val="638BF80E"/>
    <w:rsid w:val="638D1583"/>
    <w:rsid w:val="638FCFFD"/>
    <w:rsid w:val="639044DD"/>
    <w:rsid w:val="63908D64"/>
    <w:rsid w:val="639136FD"/>
    <w:rsid w:val="6391ACD1"/>
    <w:rsid w:val="63948E53"/>
    <w:rsid w:val="63951B7D"/>
    <w:rsid w:val="6395D0FD"/>
    <w:rsid w:val="6396184E"/>
    <w:rsid w:val="6398BC8C"/>
    <w:rsid w:val="6399639C"/>
    <w:rsid w:val="639A5D09"/>
    <w:rsid w:val="639CB122"/>
    <w:rsid w:val="639DB318"/>
    <w:rsid w:val="639EC2FC"/>
    <w:rsid w:val="639F502C"/>
    <w:rsid w:val="63A02293"/>
    <w:rsid w:val="63A248A8"/>
    <w:rsid w:val="63A51E8F"/>
    <w:rsid w:val="63A56CB2"/>
    <w:rsid w:val="63A7098C"/>
    <w:rsid w:val="63A791F3"/>
    <w:rsid w:val="63A8ADE5"/>
    <w:rsid w:val="63A8E88C"/>
    <w:rsid w:val="63A92D1B"/>
    <w:rsid w:val="63A94DA5"/>
    <w:rsid w:val="63A961A7"/>
    <w:rsid w:val="63ACE013"/>
    <w:rsid w:val="63AD4472"/>
    <w:rsid w:val="63AD93FF"/>
    <w:rsid w:val="63B256C2"/>
    <w:rsid w:val="63B2EB87"/>
    <w:rsid w:val="63B4DC65"/>
    <w:rsid w:val="63B51716"/>
    <w:rsid w:val="63B578E4"/>
    <w:rsid w:val="63B5CA79"/>
    <w:rsid w:val="63B6E9C1"/>
    <w:rsid w:val="63B72176"/>
    <w:rsid w:val="63B7316C"/>
    <w:rsid w:val="63B9425E"/>
    <w:rsid w:val="63B9A23D"/>
    <w:rsid w:val="63B9E197"/>
    <w:rsid w:val="63BA5177"/>
    <w:rsid w:val="63BCF3B8"/>
    <w:rsid w:val="63BD355A"/>
    <w:rsid w:val="63BE793B"/>
    <w:rsid w:val="63C131BB"/>
    <w:rsid w:val="63C329F7"/>
    <w:rsid w:val="63C32D85"/>
    <w:rsid w:val="63C39D7B"/>
    <w:rsid w:val="63C48AFB"/>
    <w:rsid w:val="63C4DF19"/>
    <w:rsid w:val="63C565EB"/>
    <w:rsid w:val="63C59FEF"/>
    <w:rsid w:val="63C71363"/>
    <w:rsid w:val="63C7CE27"/>
    <w:rsid w:val="63C7F171"/>
    <w:rsid w:val="63C8F7C8"/>
    <w:rsid w:val="63CA505C"/>
    <w:rsid w:val="63CA7853"/>
    <w:rsid w:val="63CC8188"/>
    <w:rsid w:val="63CD0887"/>
    <w:rsid w:val="63D00962"/>
    <w:rsid w:val="63D0DF60"/>
    <w:rsid w:val="63D177A0"/>
    <w:rsid w:val="63D40390"/>
    <w:rsid w:val="63D6DBA6"/>
    <w:rsid w:val="63DAD7F5"/>
    <w:rsid w:val="63DC4D9A"/>
    <w:rsid w:val="63DD9B3C"/>
    <w:rsid w:val="63DE82EF"/>
    <w:rsid w:val="63DF26A0"/>
    <w:rsid w:val="63DF67FF"/>
    <w:rsid w:val="63DFA319"/>
    <w:rsid w:val="63E02999"/>
    <w:rsid w:val="63E270EC"/>
    <w:rsid w:val="63E3DF04"/>
    <w:rsid w:val="63E4BAFF"/>
    <w:rsid w:val="63E594C6"/>
    <w:rsid w:val="63E7A593"/>
    <w:rsid w:val="63E7D954"/>
    <w:rsid w:val="63EB0042"/>
    <w:rsid w:val="63EBF2E6"/>
    <w:rsid w:val="63EC322A"/>
    <w:rsid w:val="63F068F8"/>
    <w:rsid w:val="63F09FEC"/>
    <w:rsid w:val="63F1540D"/>
    <w:rsid w:val="63F1B9FF"/>
    <w:rsid w:val="63F322AC"/>
    <w:rsid w:val="63F61762"/>
    <w:rsid w:val="63F66BA2"/>
    <w:rsid w:val="63F709F8"/>
    <w:rsid w:val="63F86144"/>
    <w:rsid w:val="63F99D99"/>
    <w:rsid w:val="63F9F909"/>
    <w:rsid w:val="63FA17A2"/>
    <w:rsid w:val="63FA4C08"/>
    <w:rsid w:val="63FBFE73"/>
    <w:rsid w:val="63FCCDD2"/>
    <w:rsid w:val="640146F8"/>
    <w:rsid w:val="640348C7"/>
    <w:rsid w:val="6404BCBB"/>
    <w:rsid w:val="6404FD91"/>
    <w:rsid w:val="64053CE8"/>
    <w:rsid w:val="640662A4"/>
    <w:rsid w:val="6407F775"/>
    <w:rsid w:val="640881B5"/>
    <w:rsid w:val="6408865B"/>
    <w:rsid w:val="64091704"/>
    <w:rsid w:val="640D2849"/>
    <w:rsid w:val="640E5D9D"/>
    <w:rsid w:val="640E5FAA"/>
    <w:rsid w:val="640E8E25"/>
    <w:rsid w:val="640F3A3D"/>
    <w:rsid w:val="64179B83"/>
    <w:rsid w:val="6417D7D6"/>
    <w:rsid w:val="641854B0"/>
    <w:rsid w:val="6418F34E"/>
    <w:rsid w:val="641941EE"/>
    <w:rsid w:val="641972CC"/>
    <w:rsid w:val="641AF3CC"/>
    <w:rsid w:val="641B1EB7"/>
    <w:rsid w:val="641B9510"/>
    <w:rsid w:val="641D27C8"/>
    <w:rsid w:val="641DEE79"/>
    <w:rsid w:val="6420B4BF"/>
    <w:rsid w:val="6421B63C"/>
    <w:rsid w:val="642263C1"/>
    <w:rsid w:val="64234C1B"/>
    <w:rsid w:val="6423EA9B"/>
    <w:rsid w:val="6425302C"/>
    <w:rsid w:val="6425B1A8"/>
    <w:rsid w:val="642837D1"/>
    <w:rsid w:val="642882FE"/>
    <w:rsid w:val="642909D4"/>
    <w:rsid w:val="64293F00"/>
    <w:rsid w:val="642E3376"/>
    <w:rsid w:val="642E987E"/>
    <w:rsid w:val="64306701"/>
    <w:rsid w:val="6430BFAC"/>
    <w:rsid w:val="64320F69"/>
    <w:rsid w:val="64329837"/>
    <w:rsid w:val="6432DC94"/>
    <w:rsid w:val="64355046"/>
    <w:rsid w:val="64356451"/>
    <w:rsid w:val="6439BACA"/>
    <w:rsid w:val="643A578F"/>
    <w:rsid w:val="643DF165"/>
    <w:rsid w:val="6440220E"/>
    <w:rsid w:val="644169A9"/>
    <w:rsid w:val="644176D4"/>
    <w:rsid w:val="64417C21"/>
    <w:rsid w:val="644226CA"/>
    <w:rsid w:val="644541CB"/>
    <w:rsid w:val="6445A73E"/>
    <w:rsid w:val="64461B4A"/>
    <w:rsid w:val="6447BF8E"/>
    <w:rsid w:val="6448B9D0"/>
    <w:rsid w:val="6448F550"/>
    <w:rsid w:val="64497C95"/>
    <w:rsid w:val="644B2D3C"/>
    <w:rsid w:val="644BAC67"/>
    <w:rsid w:val="644F4F32"/>
    <w:rsid w:val="645116F1"/>
    <w:rsid w:val="64520D08"/>
    <w:rsid w:val="6454CA53"/>
    <w:rsid w:val="6455991C"/>
    <w:rsid w:val="645787CF"/>
    <w:rsid w:val="6457D9D1"/>
    <w:rsid w:val="6458B9E6"/>
    <w:rsid w:val="645A2950"/>
    <w:rsid w:val="6461CCF2"/>
    <w:rsid w:val="6463597A"/>
    <w:rsid w:val="64636745"/>
    <w:rsid w:val="64646769"/>
    <w:rsid w:val="64648DED"/>
    <w:rsid w:val="646697B3"/>
    <w:rsid w:val="64678689"/>
    <w:rsid w:val="6468048F"/>
    <w:rsid w:val="64694B72"/>
    <w:rsid w:val="64697C61"/>
    <w:rsid w:val="646A5B98"/>
    <w:rsid w:val="646B0395"/>
    <w:rsid w:val="646CAC10"/>
    <w:rsid w:val="646D87C5"/>
    <w:rsid w:val="646DC2FD"/>
    <w:rsid w:val="646EE4DF"/>
    <w:rsid w:val="646EE5C0"/>
    <w:rsid w:val="6470AF0A"/>
    <w:rsid w:val="647119B5"/>
    <w:rsid w:val="64711B84"/>
    <w:rsid w:val="64728E3B"/>
    <w:rsid w:val="6473A59B"/>
    <w:rsid w:val="64761746"/>
    <w:rsid w:val="64766E2D"/>
    <w:rsid w:val="64772FB1"/>
    <w:rsid w:val="6477D51E"/>
    <w:rsid w:val="647B900F"/>
    <w:rsid w:val="647EFBC6"/>
    <w:rsid w:val="648414C6"/>
    <w:rsid w:val="648525A5"/>
    <w:rsid w:val="6485F588"/>
    <w:rsid w:val="64862372"/>
    <w:rsid w:val="64868BDB"/>
    <w:rsid w:val="6488C19A"/>
    <w:rsid w:val="648A0AA9"/>
    <w:rsid w:val="648A1983"/>
    <w:rsid w:val="648C4FF9"/>
    <w:rsid w:val="648CF265"/>
    <w:rsid w:val="648E58F9"/>
    <w:rsid w:val="648FCCCF"/>
    <w:rsid w:val="648FD095"/>
    <w:rsid w:val="6492708F"/>
    <w:rsid w:val="6493D1C8"/>
    <w:rsid w:val="64949762"/>
    <w:rsid w:val="649580C0"/>
    <w:rsid w:val="649624DC"/>
    <w:rsid w:val="64971910"/>
    <w:rsid w:val="64973E8F"/>
    <w:rsid w:val="6498AA62"/>
    <w:rsid w:val="649EE951"/>
    <w:rsid w:val="649FA7A0"/>
    <w:rsid w:val="64A0292A"/>
    <w:rsid w:val="64A2635F"/>
    <w:rsid w:val="64A39B4D"/>
    <w:rsid w:val="64A40ECE"/>
    <w:rsid w:val="64A4C399"/>
    <w:rsid w:val="64A51B0F"/>
    <w:rsid w:val="64A51BA9"/>
    <w:rsid w:val="64A578C6"/>
    <w:rsid w:val="64A67449"/>
    <w:rsid w:val="64A6948F"/>
    <w:rsid w:val="64A78EA9"/>
    <w:rsid w:val="64AA4715"/>
    <w:rsid w:val="64AABC22"/>
    <w:rsid w:val="64AB4090"/>
    <w:rsid w:val="64AB878D"/>
    <w:rsid w:val="64AC6540"/>
    <w:rsid w:val="64AC8E24"/>
    <w:rsid w:val="64ACB950"/>
    <w:rsid w:val="64ACCC87"/>
    <w:rsid w:val="64B06A43"/>
    <w:rsid w:val="64B192C6"/>
    <w:rsid w:val="64B1A2E9"/>
    <w:rsid w:val="64B22A9A"/>
    <w:rsid w:val="64B2FF67"/>
    <w:rsid w:val="64B451D5"/>
    <w:rsid w:val="64B4C23D"/>
    <w:rsid w:val="64B4EB9A"/>
    <w:rsid w:val="64B6A6AE"/>
    <w:rsid w:val="64B6ED32"/>
    <w:rsid w:val="64B71AE8"/>
    <w:rsid w:val="64B8C2B6"/>
    <w:rsid w:val="64BA2820"/>
    <w:rsid w:val="64BAC28F"/>
    <w:rsid w:val="64BBCF1C"/>
    <w:rsid w:val="64BC6A11"/>
    <w:rsid w:val="64BD851D"/>
    <w:rsid w:val="64BE48D2"/>
    <w:rsid w:val="64BEE6EB"/>
    <w:rsid w:val="64C0EAEB"/>
    <w:rsid w:val="64C1778D"/>
    <w:rsid w:val="64C2D930"/>
    <w:rsid w:val="64C54FF3"/>
    <w:rsid w:val="64C5D208"/>
    <w:rsid w:val="64C7BA1E"/>
    <w:rsid w:val="64CC6315"/>
    <w:rsid w:val="64CCB11C"/>
    <w:rsid w:val="64CCE916"/>
    <w:rsid w:val="64CD0927"/>
    <w:rsid w:val="64CD494A"/>
    <w:rsid w:val="64CE9709"/>
    <w:rsid w:val="64CEE6E3"/>
    <w:rsid w:val="64CFEF55"/>
    <w:rsid w:val="64D00D8A"/>
    <w:rsid w:val="64D2E361"/>
    <w:rsid w:val="64D44E61"/>
    <w:rsid w:val="64D65A63"/>
    <w:rsid w:val="64D70DFC"/>
    <w:rsid w:val="64D86C38"/>
    <w:rsid w:val="64DA11A6"/>
    <w:rsid w:val="64DAD972"/>
    <w:rsid w:val="64DB7A46"/>
    <w:rsid w:val="64DC543F"/>
    <w:rsid w:val="64DD5C4B"/>
    <w:rsid w:val="64DD5DE5"/>
    <w:rsid w:val="64DDC0F2"/>
    <w:rsid w:val="64DDE08E"/>
    <w:rsid w:val="64E0597E"/>
    <w:rsid w:val="64E06D01"/>
    <w:rsid w:val="64E258E9"/>
    <w:rsid w:val="64E36399"/>
    <w:rsid w:val="64E4000D"/>
    <w:rsid w:val="64E4A1F4"/>
    <w:rsid w:val="64E4A610"/>
    <w:rsid w:val="64E59CA6"/>
    <w:rsid w:val="64E67AD2"/>
    <w:rsid w:val="64E6D9F8"/>
    <w:rsid w:val="64E7683E"/>
    <w:rsid w:val="64E789B4"/>
    <w:rsid w:val="64E7D0BC"/>
    <w:rsid w:val="64E7DD2D"/>
    <w:rsid w:val="64E7EA9B"/>
    <w:rsid w:val="64E8643B"/>
    <w:rsid w:val="64E8D8D2"/>
    <w:rsid w:val="64EA0C71"/>
    <w:rsid w:val="64EC3A81"/>
    <w:rsid w:val="64EC8F99"/>
    <w:rsid w:val="64ED00E8"/>
    <w:rsid w:val="64ED257A"/>
    <w:rsid w:val="64EDC8FC"/>
    <w:rsid w:val="64EE8573"/>
    <w:rsid w:val="64F08C09"/>
    <w:rsid w:val="64F0B379"/>
    <w:rsid w:val="64F4BFFD"/>
    <w:rsid w:val="64F4D80E"/>
    <w:rsid w:val="64F54C52"/>
    <w:rsid w:val="64F54E9E"/>
    <w:rsid w:val="64F56278"/>
    <w:rsid w:val="64F666BA"/>
    <w:rsid w:val="64F68FAF"/>
    <w:rsid w:val="64F6E83D"/>
    <w:rsid w:val="64F7FC8C"/>
    <w:rsid w:val="64F88CE7"/>
    <w:rsid w:val="64FA3F34"/>
    <w:rsid w:val="64FAC3D6"/>
    <w:rsid w:val="64FB0897"/>
    <w:rsid w:val="64FF135D"/>
    <w:rsid w:val="64FF239B"/>
    <w:rsid w:val="64FFB5EC"/>
    <w:rsid w:val="6503D326"/>
    <w:rsid w:val="6503D358"/>
    <w:rsid w:val="65041C68"/>
    <w:rsid w:val="6504607B"/>
    <w:rsid w:val="650A4A79"/>
    <w:rsid w:val="650A53E7"/>
    <w:rsid w:val="650AC79B"/>
    <w:rsid w:val="650B0002"/>
    <w:rsid w:val="650B44AE"/>
    <w:rsid w:val="650B5E7F"/>
    <w:rsid w:val="650B9F5F"/>
    <w:rsid w:val="650D530D"/>
    <w:rsid w:val="650E1873"/>
    <w:rsid w:val="650E1E4F"/>
    <w:rsid w:val="650EA521"/>
    <w:rsid w:val="650F36D3"/>
    <w:rsid w:val="650FB233"/>
    <w:rsid w:val="65126749"/>
    <w:rsid w:val="6512EE8C"/>
    <w:rsid w:val="65131BE1"/>
    <w:rsid w:val="651338AF"/>
    <w:rsid w:val="65138644"/>
    <w:rsid w:val="6515B94D"/>
    <w:rsid w:val="6516D9DF"/>
    <w:rsid w:val="65172CD4"/>
    <w:rsid w:val="651732DC"/>
    <w:rsid w:val="65193E01"/>
    <w:rsid w:val="6519EA6D"/>
    <w:rsid w:val="651B102D"/>
    <w:rsid w:val="651B2F5E"/>
    <w:rsid w:val="651BE415"/>
    <w:rsid w:val="651CABEB"/>
    <w:rsid w:val="651DF75A"/>
    <w:rsid w:val="651EC6C6"/>
    <w:rsid w:val="6521313D"/>
    <w:rsid w:val="652188F1"/>
    <w:rsid w:val="6524BD15"/>
    <w:rsid w:val="652A0B01"/>
    <w:rsid w:val="652A9292"/>
    <w:rsid w:val="652CC126"/>
    <w:rsid w:val="652CEB8B"/>
    <w:rsid w:val="652D1600"/>
    <w:rsid w:val="652DB1AE"/>
    <w:rsid w:val="652E9E33"/>
    <w:rsid w:val="6530012B"/>
    <w:rsid w:val="6530B36F"/>
    <w:rsid w:val="6530B85C"/>
    <w:rsid w:val="6530D44F"/>
    <w:rsid w:val="65310EBF"/>
    <w:rsid w:val="65322176"/>
    <w:rsid w:val="6533F0E7"/>
    <w:rsid w:val="653474A5"/>
    <w:rsid w:val="65347AD9"/>
    <w:rsid w:val="65359094"/>
    <w:rsid w:val="6535CCD4"/>
    <w:rsid w:val="6536B00A"/>
    <w:rsid w:val="65380C60"/>
    <w:rsid w:val="65381B8D"/>
    <w:rsid w:val="653978B9"/>
    <w:rsid w:val="6539EDD8"/>
    <w:rsid w:val="653BBB29"/>
    <w:rsid w:val="653C2D9B"/>
    <w:rsid w:val="653C3052"/>
    <w:rsid w:val="653D9D28"/>
    <w:rsid w:val="653DEC30"/>
    <w:rsid w:val="653E5908"/>
    <w:rsid w:val="653E8848"/>
    <w:rsid w:val="653F8CF4"/>
    <w:rsid w:val="6540502C"/>
    <w:rsid w:val="65410ECD"/>
    <w:rsid w:val="6541158C"/>
    <w:rsid w:val="6543D2A3"/>
    <w:rsid w:val="65457B8C"/>
    <w:rsid w:val="6545E05B"/>
    <w:rsid w:val="6546296B"/>
    <w:rsid w:val="6546A716"/>
    <w:rsid w:val="6547593D"/>
    <w:rsid w:val="65482CBD"/>
    <w:rsid w:val="6549D212"/>
    <w:rsid w:val="654A0A0B"/>
    <w:rsid w:val="654ACD39"/>
    <w:rsid w:val="654B3E82"/>
    <w:rsid w:val="654E1278"/>
    <w:rsid w:val="654EA24D"/>
    <w:rsid w:val="654ED95A"/>
    <w:rsid w:val="65534440"/>
    <w:rsid w:val="65538BAA"/>
    <w:rsid w:val="65548F6F"/>
    <w:rsid w:val="655551BC"/>
    <w:rsid w:val="6556563C"/>
    <w:rsid w:val="65578535"/>
    <w:rsid w:val="6558B0FA"/>
    <w:rsid w:val="6559F699"/>
    <w:rsid w:val="655BA0AC"/>
    <w:rsid w:val="655C21C9"/>
    <w:rsid w:val="655F4476"/>
    <w:rsid w:val="655F6D5F"/>
    <w:rsid w:val="65616430"/>
    <w:rsid w:val="65643669"/>
    <w:rsid w:val="6568473B"/>
    <w:rsid w:val="656913C2"/>
    <w:rsid w:val="65693042"/>
    <w:rsid w:val="656D5131"/>
    <w:rsid w:val="656E69F6"/>
    <w:rsid w:val="656ECF96"/>
    <w:rsid w:val="65718EE2"/>
    <w:rsid w:val="6571B3A6"/>
    <w:rsid w:val="6572D712"/>
    <w:rsid w:val="65750CB1"/>
    <w:rsid w:val="657A8C4F"/>
    <w:rsid w:val="657B1B29"/>
    <w:rsid w:val="657C86E8"/>
    <w:rsid w:val="657CF005"/>
    <w:rsid w:val="657D9624"/>
    <w:rsid w:val="657DC9FC"/>
    <w:rsid w:val="657E2DF2"/>
    <w:rsid w:val="657F782C"/>
    <w:rsid w:val="65801E9B"/>
    <w:rsid w:val="65816527"/>
    <w:rsid w:val="6581DCF2"/>
    <w:rsid w:val="6584F628"/>
    <w:rsid w:val="6585EB03"/>
    <w:rsid w:val="6586A785"/>
    <w:rsid w:val="65874770"/>
    <w:rsid w:val="658780B6"/>
    <w:rsid w:val="658916D7"/>
    <w:rsid w:val="658A4A13"/>
    <w:rsid w:val="658B6C01"/>
    <w:rsid w:val="658D70A2"/>
    <w:rsid w:val="658F44B5"/>
    <w:rsid w:val="658F591C"/>
    <w:rsid w:val="658FE43B"/>
    <w:rsid w:val="6590408F"/>
    <w:rsid w:val="6591709D"/>
    <w:rsid w:val="65923E83"/>
    <w:rsid w:val="65929D15"/>
    <w:rsid w:val="65960065"/>
    <w:rsid w:val="65966D2F"/>
    <w:rsid w:val="65987BAE"/>
    <w:rsid w:val="6598AD40"/>
    <w:rsid w:val="6599AF8C"/>
    <w:rsid w:val="659BA851"/>
    <w:rsid w:val="659C872B"/>
    <w:rsid w:val="659EA72F"/>
    <w:rsid w:val="65A32ADA"/>
    <w:rsid w:val="65A50887"/>
    <w:rsid w:val="65A68E3D"/>
    <w:rsid w:val="65A6AEFB"/>
    <w:rsid w:val="65AAAB0A"/>
    <w:rsid w:val="65AC747F"/>
    <w:rsid w:val="65AD0F14"/>
    <w:rsid w:val="65ADAF9A"/>
    <w:rsid w:val="65AE9008"/>
    <w:rsid w:val="65AF014F"/>
    <w:rsid w:val="65B0AD62"/>
    <w:rsid w:val="65B11E58"/>
    <w:rsid w:val="65B12579"/>
    <w:rsid w:val="65B25E90"/>
    <w:rsid w:val="65B2617F"/>
    <w:rsid w:val="65B4C1CC"/>
    <w:rsid w:val="65BBCB1F"/>
    <w:rsid w:val="65BDA86B"/>
    <w:rsid w:val="65BF2D49"/>
    <w:rsid w:val="65BF7A09"/>
    <w:rsid w:val="65C13D9E"/>
    <w:rsid w:val="65C1BA90"/>
    <w:rsid w:val="65C1FCC9"/>
    <w:rsid w:val="65C40658"/>
    <w:rsid w:val="65C5BC24"/>
    <w:rsid w:val="65C5FD34"/>
    <w:rsid w:val="65C635CE"/>
    <w:rsid w:val="65C73C87"/>
    <w:rsid w:val="65C86ACC"/>
    <w:rsid w:val="65C88338"/>
    <w:rsid w:val="65C8E459"/>
    <w:rsid w:val="65CAE2A9"/>
    <w:rsid w:val="65CAF637"/>
    <w:rsid w:val="65CC922F"/>
    <w:rsid w:val="65CE8719"/>
    <w:rsid w:val="65CFC1D9"/>
    <w:rsid w:val="65D06CA2"/>
    <w:rsid w:val="65D13111"/>
    <w:rsid w:val="65D2D517"/>
    <w:rsid w:val="65D35865"/>
    <w:rsid w:val="65DAFF44"/>
    <w:rsid w:val="65DB3D37"/>
    <w:rsid w:val="65DC4E4B"/>
    <w:rsid w:val="65DE1EB0"/>
    <w:rsid w:val="65DF2337"/>
    <w:rsid w:val="65E06852"/>
    <w:rsid w:val="65E0E027"/>
    <w:rsid w:val="65E14D56"/>
    <w:rsid w:val="65E1EE54"/>
    <w:rsid w:val="65E2B605"/>
    <w:rsid w:val="65E3F85A"/>
    <w:rsid w:val="65E6F834"/>
    <w:rsid w:val="65E9761F"/>
    <w:rsid w:val="65E9D30C"/>
    <w:rsid w:val="65EBE827"/>
    <w:rsid w:val="65ECBD80"/>
    <w:rsid w:val="65ECF52A"/>
    <w:rsid w:val="65ED9985"/>
    <w:rsid w:val="65EDEEAB"/>
    <w:rsid w:val="65F0D450"/>
    <w:rsid w:val="65F16952"/>
    <w:rsid w:val="65F17AD9"/>
    <w:rsid w:val="65F21251"/>
    <w:rsid w:val="65F2A92A"/>
    <w:rsid w:val="65F2A9E6"/>
    <w:rsid w:val="65F3CEC7"/>
    <w:rsid w:val="65F4AE5E"/>
    <w:rsid w:val="65F5EBB2"/>
    <w:rsid w:val="65F8ACCD"/>
    <w:rsid w:val="65F90DCD"/>
    <w:rsid w:val="65FD961C"/>
    <w:rsid w:val="65FDFAEC"/>
    <w:rsid w:val="65FE0B94"/>
    <w:rsid w:val="65FED103"/>
    <w:rsid w:val="6603B26E"/>
    <w:rsid w:val="66046210"/>
    <w:rsid w:val="6605E10E"/>
    <w:rsid w:val="6606132F"/>
    <w:rsid w:val="6606537A"/>
    <w:rsid w:val="6606CCC3"/>
    <w:rsid w:val="66074111"/>
    <w:rsid w:val="6607F04E"/>
    <w:rsid w:val="6608AB37"/>
    <w:rsid w:val="6608FE75"/>
    <w:rsid w:val="6609583D"/>
    <w:rsid w:val="660B9005"/>
    <w:rsid w:val="660BC91B"/>
    <w:rsid w:val="660C7F6B"/>
    <w:rsid w:val="660CD074"/>
    <w:rsid w:val="660D3019"/>
    <w:rsid w:val="660EE731"/>
    <w:rsid w:val="660F3E3A"/>
    <w:rsid w:val="660FDB7B"/>
    <w:rsid w:val="661099FC"/>
    <w:rsid w:val="66132586"/>
    <w:rsid w:val="66133EC6"/>
    <w:rsid w:val="6613DA27"/>
    <w:rsid w:val="6615D68A"/>
    <w:rsid w:val="6618A0D5"/>
    <w:rsid w:val="661989D5"/>
    <w:rsid w:val="661C070A"/>
    <w:rsid w:val="661C6B98"/>
    <w:rsid w:val="661D986A"/>
    <w:rsid w:val="661DE840"/>
    <w:rsid w:val="661EB79F"/>
    <w:rsid w:val="661EC1C7"/>
    <w:rsid w:val="66215B7D"/>
    <w:rsid w:val="66222E28"/>
    <w:rsid w:val="66225DB9"/>
    <w:rsid w:val="66236871"/>
    <w:rsid w:val="6623BEC5"/>
    <w:rsid w:val="6623D64E"/>
    <w:rsid w:val="66240C1E"/>
    <w:rsid w:val="6625FABD"/>
    <w:rsid w:val="6626192E"/>
    <w:rsid w:val="6626A5CD"/>
    <w:rsid w:val="6626B5D7"/>
    <w:rsid w:val="66276849"/>
    <w:rsid w:val="6627BC85"/>
    <w:rsid w:val="662849BF"/>
    <w:rsid w:val="6629264D"/>
    <w:rsid w:val="662C31C4"/>
    <w:rsid w:val="662D2075"/>
    <w:rsid w:val="662E1A32"/>
    <w:rsid w:val="66382692"/>
    <w:rsid w:val="663A2EB2"/>
    <w:rsid w:val="663BA1B2"/>
    <w:rsid w:val="663C6498"/>
    <w:rsid w:val="663DBAFE"/>
    <w:rsid w:val="663EA2D6"/>
    <w:rsid w:val="6640D283"/>
    <w:rsid w:val="6640DB61"/>
    <w:rsid w:val="66463C53"/>
    <w:rsid w:val="6647D450"/>
    <w:rsid w:val="66480238"/>
    <w:rsid w:val="66480E18"/>
    <w:rsid w:val="664C309C"/>
    <w:rsid w:val="664C9996"/>
    <w:rsid w:val="6653843D"/>
    <w:rsid w:val="6656F28D"/>
    <w:rsid w:val="66584A9F"/>
    <w:rsid w:val="66589116"/>
    <w:rsid w:val="665913E3"/>
    <w:rsid w:val="6659AA70"/>
    <w:rsid w:val="665BB9E0"/>
    <w:rsid w:val="665CCCDD"/>
    <w:rsid w:val="665D4D42"/>
    <w:rsid w:val="665D5665"/>
    <w:rsid w:val="665D8DA0"/>
    <w:rsid w:val="665ED7BE"/>
    <w:rsid w:val="66625DE9"/>
    <w:rsid w:val="6662FFE2"/>
    <w:rsid w:val="6665EAFB"/>
    <w:rsid w:val="6668DC96"/>
    <w:rsid w:val="666ADF29"/>
    <w:rsid w:val="666B1130"/>
    <w:rsid w:val="666C75FF"/>
    <w:rsid w:val="666D8645"/>
    <w:rsid w:val="666DD470"/>
    <w:rsid w:val="666E665D"/>
    <w:rsid w:val="666F06A9"/>
    <w:rsid w:val="666F6672"/>
    <w:rsid w:val="666FF8D6"/>
    <w:rsid w:val="667023EC"/>
    <w:rsid w:val="667143B2"/>
    <w:rsid w:val="66766A60"/>
    <w:rsid w:val="6679273D"/>
    <w:rsid w:val="66798D1C"/>
    <w:rsid w:val="667C7D65"/>
    <w:rsid w:val="667E2B66"/>
    <w:rsid w:val="66821A80"/>
    <w:rsid w:val="6682609D"/>
    <w:rsid w:val="6682F4F5"/>
    <w:rsid w:val="6683ADC3"/>
    <w:rsid w:val="66841539"/>
    <w:rsid w:val="6684768B"/>
    <w:rsid w:val="6684E813"/>
    <w:rsid w:val="6685E162"/>
    <w:rsid w:val="6686CC63"/>
    <w:rsid w:val="6687ED49"/>
    <w:rsid w:val="6689B160"/>
    <w:rsid w:val="668A08E4"/>
    <w:rsid w:val="668A8EE6"/>
    <w:rsid w:val="668C8698"/>
    <w:rsid w:val="668E50CE"/>
    <w:rsid w:val="66913566"/>
    <w:rsid w:val="669147CC"/>
    <w:rsid w:val="66915535"/>
    <w:rsid w:val="66916622"/>
    <w:rsid w:val="669284DC"/>
    <w:rsid w:val="6692AF34"/>
    <w:rsid w:val="669596EF"/>
    <w:rsid w:val="66959FF3"/>
    <w:rsid w:val="66974A7D"/>
    <w:rsid w:val="66977DC5"/>
    <w:rsid w:val="6698CE21"/>
    <w:rsid w:val="66990F24"/>
    <w:rsid w:val="669AA5AB"/>
    <w:rsid w:val="669C0A0F"/>
    <w:rsid w:val="669C1C9A"/>
    <w:rsid w:val="669C404A"/>
    <w:rsid w:val="669E360D"/>
    <w:rsid w:val="669F0B0E"/>
    <w:rsid w:val="669F174E"/>
    <w:rsid w:val="669F31F2"/>
    <w:rsid w:val="66A3115E"/>
    <w:rsid w:val="66A44086"/>
    <w:rsid w:val="66A4DF1E"/>
    <w:rsid w:val="66A964A8"/>
    <w:rsid w:val="66AA7582"/>
    <w:rsid w:val="66AB34D7"/>
    <w:rsid w:val="66ABE9FE"/>
    <w:rsid w:val="66AC6C70"/>
    <w:rsid w:val="66AD1334"/>
    <w:rsid w:val="66ADB68B"/>
    <w:rsid w:val="66B05C64"/>
    <w:rsid w:val="66B09101"/>
    <w:rsid w:val="66B11E3B"/>
    <w:rsid w:val="66B13617"/>
    <w:rsid w:val="66B23E55"/>
    <w:rsid w:val="66B24C2B"/>
    <w:rsid w:val="66B5632C"/>
    <w:rsid w:val="66B59D37"/>
    <w:rsid w:val="66B6E08E"/>
    <w:rsid w:val="66BD0025"/>
    <w:rsid w:val="66BDE99D"/>
    <w:rsid w:val="66C3D4F4"/>
    <w:rsid w:val="66C419C4"/>
    <w:rsid w:val="66C52404"/>
    <w:rsid w:val="66C7098D"/>
    <w:rsid w:val="66C781A8"/>
    <w:rsid w:val="66C88EC9"/>
    <w:rsid w:val="66C89ECA"/>
    <w:rsid w:val="66C8B3A6"/>
    <w:rsid w:val="66CB26DE"/>
    <w:rsid w:val="66CB4146"/>
    <w:rsid w:val="66CB41F4"/>
    <w:rsid w:val="66CF7484"/>
    <w:rsid w:val="66D1E483"/>
    <w:rsid w:val="66D305DB"/>
    <w:rsid w:val="66D39F3E"/>
    <w:rsid w:val="66D4DB47"/>
    <w:rsid w:val="66D6089F"/>
    <w:rsid w:val="66D67613"/>
    <w:rsid w:val="66DB9F00"/>
    <w:rsid w:val="66DC0EF4"/>
    <w:rsid w:val="66DF2D9E"/>
    <w:rsid w:val="66DFA900"/>
    <w:rsid w:val="66DFFAB7"/>
    <w:rsid w:val="66E02EAC"/>
    <w:rsid w:val="66E05C76"/>
    <w:rsid w:val="66E17DEB"/>
    <w:rsid w:val="66E1AC9C"/>
    <w:rsid w:val="66E1C4CA"/>
    <w:rsid w:val="66E25D37"/>
    <w:rsid w:val="66E663D2"/>
    <w:rsid w:val="66E717BB"/>
    <w:rsid w:val="66E735CA"/>
    <w:rsid w:val="66E7762B"/>
    <w:rsid w:val="66E83C4B"/>
    <w:rsid w:val="66EB1CFD"/>
    <w:rsid w:val="66EC129A"/>
    <w:rsid w:val="66ED747A"/>
    <w:rsid w:val="66EDA4DC"/>
    <w:rsid w:val="66EE4FE2"/>
    <w:rsid w:val="66EF9F0B"/>
    <w:rsid w:val="66F01718"/>
    <w:rsid w:val="66F024F1"/>
    <w:rsid w:val="66F038A0"/>
    <w:rsid w:val="66F16ED7"/>
    <w:rsid w:val="66F3158F"/>
    <w:rsid w:val="66F354AE"/>
    <w:rsid w:val="66F37F15"/>
    <w:rsid w:val="66F41F3C"/>
    <w:rsid w:val="66F4FA96"/>
    <w:rsid w:val="66F6374A"/>
    <w:rsid w:val="66F9ACB5"/>
    <w:rsid w:val="66FBC34D"/>
    <w:rsid w:val="66FDF4E5"/>
    <w:rsid w:val="66FE02FC"/>
    <w:rsid w:val="66FF2ED8"/>
    <w:rsid w:val="66FF75D3"/>
    <w:rsid w:val="66FFCEF0"/>
    <w:rsid w:val="66FFD187"/>
    <w:rsid w:val="66FFFEE7"/>
    <w:rsid w:val="67009EAF"/>
    <w:rsid w:val="6701714E"/>
    <w:rsid w:val="67030A24"/>
    <w:rsid w:val="67041D75"/>
    <w:rsid w:val="6704EB71"/>
    <w:rsid w:val="67066E5F"/>
    <w:rsid w:val="670678FE"/>
    <w:rsid w:val="6707F5F9"/>
    <w:rsid w:val="670A7958"/>
    <w:rsid w:val="670A9D56"/>
    <w:rsid w:val="670BFF33"/>
    <w:rsid w:val="670C45A3"/>
    <w:rsid w:val="670CB296"/>
    <w:rsid w:val="670FC6DE"/>
    <w:rsid w:val="6710C487"/>
    <w:rsid w:val="6710E00B"/>
    <w:rsid w:val="67130B5A"/>
    <w:rsid w:val="671636BE"/>
    <w:rsid w:val="67170DFD"/>
    <w:rsid w:val="671C36DA"/>
    <w:rsid w:val="671C78C1"/>
    <w:rsid w:val="671CDEBE"/>
    <w:rsid w:val="671D6AE7"/>
    <w:rsid w:val="671E1E7C"/>
    <w:rsid w:val="671E386B"/>
    <w:rsid w:val="671F7451"/>
    <w:rsid w:val="67203946"/>
    <w:rsid w:val="6720C689"/>
    <w:rsid w:val="6721B593"/>
    <w:rsid w:val="6721DF67"/>
    <w:rsid w:val="6721F2B1"/>
    <w:rsid w:val="6721F3A1"/>
    <w:rsid w:val="67224F2F"/>
    <w:rsid w:val="67236F48"/>
    <w:rsid w:val="67251807"/>
    <w:rsid w:val="6726F548"/>
    <w:rsid w:val="67281828"/>
    <w:rsid w:val="67293D29"/>
    <w:rsid w:val="6729E323"/>
    <w:rsid w:val="672C8B3C"/>
    <w:rsid w:val="672EC1B6"/>
    <w:rsid w:val="672F0EDE"/>
    <w:rsid w:val="67355742"/>
    <w:rsid w:val="6736B4FF"/>
    <w:rsid w:val="67387973"/>
    <w:rsid w:val="673AF038"/>
    <w:rsid w:val="673B9AAA"/>
    <w:rsid w:val="673BD24E"/>
    <w:rsid w:val="673BD6AE"/>
    <w:rsid w:val="673BE425"/>
    <w:rsid w:val="673C02D4"/>
    <w:rsid w:val="673CA046"/>
    <w:rsid w:val="673DFC08"/>
    <w:rsid w:val="673DFD85"/>
    <w:rsid w:val="673ED2D2"/>
    <w:rsid w:val="673F6A90"/>
    <w:rsid w:val="6743CF47"/>
    <w:rsid w:val="6744BF5A"/>
    <w:rsid w:val="67462116"/>
    <w:rsid w:val="67469FBC"/>
    <w:rsid w:val="674A83FF"/>
    <w:rsid w:val="674B27A0"/>
    <w:rsid w:val="674D96F1"/>
    <w:rsid w:val="674D989A"/>
    <w:rsid w:val="674F1EF1"/>
    <w:rsid w:val="6750876F"/>
    <w:rsid w:val="67511D35"/>
    <w:rsid w:val="6752F36D"/>
    <w:rsid w:val="67539846"/>
    <w:rsid w:val="6753C8EA"/>
    <w:rsid w:val="6753D05E"/>
    <w:rsid w:val="6755B8EA"/>
    <w:rsid w:val="6755F339"/>
    <w:rsid w:val="67561D98"/>
    <w:rsid w:val="67566752"/>
    <w:rsid w:val="67582BDB"/>
    <w:rsid w:val="675AC566"/>
    <w:rsid w:val="675BE1DF"/>
    <w:rsid w:val="675C4A7B"/>
    <w:rsid w:val="675D0326"/>
    <w:rsid w:val="675EE364"/>
    <w:rsid w:val="675F9A0A"/>
    <w:rsid w:val="676024B4"/>
    <w:rsid w:val="6762D1EE"/>
    <w:rsid w:val="6764CD47"/>
    <w:rsid w:val="67672FD6"/>
    <w:rsid w:val="676757E0"/>
    <w:rsid w:val="67679F68"/>
    <w:rsid w:val="676840F6"/>
    <w:rsid w:val="6769FA47"/>
    <w:rsid w:val="676B8DDE"/>
    <w:rsid w:val="676D3D91"/>
    <w:rsid w:val="676D92E0"/>
    <w:rsid w:val="676F8263"/>
    <w:rsid w:val="6770712B"/>
    <w:rsid w:val="6770ACC6"/>
    <w:rsid w:val="67712F23"/>
    <w:rsid w:val="6771ED18"/>
    <w:rsid w:val="6771F3EB"/>
    <w:rsid w:val="6772B57B"/>
    <w:rsid w:val="6774EBD8"/>
    <w:rsid w:val="6774F457"/>
    <w:rsid w:val="67762721"/>
    <w:rsid w:val="6778F51F"/>
    <w:rsid w:val="67790A6B"/>
    <w:rsid w:val="677953E7"/>
    <w:rsid w:val="677A4D74"/>
    <w:rsid w:val="677C49C6"/>
    <w:rsid w:val="677C6B53"/>
    <w:rsid w:val="677FD69F"/>
    <w:rsid w:val="67809612"/>
    <w:rsid w:val="678160B5"/>
    <w:rsid w:val="6782C45F"/>
    <w:rsid w:val="6783B018"/>
    <w:rsid w:val="67851AE2"/>
    <w:rsid w:val="6786824D"/>
    <w:rsid w:val="67872EFD"/>
    <w:rsid w:val="6788F9B8"/>
    <w:rsid w:val="678A754A"/>
    <w:rsid w:val="678C631E"/>
    <w:rsid w:val="678CB2E7"/>
    <w:rsid w:val="678D85A5"/>
    <w:rsid w:val="678DC004"/>
    <w:rsid w:val="678DD9F0"/>
    <w:rsid w:val="678DE609"/>
    <w:rsid w:val="67906036"/>
    <w:rsid w:val="679088AA"/>
    <w:rsid w:val="67909517"/>
    <w:rsid w:val="6790F0FB"/>
    <w:rsid w:val="67912022"/>
    <w:rsid w:val="67918C62"/>
    <w:rsid w:val="67926BA7"/>
    <w:rsid w:val="679276F3"/>
    <w:rsid w:val="67945F74"/>
    <w:rsid w:val="6795A506"/>
    <w:rsid w:val="6795AB87"/>
    <w:rsid w:val="67979BF4"/>
    <w:rsid w:val="67981B0F"/>
    <w:rsid w:val="67996559"/>
    <w:rsid w:val="6799E597"/>
    <w:rsid w:val="679A1EF7"/>
    <w:rsid w:val="679A7AF4"/>
    <w:rsid w:val="679B54AF"/>
    <w:rsid w:val="679CF166"/>
    <w:rsid w:val="679E5DB4"/>
    <w:rsid w:val="67A1367E"/>
    <w:rsid w:val="67A180A0"/>
    <w:rsid w:val="67A1BE73"/>
    <w:rsid w:val="67A1C3F9"/>
    <w:rsid w:val="67A242CC"/>
    <w:rsid w:val="67A473A3"/>
    <w:rsid w:val="67A55BBE"/>
    <w:rsid w:val="67A76CFC"/>
    <w:rsid w:val="67A79FA1"/>
    <w:rsid w:val="67A7DA12"/>
    <w:rsid w:val="67A81ACC"/>
    <w:rsid w:val="67A91447"/>
    <w:rsid w:val="67A987EE"/>
    <w:rsid w:val="67A9EF63"/>
    <w:rsid w:val="67AA2C3E"/>
    <w:rsid w:val="67AB6694"/>
    <w:rsid w:val="67AD9CC7"/>
    <w:rsid w:val="67AEB9A4"/>
    <w:rsid w:val="67B21E49"/>
    <w:rsid w:val="67B26A21"/>
    <w:rsid w:val="67B27E57"/>
    <w:rsid w:val="67B36772"/>
    <w:rsid w:val="67B48485"/>
    <w:rsid w:val="67B57828"/>
    <w:rsid w:val="67B7A148"/>
    <w:rsid w:val="67B8F0A3"/>
    <w:rsid w:val="67B9128B"/>
    <w:rsid w:val="67BB2AC7"/>
    <w:rsid w:val="67BD2647"/>
    <w:rsid w:val="67BD82B7"/>
    <w:rsid w:val="67BF75D0"/>
    <w:rsid w:val="67C04939"/>
    <w:rsid w:val="67C0A170"/>
    <w:rsid w:val="67C11D56"/>
    <w:rsid w:val="67C1D5D4"/>
    <w:rsid w:val="67C39749"/>
    <w:rsid w:val="67C3B395"/>
    <w:rsid w:val="67C5363A"/>
    <w:rsid w:val="67CB991F"/>
    <w:rsid w:val="67CBC05D"/>
    <w:rsid w:val="67CE496D"/>
    <w:rsid w:val="67CF1F18"/>
    <w:rsid w:val="67D19050"/>
    <w:rsid w:val="67D31628"/>
    <w:rsid w:val="67D3AD47"/>
    <w:rsid w:val="67D4185F"/>
    <w:rsid w:val="67D516B9"/>
    <w:rsid w:val="67D677F4"/>
    <w:rsid w:val="67D91265"/>
    <w:rsid w:val="67D91CDC"/>
    <w:rsid w:val="67D9F7E2"/>
    <w:rsid w:val="67DA271A"/>
    <w:rsid w:val="67DBDC4A"/>
    <w:rsid w:val="67DD066B"/>
    <w:rsid w:val="67DD7E19"/>
    <w:rsid w:val="67DDA5CC"/>
    <w:rsid w:val="67DECD8F"/>
    <w:rsid w:val="67DEDDE9"/>
    <w:rsid w:val="67DF8176"/>
    <w:rsid w:val="67DFC5C5"/>
    <w:rsid w:val="67E0D9F0"/>
    <w:rsid w:val="67E362A2"/>
    <w:rsid w:val="67E494C7"/>
    <w:rsid w:val="67E4DB81"/>
    <w:rsid w:val="67E51B8B"/>
    <w:rsid w:val="67E65392"/>
    <w:rsid w:val="67E66A9F"/>
    <w:rsid w:val="67E81C31"/>
    <w:rsid w:val="67EA8731"/>
    <w:rsid w:val="67ECE2F8"/>
    <w:rsid w:val="67ED2F97"/>
    <w:rsid w:val="67EDA030"/>
    <w:rsid w:val="67EE2C55"/>
    <w:rsid w:val="67F200B6"/>
    <w:rsid w:val="67F28A83"/>
    <w:rsid w:val="67F3A187"/>
    <w:rsid w:val="67F3D3A2"/>
    <w:rsid w:val="67F4C797"/>
    <w:rsid w:val="67F53468"/>
    <w:rsid w:val="67F58C2F"/>
    <w:rsid w:val="67F7736A"/>
    <w:rsid w:val="67FD42DD"/>
    <w:rsid w:val="67FF1206"/>
    <w:rsid w:val="6804DCB9"/>
    <w:rsid w:val="68060544"/>
    <w:rsid w:val="6806174B"/>
    <w:rsid w:val="68061831"/>
    <w:rsid w:val="68079017"/>
    <w:rsid w:val="68088AB7"/>
    <w:rsid w:val="68094E99"/>
    <w:rsid w:val="68098EDF"/>
    <w:rsid w:val="6809C9C4"/>
    <w:rsid w:val="680AE081"/>
    <w:rsid w:val="680C1556"/>
    <w:rsid w:val="680D886A"/>
    <w:rsid w:val="680E328A"/>
    <w:rsid w:val="6811FB5E"/>
    <w:rsid w:val="6814046C"/>
    <w:rsid w:val="68146539"/>
    <w:rsid w:val="6815EFB0"/>
    <w:rsid w:val="6816325F"/>
    <w:rsid w:val="68165302"/>
    <w:rsid w:val="6816ABF8"/>
    <w:rsid w:val="6816DB03"/>
    <w:rsid w:val="68185D3A"/>
    <w:rsid w:val="681B943F"/>
    <w:rsid w:val="681C2652"/>
    <w:rsid w:val="681E4CFD"/>
    <w:rsid w:val="681E8D8C"/>
    <w:rsid w:val="6821D4DA"/>
    <w:rsid w:val="68237D3D"/>
    <w:rsid w:val="6825B0A2"/>
    <w:rsid w:val="6826E058"/>
    <w:rsid w:val="68289CA9"/>
    <w:rsid w:val="68296077"/>
    <w:rsid w:val="682A9A8F"/>
    <w:rsid w:val="682ADB6C"/>
    <w:rsid w:val="682B62E3"/>
    <w:rsid w:val="682C2EA7"/>
    <w:rsid w:val="682C7270"/>
    <w:rsid w:val="682FE694"/>
    <w:rsid w:val="68325A32"/>
    <w:rsid w:val="6832AF03"/>
    <w:rsid w:val="68330DE8"/>
    <w:rsid w:val="68331ADE"/>
    <w:rsid w:val="6833DDAC"/>
    <w:rsid w:val="68371957"/>
    <w:rsid w:val="68378DAE"/>
    <w:rsid w:val="6839B5DD"/>
    <w:rsid w:val="683AD3E2"/>
    <w:rsid w:val="683B9A81"/>
    <w:rsid w:val="683C3B08"/>
    <w:rsid w:val="683C6C35"/>
    <w:rsid w:val="683CD12F"/>
    <w:rsid w:val="683F0DC6"/>
    <w:rsid w:val="68411DC4"/>
    <w:rsid w:val="68417618"/>
    <w:rsid w:val="68419988"/>
    <w:rsid w:val="6841EA27"/>
    <w:rsid w:val="6842487C"/>
    <w:rsid w:val="68439814"/>
    <w:rsid w:val="6843C2CB"/>
    <w:rsid w:val="6844EFF3"/>
    <w:rsid w:val="6845511E"/>
    <w:rsid w:val="6845548E"/>
    <w:rsid w:val="6845E617"/>
    <w:rsid w:val="6846826C"/>
    <w:rsid w:val="6849901B"/>
    <w:rsid w:val="684A19EB"/>
    <w:rsid w:val="684B26D3"/>
    <w:rsid w:val="684B568E"/>
    <w:rsid w:val="684B8387"/>
    <w:rsid w:val="684BB1FB"/>
    <w:rsid w:val="684C1457"/>
    <w:rsid w:val="684C58AE"/>
    <w:rsid w:val="684D33AE"/>
    <w:rsid w:val="684D522C"/>
    <w:rsid w:val="6850CB9C"/>
    <w:rsid w:val="6852B0EF"/>
    <w:rsid w:val="6853A2FC"/>
    <w:rsid w:val="68543030"/>
    <w:rsid w:val="68587ADF"/>
    <w:rsid w:val="6858FCFB"/>
    <w:rsid w:val="68594798"/>
    <w:rsid w:val="68597CFE"/>
    <w:rsid w:val="685A3C4F"/>
    <w:rsid w:val="685B8D9B"/>
    <w:rsid w:val="685C4AC2"/>
    <w:rsid w:val="685C5071"/>
    <w:rsid w:val="68608B3B"/>
    <w:rsid w:val="6862177E"/>
    <w:rsid w:val="6862A5B8"/>
    <w:rsid w:val="68638B7E"/>
    <w:rsid w:val="68643FB3"/>
    <w:rsid w:val="6866FAEF"/>
    <w:rsid w:val="68677351"/>
    <w:rsid w:val="6867EE28"/>
    <w:rsid w:val="686870AC"/>
    <w:rsid w:val="6868E777"/>
    <w:rsid w:val="6869F439"/>
    <w:rsid w:val="686A83EA"/>
    <w:rsid w:val="686AB838"/>
    <w:rsid w:val="686B47C9"/>
    <w:rsid w:val="686BAABA"/>
    <w:rsid w:val="686BB00B"/>
    <w:rsid w:val="686D860B"/>
    <w:rsid w:val="686E7912"/>
    <w:rsid w:val="686F0852"/>
    <w:rsid w:val="6870291E"/>
    <w:rsid w:val="687066C8"/>
    <w:rsid w:val="68710426"/>
    <w:rsid w:val="68737499"/>
    <w:rsid w:val="68752B6B"/>
    <w:rsid w:val="68769F3C"/>
    <w:rsid w:val="68777000"/>
    <w:rsid w:val="6878ACAF"/>
    <w:rsid w:val="68796715"/>
    <w:rsid w:val="687AC52F"/>
    <w:rsid w:val="687D0C2C"/>
    <w:rsid w:val="6882A3F3"/>
    <w:rsid w:val="6885B33A"/>
    <w:rsid w:val="6885B85B"/>
    <w:rsid w:val="68866A7F"/>
    <w:rsid w:val="6887ABD9"/>
    <w:rsid w:val="688AC29F"/>
    <w:rsid w:val="688B0277"/>
    <w:rsid w:val="688CCE8E"/>
    <w:rsid w:val="688D3A92"/>
    <w:rsid w:val="688D9A3C"/>
    <w:rsid w:val="688E50EB"/>
    <w:rsid w:val="688F2A8B"/>
    <w:rsid w:val="68900D6D"/>
    <w:rsid w:val="68908418"/>
    <w:rsid w:val="68927F3A"/>
    <w:rsid w:val="6892ACD6"/>
    <w:rsid w:val="6893651D"/>
    <w:rsid w:val="68937F20"/>
    <w:rsid w:val="68939B41"/>
    <w:rsid w:val="6893D388"/>
    <w:rsid w:val="68942C3C"/>
    <w:rsid w:val="68945DE0"/>
    <w:rsid w:val="6895255E"/>
    <w:rsid w:val="6895992F"/>
    <w:rsid w:val="6896F972"/>
    <w:rsid w:val="6898AE14"/>
    <w:rsid w:val="6899B7A3"/>
    <w:rsid w:val="689A7C83"/>
    <w:rsid w:val="689B1ACB"/>
    <w:rsid w:val="689FED82"/>
    <w:rsid w:val="68A16324"/>
    <w:rsid w:val="68A18A70"/>
    <w:rsid w:val="68A1B83A"/>
    <w:rsid w:val="68A4A8F7"/>
    <w:rsid w:val="68A4D9C9"/>
    <w:rsid w:val="68A4EA87"/>
    <w:rsid w:val="68A7F2DC"/>
    <w:rsid w:val="68AA035E"/>
    <w:rsid w:val="68AA2048"/>
    <w:rsid w:val="68AA231D"/>
    <w:rsid w:val="68AB678D"/>
    <w:rsid w:val="68AB7DEC"/>
    <w:rsid w:val="68ADAF02"/>
    <w:rsid w:val="68AE1323"/>
    <w:rsid w:val="68B6EAE9"/>
    <w:rsid w:val="68B984C4"/>
    <w:rsid w:val="68BABE6D"/>
    <w:rsid w:val="68BB5BD0"/>
    <w:rsid w:val="68BC31D6"/>
    <w:rsid w:val="68BCDBDE"/>
    <w:rsid w:val="68BDFEA3"/>
    <w:rsid w:val="68BFD7F6"/>
    <w:rsid w:val="68C46D98"/>
    <w:rsid w:val="68C49DE8"/>
    <w:rsid w:val="68C686B6"/>
    <w:rsid w:val="68C6AF69"/>
    <w:rsid w:val="68C80FE9"/>
    <w:rsid w:val="68C8ABE0"/>
    <w:rsid w:val="68C8B7EF"/>
    <w:rsid w:val="68CB60B6"/>
    <w:rsid w:val="68CCEAD7"/>
    <w:rsid w:val="68CD7C04"/>
    <w:rsid w:val="68CEB5DA"/>
    <w:rsid w:val="68CFD175"/>
    <w:rsid w:val="68D05A08"/>
    <w:rsid w:val="68D0D12B"/>
    <w:rsid w:val="68D1D44A"/>
    <w:rsid w:val="68D399ED"/>
    <w:rsid w:val="68D3C5A1"/>
    <w:rsid w:val="68D3C9BE"/>
    <w:rsid w:val="68D523B8"/>
    <w:rsid w:val="68D72DE5"/>
    <w:rsid w:val="68DA3687"/>
    <w:rsid w:val="68DE1671"/>
    <w:rsid w:val="68E0CBBF"/>
    <w:rsid w:val="68E1FD0D"/>
    <w:rsid w:val="68E32CAD"/>
    <w:rsid w:val="68E32E42"/>
    <w:rsid w:val="68E34E48"/>
    <w:rsid w:val="68E40026"/>
    <w:rsid w:val="68E56FFB"/>
    <w:rsid w:val="68E5882C"/>
    <w:rsid w:val="68E76C9D"/>
    <w:rsid w:val="68E79251"/>
    <w:rsid w:val="68E8BF4B"/>
    <w:rsid w:val="68EA19D5"/>
    <w:rsid w:val="68EA9A46"/>
    <w:rsid w:val="68EACF9F"/>
    <w:rsid w:val="68ECE7D7"/>
    <w:rsid w:val="68F15B64"/>
    <w:rsid w:val="68F221E8"/>
    <w:rsid w:val="68F4F85D"/>
    <w:rsid w:val="68F62280"/>
    <w:rsid w:val="68F69F90"/>
    <w:rsid w:val="68F6C3D7"/>
    <w:rsid w:val="68F767E4"/>
    <w:rsid w:val="68F79FDB"/>
    <w:rsid w:val="68F7FF59"/>
    <w:rsid w:val="68F9E750"/>
    <w:rsid w:val="68FA639B"/>
    <w:rsid w:val="68FC0AA6"/>
    <w:rsid w:val="68FDD690"/>
    <w:rsid w:val="69007DEC"/>
    <w:rsid w:val="6904EB9A"/>
    <w:rsid w:val="690564A8"/>
    <w:rsid w:val="690685F8"/>
    <w:rsid w:val="6908583A"/>
    <w:rsid w:val="6908D751"/>
    <w:rsid w:val="69097828"/>
    <w:rsid w:val="690C32EF"/>
    <w:rsid w:val="690DFE57"/>
    <w:rsid w:val="690ECECD"/>
    <w:rsid w:val="6913439E"/>
    <w:rsid w:val="6913B1A6"/>
    <w:rsid w:val="69147EFB"/>
    <w:rsid w:val="6914CD31"/>
    <w:rsid w:val="69172B90"/>
    <w:rsid w:val="691760F2"/>
    <w:rsid w:val="6917B4DE"/>
    <w:rsid w:val="6917E857"/>
    <w:rsid w:val="691818D2"/>
    <w:rsid w:val="69196452"/>
    <w:rsid w:val="691B9F0E"/>
    <w:rsid w:val="691D40D4"/>
    <w:rsid w:val="691DD6C1"/>
    <w:rsid w:val="691E28A1"/>
    <w:rsid w:val="691E53DE"/>
    <w:rsid w:val="69200801"/>
    <w:rsid w:val="6921A6A2"/>
    <w:rsid w:val="6922EEB8"/>
    <w:rsid w:val="692306FE"/>
    <w:rsid w:val="6923A62B"/>
    <w:rsid w:val="6924FE03"/>
    <w:rsid w:val="6927D061"/>
    <w:rsid w:val="6928D7A2"/>
    <w:rsid w:val="692C0D1F"/>
    <w:rsid w:val="692C54BE"/>
    <w:rsid w:val="692C9C9D"/>
    <w:rsid w:val="69339D21"/>
    <w:rsid w:val="6934DA9C"/>
    <w:rsid w:val="6935260A"/>
    <w:rsid w:val="6935AE2E"/>
    <w:rsid w:val="69375119"/>
    <w:rsid w:val="6937DCFD"/>
    <w:rsid w:val="6938171D"/>
    <w:rsid w:val="6938C321"/>
    <w:rsid w:val="6938DCEB"/>
    <w:rsid w:val="693A3AE7"/>
    <w:rsid w:val="693A4396"/>
    <w:rsid w:val="693B26B9"/>
    <w:rsid w:val="693CDDD4"/>
    <w:rsid w:val="693CF07F"/>
    <w:rsid w:val="693DB2E3"/>
    <w:rsid w:val="693DE509"/>
    <w:rsid w:val="693F1B09"/>
    <w:rsid w:val="69404259"/>
    <w:rsid w:val="6940729C"/>
    <w:rsid w:val="6941F468"/>
    <w:rsid w:val="694236A4"/>
    <w:rsid w:val="6943D695"/>
    <w:rsid w:val="69456420"/>
    <w:rsid w:val="69467E2B"/>
    <w:rsid w:val="6946D57B"/>
    <w:rsid w:val="69472BF0"/>
    <w:rsid w:val="6947FAF0"/>
    <w:rsid w:val="694A194F"/>
    <w:rsid w:val="694B9D33"/>
    <w:rsid w:val="694CCBE3"/>
    <w:rsid w:val="694DF93B"/>
    <w:rsid w:val="694E432D"/>
    <w:rsid w:val="694E5BE0"/>
    <w:rsid w:val="694E6C6A"/>
    <w:rsid w:val="6950EE7A"/>
    <w:rsid w:val="695249D7"/>
    <w:rsid w:val="695560E2"/>
    <w:rsid w:val="69573EC6"/>
    <w:rsid w:val="69591047"/>
    <w:rsid w:val="695BA28B"/>
    <w:rsid w:val="695CE00C"/>
    <w:rsid w:val="695D2444"/>
    <w:rsid w:val="69605CC7"/>
    <w:rsid w:val="6960F701"/>
    <w:rsid w:val="6961B029"/>
    <w:rsid w:val="6961FE93"/>
    <w:rsid w:val="6964A25A"/>
    <w:rsid w:val="69658362"/>
    <w:rsid w:val="69683CA2"/>
    <w:rsid w:val="69698CC5"/>
    <w:rsid w:val="696ABC21"/>
    <w:rsid w:val="696AD39D"/>
    <w:rsid w:val="696B4F64"/>
    <w:rsid w:val="696B74F8"/>
    <w:rsid w:val="696B7C70"/>
    <w:rsid w:val="696C9076"/>
    <w:rsid w:val="696DD336"/>
    <w:rsid w:val="696F3AF5"/>
    <w:rsid w:val="6974F147"/>
    <w:rsid w:val="697540D6"/>
    <w:rsid w:val="6976BB86"/>
    <w:rsid w:val="697A793B"/>
    <w:rsid w:val="697AB93B"/>
    <w:rsid w:val="697BC70F"/>
    <w:rsid w:val="697C5949"/>
    <w:rsid w:val="698272A4"/>
    <w:rsid w:val="69828358"/>
    <w:rsid w:val="6982C1D5"/>
    <w:rsid w:val="69845A25"/>
    <w:rsid w:val="698551D1"/>
    <w:rsid w:val="698764CD"/>
    <w:rsid w:val="69887020"/>
    <w:rsid w:val="698A11C2"/>
    <w:rsid w:val="698A4232"/>
    <w:rsid w:val="698B682D"/>
    <w:rsid w:val="698B6910"/>
    <w:rsid w:val="698BBADC"/>
    <w:rsid w:val="698C213B"/>
    <w:rsid w:val="698D14CC"/>
    <w:rsid w:val="698D5831"/>
    <w:rsid w:val="698E3A78"/>
    <w:rsid w:val="698E9A95"/>
    <w:rsid w:val="69906C8A"/>
    <w:rsid w:val="699154C5"/>
    <w:rsid w:val="6992D993"/>
    <w:rsid w:val="699315A6"/>
    <w:rsid w:val="69969ED6"/>
    <w:rsid w:val="6997DD26"/>
    <w:rsid w:val="69999AE6"/>
    <w:rsid w:val="699B0692"/>
    <w:rsid w:val="699C65DE"/>
    <w:rsid w:val="699CE382"/>
    <w:rsid w:val="699D2F1E"/>
    <w:rsid w:val="69A19E00"/>
    <w:rsid w:val="69A1FB20"/>
    <w:rsid w:val="69A29EDE"/>
    <w:rsid w:val="69A346B9"/>
    <w:rsid w:val="69A555AE"/>
    <w:rsid w:val="69A5B57C"/>
    <w:rsid w:val="69A66673"/>
    <w:rsid w:val="69A71EF4"/>
    <w:rsid w:val="69A829B6"/>
    <w:rsid w:val="69A8BF0E"/>
    <w:rsid w:val="69A9885C"/>
    <w:rsid w:val="69AA46D2"/>
    <w:rsid w:val="69AE50C3"/>
    <w:rsid w:val="69AE990C"/>
    <w:rsid w:val="69AF4CF7"/>
    <w:rsid w:val="69AF617B"/>
    <w:rsid w:val="69AF681D"/>
    <w:rsid w:val="69B273C0"/>
    <w:rsid w:val="69B3A30E"/>
    <w:rsid w:val="69B595EF"/>
    <w:rsid w:val="69B5BF06"/>
    <w:rsid w:val="69B62B4C"/>
    <w:rsid w:val="69B65197"/>
    <w:rsid w:val="69B78D4F"/>
    <w:rsid w:val="69B79BD5"/>
    <w:rsid w:val="69B89C30"/>
    <w:rsid w:val="69BBBBB2"/>
    <w:rsid w:val="69BCF0D2"/>
    <w:rsid w:val="69BEB4C1"/>
    <w:rsid w:val="69C0D69D"/>
    <w:rsid w:val="69C1E105"/>
    <w:rsid w:val="69C3171F"/>
    <w:rsid w:val="69C3886B"/>
    <w:rsid w:val="69C3C9A8"/>
    <w:rsid w:val="69C44A6F"/>
    <w:rsid w:val="69C4F290"/>
    <w:rsid w:val="69C95629"/>
    <w:rsid w:val="69C9874D"/>
    <w:rsid w:val="69C9DA88"/>
    <w:rsid w:val="69CA0F74"/>
    <w:rsid w:val="69CBD8FB"/>
    <w:rsid w:val="69CC7508"/>
    <w:rsid w:val="69CC8CA9"/>
    <w:rsid w:val="69CD94A1"/>
    <w:rsid w:val="69CDB793"/>
    <w:rsid w:val="69CFAEB5"/>
    <w:rsid w:val="69D2B21C"/>
    <w:rsid w:val="69D2EBC7"/>
    <w:rsid w:val="69D46BD4"/>
    <w:rsid w:val="69D5437D"/>
    <w:rsid w:val="69D68EBA"/>
    <w:rsid w:val="69DB03AD"/>
    <w:rsid w:val="69DC8915"/>
    <w:rsid w:val="69DD4AF6"/>
    <w:rsid w:val="69DE0BC0"/>
    <w:rsid w:val="69DE3D68"/>
    <w:rsid w:val="69E040BA"/>
    <w:rsid w:val="69E056C9"/>
    <w:rsid w:val="69E06BA2"/>
    <w:rsid w:val="69E17996"/>
    <w:rsid w:val="69E29C96"/>
    <w:rsid w:val="69E33D51"/>
    <w:rsid w:val="69E44B0B"/>
    <w:rsid w:val="69E56708"/>
    <w:rsid w:val="69E68932"/>
    <w:rsid w:val="69E774F8"/>
    <w:rsid w:val="69E8A199"/>
    <w:rsid w:val="69E97AE7"/>
    <w:rsid w:val="69EB1515"/>
    <w:rsid w:val="69EB4A40"/>
    <w:rsid w:val="69F00642"/>
    <w:rsid w:val="69F09124"/>
    <w:rsid w:val="69F1CE8D"/>
    <w:rsid w:val="69F23452"/>
    <w:rsid w:val="69F5CABF"/>
    <w:rsid w:val="69F7A76D"/>
    <w:rsid w:val="69F8DF45"/>
    <w:rsid w:val="69F9765E"/>
    <w:rsid w:val="69FBC69F"/>
    <w:rsid w:val="69FCE9C8"/>
    <w:rsid w:val="69FD6B7E"/>
    <w:rsid w:val="69FDD5D4"/>
    <w:rsid w:val="6A00FF6B"/>
    <w:rsid w:val="6A039A7C"/>
    <w:rsid w:val="6A03E902"/>
    <w:rsid w:val="6A0402AF"/>
    <w:rsid w:val="6A044212"/>
    <w:rsid w:val="6A0554C5"/>
    <w:rsid w:val="6A057063"/>
    <w:rsid w:val="6A087135"/>
    <w:rsid w:val="6A089044"/>
    <w:rsid w:val="6A0A0D36"/>
    <w:rsid w:val="6A0C1CEE"/>
    <w:rsid w:val="6A0C2C71"/>
    <w:rsid w:val="6A0C5287"/>
    <w:rsid w:val="6A0D39FA"/>
    <w:rsid w:val="6A0D8219"/>
    <w:rsid w:val="6A0DA287"/>
    <w:rsid w:val="6A0E404A"/>
    <w:rsid w:val="6A0F3DD7"/>
    <w:rsid w:val="6A108E0D"/>
    <w:rsid w:val="6A1426A9"/>
    <w:rsid w:val="6A1555E3"/>
    <w:rsid w:val="6A15F8D1"/>
    <w:rsid w:val="6A17DF38"/>
    <w:rsid w:val="6A184B07"/>
    <w:rsid w:val="6A1ABB79"/>
    <w:rsid w:val="6A1BDBA5"/>
    <w:rsid w:val="6A1D7C98"/>
    <w:rsid w:val="6A1F102C"/>
    <w:rsid w:val="6A1F6AA1"/>
    <w:rsid w:val="6A1F720F"/>
    <w:rsid w:val="6A20F10C"/>
    <w:rsid w:val="6A214B24"/>
    <w:rsid w:val="6A2189A4"/>
    <w:rsid w:val="6A22CA02"/>
    <w:rsid w:val="6A22CE50"/>
    <w:rsid w:val="6A2361EA"/>
    <w:rsid w:val="6A24B83A"/>
    <w:rsid w:val="6A267620"/>
    <w:rsid w:val="6A267768"/>
    <w:rsid w:val="6A26FFD0"/>
    <w:rsid w:val="6A275A30"/>
    <w:rsid w:val="6A28EA1E"/>
    <w:rsid w:val="6A2A8B5F"/>
    <w:rsid w:val="6A2BBFFE"/>
    <w:rsid w:val="6A2D2E48"/>
    <w:rsid w:val="6A2F84C3"/>
    <w:rsid w:val="6A2FF797"/>
    <w:rsid w:val="6A305FE5"/>
    <w:rsid w:val="6A30B6C0"/>
    <w:rsid w:val="6A336BED"/>
    <w:rsid w:val="6A3409EF"/>
    <w:rsid w:val="6A35C722"/>
    <w:rsid w:val="6A369195"/>
    <w:rsid w:val="6A36AA21"/>
    <w:rsid w:val="6A39B18B"/>
    <w:rsid w:val="6A3A609B"/>
    <w:rsid w:val="6A3A9770"/>
    <w:rsid w:val="6A3C044C"/>
    <w:rsid w:val="6A3DD604"/>
    <w:rsid w:val="6A3E5A2B"/>
    <w:rsid w:val="6A3EEF39"/>
    <w:rsid w:val="6A3F9083"/>
    <w:rsid w:val="6A400CE4"/>
    <w:rsid w:val="6A402450"/>
    <w:rsid w:val="6A40430E"/>
    <w:rsid w:val="6A40DC8A"/>
    <w:rsid w:val="6A414BDB"/>
    <w:rsid w:val="6A41698D"/>
    <w:rsid w:val="6A43EA7B"/>
    <w:rsid w:val="6A456FA1"/>
    <w:rsid w:val="6A466270"/>
    <w:rsid w:val="6A482A1F"/>
    <w:rsid w:val="6A49201E"/>
    <w:rsid w:val="6A4A30C7"/>
    <w:rsid w:val="6A4B9B75"/>
    <w:rsid w:val="6A4D0D37"/>
    <w:rsid w:val="6A4F7778"/>
    <w:rsid w:val="6A4F7C6D"/>
    <w:rsid w:val="6A4FDAF5"/>
    <w:rsid w:val="6A503465"/>
    <w:rsid w:val="6A50753E"/>
    <w:rsid w:val="6A50E273"/>
    <w:rsid w:val="6A517C26"/>
    <w:rsid w:val="6A5263F1"/>
    <w:rsid w:val="6A5287AD"/>
    <w:rsid w:val="6A52AD34"/>
    <w:rsid w:val="6A542057"/>
    <w:rsid w:val="6A54B6E5"/>
    <w:rsid w:val="6A54FE6A"/>
    <w:rsid w:val="6A5519EE"/>
    <w:rsid w:val="6A5567F3"/>
    <w:rsid w:val="6A56D116"/>
    <w:rsid w:val="6A576A92"/>
    <w:rsid w:val="6A57E591"/>
    <w:rsid w:val="6A5C9724"/>
    <w:rsid w:val="6A5D0EC9"/>
    <w:rsid w:val="6A5D5BFB"/>
    <w:rsid w:val="6A5EE025"/>
    <w:rsid w:val="6A5FB31B"/>
    <w:rsid w:val="6A6011DB"/>
    <w:rsid w:val="6A6061DB"/>
    <w:rsid w:val="6A607601"/>
    <w:rsid w:val="6A60E27D"/>
    <w:rsid w:val="6A60FD75"/>
    <w:rsid w:val="6A647380"/>
    <w:rsid w:val="6A653837"/>
    <w:rsid w:val="6A670C0A"/>
    <w:rsid w:val="6A68B3FE"/>
    <w:rsid w:val="6A6C1EE3"/>
    <w:rsid w:val="6A707A37"/>
    <w:rsid w:val="6A70D8D0"/>
    <w:rsid w:val="6A7338AE"/>
    <w:rsid w:val="6A7374FB"/>
    <w:rsid w:val="6A747139"/>
    <w:rsid w:val="6A74765D"/>
    <w:rsid w:val="6A75AE55"/>
    <w:rsid w:val="6A77C601"/>
    <w:rsid w:val="6A789CA4"/>
    <w:rsid w:val="6A78E59C"/>
    <w:rsid w:val="6A7958EB"/>
    <w:rsid w:val="6A7FB69B"/>
    <w:rsid w:val="6A7FD044"/>
    <w:rsid w:val="6A8136E8"/>
    <w:rsid w:val="6A848554"/>
    <w:rsid w:val="6A855345"/>
    <w:rsid w:val="6A85A7CA"/>
    <w:rsid w:val="6A863846"/>
    <w:rsid w:val="6A88E5C1"/>
    <w:rsid w:val="6A8A4642"/>
    <w:rsid w:val="6A8C96F4"/>
    <w:rsid w:val="6A8D17F8"/>
    <w:rsid w:val="6A8D542E"/>
    <w:rsid w:val="6A8DBE5A"/>
    <w:rsid w:val="6A8E16BC"/>
    <w:rsid w:val="6A8E29E9"/>
    <w:rsid w:val="6A8F574E"/>
    <w:rsid w:val="6A91CEA0"/>
    <w:rsid w:val="6A924AB1"/>
    <w:rsid w:val="6A96693E"/>
    <w:rsid w:val="6A967316"/>
    <w:rsid w:val="6A972ECC"/>
    <w:rsid w:val="6A982836"/>
    <w:rsid w:val="6A991D81"/>
    <w:rsid w:val="6A991E60"/>
    <w:rsid w:val="6A9B9ED2"/>
    <w:rsid w:val="6A9C0ECA"/>
    <w:rsid w:val="6A9C24C6"/>
    <w:rsid w:val="6A9D9F53"/>
    <w:rsid w:val="6A9F07A0"/>
    <w:rsid w:val="6A9FBBFA"/>
    <w:rsid w:val="6AA054A9"/>
    <w:rsid w:val="6AA09A05"/>
    <w:rsid w:val="6AA0A485"/>
    <w:rsid w:val="6AA0E665"/>
    <w:rsid w:val="6AA0F891"/>
    <w:rsid w:val="6AA19E8C"/>
    <w:rsid w:val="6AA23E65"/>
    <w:rsid w:val="6AA255FE"/>
    <w:rsid w:val="6AA4750A"/>
    <w:rsid w:val="6AA5CFAE"/>
    <w:rsid w:val="6AA6FA3C"/>
    <w:rsid w:val="6AAADA5A"/>
    <w:rsid w:val="6AACB5D9"/>
    <w:rsid w:val="6AAD5C65"/>
    <w:rsid w:val="6AB08606"/>
    <w:rsid w:val="6AB0948F"/>
    <w:rsid w:val="6AB10F08"/>
    <w:rsid w:val="6AB20922"/>
    <w:rsid w:val="6AB2DDDD"/>
    <w:rsid w:val="6AB4A58E"/>
    <w:rsid w:val="6AB534B3"/>
    <w:rsid w:val="6AB6D968"/>
    <w:rsid w:val="6AB826A1"/>
    <w:rsid w:val="6AB9C52A"/>
    <w:rsid w:val="6ABC630A"/>
    <w:rsid w:val="6ABD7E01"/>
    <w:rsid w:val="6ABE7C61"/>
    <w:rsid w:val="6ABE8610"/>
    <w:rsid w:val="6ABF0406"/>
    <w:rsid w:val="6AC03AC6"/>
    <w:rsid w:val="6AC1F45F"/>
    <w:rsid w:val="6AC2B811"/>
    <w:rsid w:val="6AC2C50D"/>
    <w:rsid w:val="6AC2CC86"/>
    <w:rsid w:val="6AC34521"/>
    <w:rsid w:val="6AC537B0"/>
    <w:rsid w:val="6AC598E1"/>
    <w:rsid w:val="6AC64E3E"/>
    <w:rsid w:val="6AC6CB6E"/>
    <w:rsid w:val="6AC802AC"/>
    <w:rsid w:val="6AC84DF5"/>
    <w:rsid w:val="6AC8DA1D"/>
    <w:rsid w:val="6AC8E91D"/>
    <w:rsid w:val="6ACA18AE"/>
    <w:rsid w:val="6ACCC3CA"/>
    <w:rsid w:val="6ACE69DD"/>
    <w:rsid w:val="6ACF245C"/>
    <w:rsid w:val="6ACF9CCD"/>
    <w:rsid w:val="6ACFF3C2"/>
    <w:rsid w:val="6AD04263"/>
    <w:rsid w:val="6AD0DF63"/>
    <w:rsid w:val="6AD10C58"/>
    <w:rsid w:val="6AD3EFF1"/>
    <w:rsid w:val="6AD49382"/>
    <w:rsid w:val="6AD5E091"/>
    <w:rsid w:val="6AD78BDB"/>
    <w:rsid w:val="6ADA8D47"/>
    <w:rsid w:val="6ADB2863"/>
    <w:rsid w:val="6ADCD444"/>
    <w:rsid w:val="6ADCE65F"/>
    <w:rsid w:val="6ADDC4C9"/>
    <w:rsid w:val="6ADEA807"/>
    <w:rsid w:val="6ADEF591"/>
    <w:rsid w:val="6AE29F26"/>
    <w:rsid w:val="6AE33B1D"/>
    <w:rsid w:val="6AE3D5D5"/>
    <w:rsid w:val="6AE486E1"/>
    <w:rsid w:val="6AE4B231"/>
    <w:rsid w:val="6AE64AA4"/>
    <w:rsid w:val="6AE6CA32"/>
    <w:rsid w:val="6AE71C61"/>
    <w:rsid w:val="6AEAA1BB"/>
    <w:rsid w:val="6AEB9518"/>
    <w:rsid w:val="6AEC794F"/>
    <w:rsid w:val="6AEEEA9E"/>
    <w:rsid w:val="6AEFA77E"/>
    <w:rsid w:val="6AF072F9"/>
    <w:rsid w:val="6AF1F7C9"/>
    <w:rsid w:val="6AF34C49"/>
    <w:rsid w:val="6AF51E84"/>
    <w:rsid w:val="6AF8FA07"/>
    <w:rsid w:val="6AF9B966"/>
    <w:rsid w:val="6AFAC286"/>
    <w:rsid w:val="6AFBF422"/>
    <w:rsid w:val="6AFDD3D7"/>
    <w:rsid w:val="6AFE38B0"/>
    <w:rsid w:val="6B001D24"/>
    <w:rsid w:val="6B009D78"/>
    <w:rsid w:val="6B00C2F5"/>
    <w:rsid w:val="6B00E50F"/>
    <w:rsid w:val="6B018ED5"/>
    <w:rsid w:val="6B020D0C"/>
    <w:rsid w:val="6B0220D1"/>
    <w:rsid w:val="6B02C6F2"/>
    <w:rsid w:val="6B079DBA"/>
    <w:rsid w:val="6B08C246"/>
    <w:rsid w:val="6B0AFB8C"/>
    <w:rsid w:val="6B0EB9FA"/>
    <w:rsid w:val="6B0FBD15"/>
    <w:rsid w:val="6B107A39"/>
    <w:rsid w:val="6B10C1EB"/>
    <w:rsid w:val="6B11B2EC"/>
    <w:rsid w:val="6B12E1E0"/>
    <w:rsid w:val="6B1348B1"/>
    <w:rsid w:val="6B148E5B"/>
    <w:rsid w:val="6B167D9A"/>
    <w:rsid w:val="6B182DAF"/>
    <w:rsid w:val="6B185708"/>
    <w:rsid w:val="6B1A5701"/>
    <w:rsid w:val="6B1B088D"/>
    <w:rsid w:val="6B1C7C43"/>
    <w:rsid w:val="6B1CB989"/>
    <w:rsid w:val="6B1CF3F1"/>
    <w:rsid w:val="6B1E2BA4"/>
    <w:rsid w:val="6B1F39CD"/>
    <w:rsid w:val="6B205C4C"/>
    <w:rsid w:val="6B22D051"/>
    <w:rsid w:val="6B279151"/>
    <w:rsid w:val="6B28C041"/>
    <w:rsid w:val="6B296CC1"/>
    <w:rsid w:val="6B2C7EF8"/>
    <w:rsid w:val="6B2F5926"/>
    <w:rsid w:val="6B2FEF06"/>
    <w:rsid w:val="6B302EAB"/>
    <w:rsid w:val="6B305668"/>
    <w:rsid w:val="6B30FADA"/>
    <w:rsid w:val="6B32577E"/>
    <w:rsid w:val="6B32BF3E"/>
    <w:rsid w:val="6B348048"/>
    <w:rsid w:val="6B389FBD"/>
    <w:rsid w:val="6B38E683"/>
    <w:rsid w:val="6B3A17A2"/>
    <w:rsid w:val="6B3A7158"/>
    <w:rsid w:val="6B3BAA19"/>
    <w:rsid w:val="6B3C2CA2"/>
    <w:rsid w:val="6B3D7509"/>
    <w:rsid w:val="6B3E24DD"/>
    <w:rsid w:val="6B3FD6AF"/>
    <w:rsid w:val="6B44A45F"/>
    <w:rsid w:val="6B44DD25"/>
    <w:rsid w:val="6B45CA01"/>
    <w:rsid w:val="6B4616BA"/>
    <w:rsid w:val="6B47BD8B"/>
    <w:rsid w:val="6B4832DB"/>
    <w:rsid w:val="6B4879E3"/>
    <w:rsid w:val="6B494849"/>
    <w:rsid w:val="6B497EC4"/>
    <w:rsid w:val="6B4995A5"/>
    <w:rsid w:val="6B49ED96"/>
    <w:rsid w:val="6B4A3D32"/>
    <w:rsid w:val="6B4B3D06"/>
    <w:rsid w:val="6B4BDF03"/>
    <w:rsid w:val="6B4D0A56"/>
    <w:rsid w:val="6B4E1939"/>
    <w:rsid w:val="6B4FD800"/>
    <w:rsid w:val="6B51702C"/>
    <w:rsid w:val="6B522A32"/>
    <w:rsid w:val="6B53A10F"/>
    <w:rsid w:val="6B53B377"/>
    <w:rsid w:val="6B564ED0"/>
    <w:rsid w:val="6B5674A9"/>
    <w:rsid w:val="6B5777E5"/>
    <w:rsid w:val="6B57A9F3"/>
    <w:rsid w:val="6B57BE0E"/>
    <w:rsid w:val="6B584D74"/>
    <w:rsid w:val="6B586DDD"/>
    <w:rsid w:val="6B5A4D28"/>
    <w:rsid w:val="6B5BB911"/>
    <w:rsid w:val="6B5BE565"/>
    <w:rsid w:val="6B5CE4F2"/>
    <w:rsid w:val="6B5DFC1D"/>
    <w:rsid w:val="6B5E7F90"/>
    <w:rsid w:val="6B5FC55E"/>
    <w:rsid w:val="6B6069C1"/>
    <w:rsid w:val="6B6072C4"/>
    <w:rsid w:val="6B623D6B"/>
    <w:rsid w:val="6B647726"/>
    <w:rsid w:val="6B64DC53"/>
    <w:rsid w:val="6B67B006"/>
    <w:rsid w:val="6B6854BA"/>
    <w:rsid w:val="6B6858F0"/>
    <w:rsid w:val="6B68BE50"/>
    <w:rsid w:val="6B6907B3"/>
    <w:rsid w:val="6B6947D2"/>
    <w:rsid w:val="6B6E6A53"/>
    <w:rsid w:val="6B6E8B16"/>
    <w:rsid w:val="6B6EAAF4"/>
    <w:rsid w:val="6B6ECD83"/>
    <w:rsid w:val="6B730E37"/>
    <w:rsid w:val="6B736410"/>
    <w:rsid w:val="6B73E2C3"/>
    <w:rsid w:val="6B746C91"/>
    <w:rsid w:val="6B799343"/>
    <w:rsid w:val="6B7AC526"/>
    <w:rsid w:val="6B7B9C65"/>
    <w:rsid w:val="6B7BA386"/>
    <w:rsid w:val="6B7C3AB7"/>
    <w:rsid w:val="6B7D790C"/>
    <w:rsid w:val="6B7EAEC4"/>
    <w:rsid w:val="6B7F00A2"/>
    <w:rsid w:val="6B82E99D"/>
    <w:rsid w:val="6B8567A1"/>
    <w:rsid w:val="6B8733B3"/>
    <w:rsid w:val="6B88CDC7"/>
    <w:rsid w:val="6B8BD8BF"/>
    <w:rsid w:val="6B8CE0EA"/>
    <w:rsid w:val="6B8D89C2"/>
    <w:rsid w:val="6B8DBFBD"/>
    <w:rsid w:val="6B8E2214"/>
    <w:rsid w:val="6B914447"/>
    <w:rsid w:val="6B92A963"/>
    <w:rsid w:val="6B94C5C1"/>
    <w:rsid w:val="6B982FD4"/>
    <w:rsid w:val="6B98FDEF"/>
    <w:rsid w:val="6B99E7DB"/>
    <w:rsid w:val="6B9BB675"/>
    <w:rsid w:val="6B9D7D58"/>
    <w:rsid w:val="6B9E46A6"/>
    <w:rsid w:val="6B9F488A"/>
    <w:rsid w:val="6BA0E49B"/>
    <w:rsid w:val="6BA0FE61"/>
    <w:rsid w:val="6BA17B40"/>
    <w:rsid w:val="6BA4C55C"/>
    <w:rsid w:val="6BA4CCD2"/>
    <w:rsid w:val="6BA6CBA4"/>
    <w:rsid w:val="6BA7BE00"/>
    <w:rsid w:val="6BA8DC7E"/>
    <w:rsid w:val="6BA9CBC0"/>
    <w:rsid w:val="6BA9FD33"/>
    <w:rsid w:val="6BAAA1A8"/>
    <w:rsid w:val="6BAC0664"/>
    <w:rsid w:val="6BAD1759"/>
    <w:rsid w:val="6BAD8A26"/>
    <w:rsid w:val="6BAE7ECC"/>
    <w:rsid w:val="6BB0098E"/>
    <w:rsid w:val="6BB2245B"/>
    <w:rsid w:val="6BB2AE45"/>
    <w:rsid w:val="6BB42845"/>
    <w:rsid w:val="6BB4668C"/>
    <w:rsid w:val="6BB64FFD"/>
    <w:rsid w:val="6BB6B673"/>
    <w:rsid w:val="6BB6CA61"/>
    <w:rsid w:val="6BB6E5FB"/>
    <w:rsid w:val="6BB7C3E3"/>
    <w:rsid w:val="6BBA5571"/>
    <w:rsid w:val="6BBB92A9"/>
    <w:rsid w:val="6BBD878E"/>
    <w:rsid w:val="6BBF39B9"/>
    <w:rsid w:val="6BC0D090"/>
    <w:rsid w:val="6BC1024E"/>
    <w:rsid w:val="6BC10A76"/>
    <w:rsid w:val="6BC13BCB"/>
    <w:rsid w:val="6BC4B459"/>
    <w:rsid w:val="6BC60155"/>
    <w:rsid w:val="6BC6EC1B"/>
    <w:rsid w:val="6BC6F0AF"/>
    <w:rsid w:val="6BC7E490"/>
    <w:rsid w:val="6BCB234E"/>
    <w:rsid w:val="6BCEAC88"/>
    <w:rsid w:val="6BCEC77D"/>
    <w:rsid w:val="6BD07E64"/>
    <w:rsid w:val="6BD09288"/>
    <w:rsid w:val="6BD4273F"/>
    <w:rsid w:val="6BD4A0B6"/>
    <w:rsid w:val="6BD5F566"/>
    <w:rsid w:val="6BD76012"/>
    <w:rsid w:val="6BD865C6"/>
    <w:rsid w:val="6BDA5FD6"/>
    <w:rsid w:val="6BDB9928"/>
    <w:rsid w:val="6BDBBCB6"/>
    <w:rsid w:val="6BDC80ED"/>
    <w:rsid w:val="6BDF0F54"/>
    <w:rsid w:val="6BDF3B67"/>
    <w:rsid w:val="6BE55430"/>
    <w:rsid w:val="6BE64290"/>
    <w:rsid w:val="6BE69424"/>
    <w:rsid w:val="6BE73E47"/>
    <w:rsid w:val="6BE94EB3"/>
    <w:rsid w:val="6BE9C95A"/>
    <w:rsid w:val="6BE9E2A9"/>
    <w:rsid w:val="6BEA299D"/>
    <w:rsid w:val="6BEB7013"/>
    <w:rsid w:val="6BEC2D42"/>
    <w:rsid w:val="6BF06E6E"/>
    <w:rsid w:val="6BF0FAF5"/>
    <w:rsid w:val="6BF297A8"/>
    <w:rsid w:val="6BF4015D"/>
    <w:rsid w:val="6BF44F95"/>
    <w:rsid w:val="6BF456DD"/>
    <w:rsid w:val="6BF4A1D9"/>
    <w:rsid w:val="6BF4DE0E"/>
    <w:rsid w:val="6BF748F5"/>
    <w:rsid w:val="6BF76CD0"/>
    <w:rsid w:val="6BF8857A"/>
    <w:rsid w:val="6BF94AA7"/>
    <w:rsid w:val="6BF957BA"/>
    <w:rsid w:val="6BFB1CF3"/>
    <w:rsid w:val="6BFBA20D"/>
    <w:rsid w:val="6BFBB3AB"/>
    <w:rsid w:val="6BFC0400"/>
    <w:rsid w:val="6BFC7705"/>
    <w:rsid w:val="6BFCC03C"/>
    <w:rsid w:val="6BFDDCCA"/>
    <w:rsid w:val="6BFE5217"/>
    <w:rsid w:val="6C003AAA"/>
    <w:rsid w:val="6C0045C8"/>
    <w:rsid w:val="6C0305AB"/>
    <w:rsid w:val="6C036782"/>
    <w:rsid w:val="6C038215"/>
    <w:rsid w:val="6C042393"/>
    <w:rsid w:val="6C0982E5"/>
    <w:rsid w:val="6C0A79B1"/>
    <w:rsid w:val="6C0CB5BD"/>
    <w:rsid w:val="6C0D2781"/>
    <w:rsid w:val="6C0E5CBD"/>
    <w:rsid w:val="6C1082DC"/>
    <w:rsid w:val="6C12EA8E"/>
    <w:rsid w:val="6C13432A"/>
    <w:rsid w:val="6C1552A2"/>
    <w:rsid w:val="6C17AD82"/>
    <w:rsid w:val="6C192C35"/>
    <w:rsid w:val="6C1993DF"/>
    <w:rsid w:val="6C19E6F3"/>
    <w:rsid w:val="6C1B61DE"/>
    <w:rsid w:val="6C1B915C"/>
    <w:rsid w:val="6C1C7556"/>
    <w:rsid w:val="6C1D2974"/>
    <w:rsid w:val="6C1D64C8"/>
    <w:rsid w:val="6C1D982D"/>
    <w:rsid w:val="6C1DFAD2"/>
    <w:rsid w:val="6C1E62FC"/>
    <w:rsid w:val="6C1EF34C"/>
    <w:rsid w:val="6C263086"/>
    <w:rsid w:val="6C26FFFB"/>
    <w:rsid w:val="6C2723E2"/>
    <w:rsid w:val="6C27905B"/>
    <w:rsid w:val="6C2AA2C1"/>
    <w:rsid w:val="6C2BA452"/>
    <w:rsid w:val="6C2BDCFF"/>
    <w:rsid w:val="6C2CA1AD"/>
    <w:rsid w:val="6C2E5A23"/>
    <w:rsid w:val="6C2EF0B9"/>
    <w:rsid w:val="6C2F5FE4"/>
    <w:rsid w:val="6C327ACA"/>
    <w:rsid w:val="6C337EB4"/>
    <w:rsid w:val="6C342260"/>
    <w:rsid w:val="6C344577"/>
    <w:rsid w:val="6C36B24D"/>
    <w:rsid w:val="6C376700"/>
    <w:rsid w:val="6C3A4AA0"/>
    <w:rsid w:val="6C3B95A5"/>
    <w:rsid w:val="6C3BD217"/>
    <w:rsid w:val="6C3F4F6B"/>
    <w:rsid w:val="6C3F70BF"/>
    <w:rsid w:val="6C410462"/>
    <w:rsid w:val="6C41485E"/>
    <w:rsid w:val="6C43243C"/>
    <w:rsid w:val="6C43C525"/>
    <w:rsid w:val="6C449583"/>
    <w:rsid w:val="6C462846"/>
    <w:rsid w:val="6C4654BC"/>
    <w:rsid w:val="6C4691C0"/>
    <w:rsid w:val="6C496C1A"/>
    <w:rsid w:val="6C4ADB7C"/>
    <w:rsid w:val="6C4B3600"/>
    <w:rsid w:val="6C4C1FBD"/>
    <w:rsid w:val="6C4CDBAA"/>
    <w:rsid w:val="6C4E0A98"/>
    <w:rsid w:val="6C4F0E99"/>
    <w:rsid w:val="6C500119"/>
    <w:rsid w:val="6C507D65"/>
    <w:rsid w:val="6C508423"/>
    <w:rsid w:val="6C573418"/>
    <w:rsid w:val="6C5C36E5"/>
    <w:rsid w:val="6C5C38EC"/>
    <w:rsid w:val="6C5C92E4"/>
    <w:rsid w:val="6C5DA9C5"/>
    <w:rsid w:val="6C5E7882"/>
    <w:rsid w:val="6C5ECC5C"/>
    <w:rsid w:val="6C60D9DE"/>
    <w:rsid w:val="6C63962F"/>
    <w:rsid w:val="6C64AA7E"/>
    <w:rsid w:val="6C684401"/>
    <w:rsid w:val="6C68A483"/>
    <w:rsid w:val="6C68E922"/>
    <w:rsid w:val="6C6A7074"/>
    <w:rsid w:val="6C6BDDD8"/>
    <w:rsid w:val="6C6C1B9A"/>
    <w:rsid w:val="6C6DECB1"/>
    <w:rsid w:val="6C6F5682"/>
    <w:rsid w:val="6C6F99D5"/>
    <w:rsid w:val="6C722EC3"/>
    <w:rsid w:val="6C76A28C"/>
    <w:rsid w:val="6C79DE80"/>
    <w:rsid w:val="6C7C03F3"/>
    <w:rsid w:val="6C7C1B66"/>
    <w:rsid w:val="6C7C5E2F"/>
    <w:rsid w:val="6C7E2931"/>
    <w:rsid w:val="6C7F1BA4"/>
    <w:rsid w:val="6C800148"/>
    <w:rsid w:val="6C801575"/>
    <w:rsid w:val="6C804806"/>
    <w:rsid w:val="6C836F74"/>
    <w:rsid w:val="6C849684"/>
    <w:rsid w:val="6C853B91"/>
    <w:rsid w:val="6C86708A"/>
    <w:rsid w:val="6C87E04D"/>
    <w:rsid w:val="6C88116D"/>
    <w:rsid w:val="6C88B6BD"/>
    <w:rsid w:val="6C8BB2BD"/>
    <w:rsid w:val="6C8DEDE4"/>
    <w:rsid w:val="6C8F056B"/>
    <w:rsid w:val="6C8F3315"/>
    <w:rsid w:val="6C9032F1"/>
    <w:rsid w:val="6C905A4E"/>
    <w:rsid w:val="6C90EE09"/>
    <w:rsid w:val="6C90FFE5"/>
    <w:rsid w:val="6C920566"/>
    <w:rsid w:val="6C928BC5"/>
    <w:rsid w:val="6C9376A2"/>
    <w:rsid w:val="6C938450"/>
    <w:rsid w:val="6C95A924"/>
    <w:rsid w:val="6C961B31"/>
    <w:rsid w:val="6C977105"/>
    <w:rsid w:val="6C97BC30"/>
    <w:rsid w:val="6C987D8A"/>
    <w:rsid w:val="6C993BA4"/>
    <w:rsid w:val="6C999190"/>
    <w:rsid w:val="6C99BA20"/>
    <w:rsid w:val="6C9A1645"/>
    <w:rsid w:val="6C9E5D9A"/>
    <w:rsid w:val="6CA040BF"/>
    <w:rsid w:val="6CA0AFFE"/>
    <w:rsid w:val="6CA1104A"/>
    <w:rsid w:val="6CA2C92E"/>
    <w:rsid w:val="6CA40EB9"/>
    <w:rsid w:val="6CA494C3"/>
    <w:rsid w:val="6CA64D79"/>
    <w:rsid w:val="6CA66AB1"/>
    <w:rsid w:val="6CA72CF5"/>
    <w:rsid w:val="6CABACC5"/>
    <w:rsid w:val="6CB38014"/>
    <w:rsid w:val="6CB400DC"/>
    <w:rsid w:val="6CB473C9"/>
    <w:rsid w:val="6CB4E867"/>
    <w:rsid w:val="6CB71D3A"/>
    <w:rsid w:val="6CB77E1C"/>
    <w:rsid w:val="6CB7B962"/>
    <w:rsid w:val="6CB7DAAB"/>
    <w:rsid w:val="6CB8B42F"/>
    <w:rsid w:val="6CB91869"/>
    <w:rsid w:val="6CB9A0D0"/>
    <w:rsid w:val="6CBCC4F3"/>
    <w:rsid w:val="6CBDB411"/>
    <w:rsid w:val="6CBECEB1"/>
    <w:rsid w:val="6CC0BBFB"/>
    <w:rsid w:val="6CC1844E"/>
    <w:rsid w:val="6CC24BC8"/>
    <w:rsid w:val="6CC27E1A"/>
    <w:rsid w:val="6CC38A7F"/>
    <w:rsid w:val="6CC5995E"/>
    <w:rsid w:val="6CC601A3"/>
    <w:rsid w:val="6CC712AA"/>
    <w:rsid w:val="6CC917EF"/>
    <w:rsid w:val="6CC96160"/>
    <w:rsid w:val="6CC9F92B"/>
    <w:rsid w:val="6CCA0113"/>
    <w:rsid w:val="6CCB6C62"/>
    <w:rsid w:val="6CCC0CDB"/>
    <w:rsid w:val="6CCC1477"/>
    <w:rsid w:val="6CCD2FDD"/>
    <w:rsid w:val="6CCEB5E4"/>
    <w:rsid w:val="6CD0F5C7"/>
    <w:rsid w:val="6CD2C4A4"/>
    <w:rsid w:val="6CD34EA8"/>
    <w:rsid w:val="6CD3B540"/>
    <w:rsid w:val="6CD458C4"/>
    <w:rsid w:val="6CD5A03E"/>
    <w:rsid w:val="6CD5AED9"/>
    <w:rsid w:val="6CD666AF"/>
    <w:rsid w:val="6CD775F6"/>
    <w:rsid w:val="6CD7A5B8"/>
    <w:rsid w:val="6CD9C41B"/>
    <w:rsid w:val="6CDC16C5"/>
    <w:rsid w:val="6CDCC7C9"/>
    <w:rsid w:val="6CDCD3D5"/>
    <w:rsid w:val="6CDEBFB6"/>
    <w:rsid w:val="6CDF31F2"/>
    <w:rsid w:val="6CE059A8"/>
    <w:rsid w:val="6CE10F45"/>
    <w:rsid w:val="6CE20E22"/>
    <w:rsid w:val="6CE53784"/>
    <w:rsid w:val="6CE570B7"/>
    <w:rsid w:val="6CE606F5"/>
    <w:rsid w:val="6CE6806C"/>
    <w:rsid w:val="6CE78D06"/>
    <w:rsid w:val="6CE7E98A"/>
    <w:rsid w:val="6CE86716"/>
    <w:rsid w:val="6CE8A25C"/>
    <w:rsid w:val="6CE91F51"/>
    <w:rsid w:val="6CE9FAFD"/>
    <w:rsid w:val="6CEB63F2"/>
    <w:rsid w:val="6CEE2FC2"/>
    <w:rsid w:val="6CF044B4"/>
    <w:rsid w:val="6CF2638B"/>
    <w:rsid w:val="6CF31FF4"/>
    <w:rsid w:val="6CF3523F"/>
    <w:rsid w:val="6CF47CF9"/>
    <w:rsid w:val="6CF4999C"/>
    <w:rsid w:val="6CF4C288"/>
    <w:rsid w:val="6CF4F1AC"/>
    <w:rsid w:val="6CF6C9F8"/>
    <w:rsid w:val="6CF73BD0"/>
    <w:rsid w:val="6CFACDC9"/>
    <w:rsid w:val="6CFB3F0E"/>
    <w:rsid w:val="6CFBB4CF"/>
    <w:rsid w:val="6CFC3A22"/>
    <w:rsid w:val="6CFD5CF9"/>
    <w:rsid w:val="6CFE3157"/>
    <w:rsid w:val="6CFECB3C"/>
    <w:rsid w:val="6D008E78"/>
    <w:rsid w:val="6D00C130"/>
    <w:rsid w:val="6D026E1D"/>
    <w:rsid w:val="6D0332E8"/>
    <w:rsid w:val="6D033771"/>
    <w:rsid w:val="6D0685F0"/>
    <w:rsid w:val="6D06BA92"/>
    <w:rsid w:val="6D075FE4"/>
    <w:rsid w:val="6D08E100"/>
    <w:rsid w:val="6D094472"/>
    <w:rsid w:val="6D0AC43F"/>
    <w:rsid w:val="6D0C0DE1"/>
    <w:rsid w:val="6D0DFFDD"/>
    <w:rsid w:val="6D10E084"/>
    <w:rsid w:val="6D11806C"/>
    <w:rsid w:val="6D11BDC5"/>
    <w:rsid w:val="6D12BE01"/>
    <w:rsid w:val="6D13297D"/>
    <w:rsid w:val="6D13B840"/>
    <w:rsid w:val="6D16F6AF"/>
    <w:rsid w:val="6D1A12AA"/>
    <w:rsid w:val="6D1A49F1"/>
    <w:rsid w:val="6D1AD619"/>
    <w:rsid w:val="6D1B1B7C"/>
    <w:rsid w:val="6D1CF6EF"/>
    <w:rsid w:val="6D1DF1E9"/>
    <w:rsid w:val="6D20EE29"/>
    <w:rsid w:val="6D217320"/>
    <w:rsid w:val="6D219BF3"/>
    <w:rsid w:val="6D2216C5"/>
    <w:rsid w:val="6D221928"/>
    <w:rsid w:val="6D224AD2"/>
    <w:rsid w:val="6D2316F5"/>
    <w:rsid w:val="6D23B48A"/>
    <w:rsid w:val="6D26EF12"/>
    <w:rsid w:val="6D273A24"/>
    <w:rsid w:val="6D28545D"/>
    <w:rsid w:val="6D290E8E"/>
    <w:rsid w:val="6D297DF6"/>
    <w:rsid w:val="6D298F3C"/>
    <w:rsid w:val="6D2ADEC1"/>
    <w:rsid w:val="6D2AF953"/>
    <w:rsid w:val="6D2D77D4"/>
    <w:rsid w:val="6D2ED6A1"/>
    <w:rsid w:val="6D2F1AE5"/>
    <w:rsid w:val="6D30072D"/>
    <w:rsid w:val="6D3179F4"/>
    <w:rsid w:val="6D328753"/>
    <w:rsid w:val="6D34DA3E"/>
    <w:rsid w:val="6D35A73D"/>
    <w:rsid w:val="6D363555"/>
    <w:rsid w:val="6D38F242"/>
    <w:rsid w:val="6D3B672A"/>
    <w:rsid w:val="6D3C7E00"/>
    <w:rsid w:val="6D465D4C"/>
    <w:rsid w:val="6D483CBE"/>
    <w:rsid w:val="6D49A66B"/>
    <w:rsid w:val="6D49A9E3"/>
    <w:rsid w:val="6D4C6646"/>
    <w:rsid w:val="6D4CB349"/>
    <w:rsid w:val="6D4D9369"/>
    <w:rsid w:val="6D4E98D6"/>
    <w:rsid w:val="6D4ED5D2"/>
    <w:rsid w:val="6D5063F7"/>
    <w:rsid w:val="6D51798E"/>
    <w:rsid w:val="6D527564"/>
    <w:rsid w:val="6D529157"/>
    <w:rsid w:val="6D52B8E8"/>
    <w:rsid w:val="6D53F534"/>
    <w:rsid w:val="6D554C2E"/>
    <w:rsid w:val="6D5645CF"/>
    <w:rsid w:val="6D56AA03"/>
    <w:rsid w:val="6D56ED4B"/>
    <w:rsid w:val="6D571425"/>
    <w:rsid w:val="6D583FFB"/>
    <w:rsid w:val="6D5904B8"/>
    <w:rsid w:val="6D591AB8"/>
    <w:rsid w:val="6D5A4F93"/>
    <w:rsid w:val="6D5B0E0D"/>
    <w:rsid w:val="6D5B4BC4"/>
    <w:rsid w:val="6D5C8650"/>
    <w:rsid w:val="6D5CA1A4"/>
    <w:rsid w:val="6D5D26A1"/>
    <w:rsid w:val="6D5D2D5F"/>
    <w:rsid w:val="6D60517F"/>
    <w:rsid w:val="6D6192D4"/>
    <w:rsid w:val="6D630222"/>
    <w:rsid w:val="6D631EDE"/>
    <w:rsid w:val="6D6360C0"/>
    <w:rsid w:val="6D64D712"/>
    <w:rsid w:val="6D6575EB"/>
    <w:rsid w:val="6D657EDE"/>
    <w:rsid w:val="6D660050"/>
    <w:rsid w:val="6D6640FD"/>
    <w:rsid w:val="6D6733A0"/>
    <w:rsid w:val="6D673803"/>
    <w:rsid w:val="6D67802D"/>
    <w:rsid w:val="6D694D02"/>
    <w:rsid w:val="6D69AD2C"/>
    <w:rsid w:val="6D6B0141"/>
    <w:rsid w:val="6D6D3CEB"/>
    <w:rsid w:val="6D6E237D"/>
    <w:rsid w:val="6D6EB65B"/>
    <w:rsid w:val="6D6EE21C"/>
    <w:rsid w:val="6D6F6280"/>
    <w:rsid w:val="6D732E48"/>
    <w:rsid w:val="6D7400B8"/>
    <w:rsid w:val="6D76353F"/>
    <w:rsid w:val="6D76369F"/>
    <w:rsid w:val="6D7778F6"/>
    <w:rsid w:val="6D780881"/>
    <w:rsid w:val="6D78EF78"/>
    <w:rsid w:val="6D7A1DD7"/>
    <w:rsid w:val="6D7A7119"/>
    <w:rsid w:val="6D7ABD76"/>
    <w:rsid w:val="6D7C9D87"/>
    <w:rsid w:val="6D7DD85D"/>
    <w:rsid w:val="6D7EB3FD"/>
    <w:rsid w:val="6D7EC142"/>
    <w:rsid w:val="6D810DC8"/>
    <w:rsid w:val="6D831087"/>
    <w:rsid w:val="6D85CB0D"/>
    <w:rsid w:val="6D861BE7"/>
    <w:rsid w:val="6D86C505"/>
    <w:rsid w:val="6D8B3657"/>
    <w:rsid w:val="6D8B7725"/>
    <w:rsid w:val="6D8E455E"/>
    <w:rsid w:val="6D8E71AE"/>
    <w:rsid w:val="6D8E898D"/>
    <w:rsid w:val="6D8FDAFB"/>
    <w:rsid w:val="6D9067E4"/>
    <w:rsid w:val="6D93909B"/>
    <w:rsid w:val="6D98B9EB"/>
    <w:rsid w:val="6D98E529"/>
    <w:rsid w:val="6D99CC61"/>
    <w:rsid w:val="6D99EF91"/>
    <w:rsid w:val="6D9B43BF"/>
    <w:rsid w:val="6D9B9C9E"/>
    <w:rsid w:val="6D9DC55A"/>
    <w:rsid w:val="6D9F9987"/>
    <w:rsid w:val="6DA052C5"/>
    <w:rsid w:val="6DA17030"/>
    <w:rsid w:val="6DA2869A"/>
    <w:rsid w:val="6DA47421"/>
    <w:rsid w:val="6DA644CD"/>
    <w:rsid w:val="6DA66B2E"/>
    <w:rsid w:val="6DA6BBDE"/>
    <w:rsid w:val="6DAA0789"/>
    <w:rsid w:val="6DAA14E2"/>
    <w:rsid w:val="6DAD13DA"/>
    <w:rsid w:val="6DAD4B4B"/>
    <w:rsid w:val="6DAE0C5D"/>
    <w:rsid w:val="6DAF17CE"/>
    <w:rsid w:val="6DAFB8C2"/>
    <w:rsid w:val="6DB2D0A3"/>
    <w:rsid w:val="6DB3E1DD"/>
    <w:rsid w:val="6DB5DDB2"/>
    <w:rsid w:val="6DB6476E"/>
    <w:rsid w:val="6DB796C5"/>
    <w:rsid w:val="6DB7D9DF"/>
    <w:rsid w:val="6DB81316"/>
    <w:rsid w:val="6DB97387"/>
    <w:rsid w:val="6DB9F9F6"/>
    <w:rsid w:val="6DBA692F"/>
    <w:rsid w:val="6DBBBE32"/>
    <w:rsid w:val="6DBD284D"/>
    <w:rsid w:val="6DC0C044"/>
    <w:rsid w:val="6DC11213"/>
    <w:rsid w:val="6DC1573F"/>
    <w:rsid w:val="6DC17AF4"/>
    <w:rsid w:val="6DC2AF8A"/>
    <w:rsid w:val="6DC35470"/>
    <w:rsid w:val="6DC3C38E"/>
    <w:rsid w:val="6DC52A6B"/>
    <w:rsid w:val="6DC6CDD8"/>
    <w:rsid w:val="6DC81E8D"/>
    <w:rsid w:val="6DC88915"/>
    <w:rsid w:val="6DC8E695"/>
    <w:rsid w:val="6DCA3CDB"/>
    <w:rsid w:val="6DCC9AE9"/>
    <w:rsid w:val="6DCDC9E6"/>
    <w:rsid w:val="6DCE5373"/>
    <w:rsid w:val="6DCFB09D"/>
    <w:rsid w:val="6DD00E9E"/>
    <w:rsid w:val="6DD09574"/>
    <w:rsid w:val="6DD0E846"/>
    <w:rsid w:val="6DD108E5"/>
    <w:rsid w:val="6DD11DD6"/>
    <w:rsid w:val="6DD2A06A"/>
    <w:rsid w:val="6DD2ED6F"/>
    <w:rsid w:val="6DD3FB2A"/>
    <w:rsid w:val="6DD49F24"/>
    <w:rsid w:val="6DD4CCC2"/>
    <w:rsid w:val="6DD79612"/>
    <w:rsid w:val="6DD7FFB5"/>
    <w:rsid w:val="6DD8B1F1"/>
    <w:rsid w:val="6DDA9BA0"/>
    <w:rsid w:val="6DDAF7D2"/>
    <w:rsid w:val="6DDCB82C"/>
    <w:rsid w:val="6DDD8061"/>
    <w:rsid w:val="6DDEF353"/>
    <w:rsid w:val="6DE207D1"/>
    <w:rsid w:val="6DE34E3C"/>
    <w:rsid w:val="6DE41EAA"/>
    <w:rsid w:val="6DE563FC"/>
    <w:rsid w:val="6DE85A4A"/>
    <w:rsid w:val="6DE862A9"/>
    <w:rsid w:val="6DE8FEA4"/>
    <w:rsid w:val="6DE925C5"/>
    <w:rsid w:val="6DEBEA55"/>
    <w:rsid w:val="6DEDA434"/>
    <w:rsid w:val="6DEE299A"/>
    <w:rsid w:val="6DEE4D32"/>
    <w:rsid w:val="6DF0E684"/>
    <w:rsid w:val="6DF12FF3"/>
    <w:rsid w:val="6DF1DC71"/>
    <w:rsid w:val="6DF1FBCE"/>
    <w:rsid w:val="6DF2DBE6"/>
    <w:rsid w:val="6DF50B3C"/>
    <w:rsid w:val="6DF5236F"/>
    <w:rsid w:val="6DF5FA95"/>
    <w:rsid w:val="6DF6235F"/>
    <w:rsid w:val="6DF6F87A"/>
    <w:rsid w:val="6DF7A2D2"/>
    <w:rsid w:val="6DF83B1B"/>
    <w:rsid w:val="6DF86446"/>
    <w:rsid w:val="6DF8CE18"/>
    <w:rsid w:val="6DFA989D"/>
    <w:rsid w:val="6DFC34E5"/>
    <w:rsid w:val="6DFCEF20"/>
    <w:rsid w:val="6DFCFC97"/>
    <w:rsid w:val="6DFD25B8"/>
    <w:rsid w:val="6DFDAE30"/>
    <w:rsid w:val="6DFDB773"/>
    <w:rsid w:val="6DFF4C05"/>
    <w:rsid w:val="6DFF7878"/>
    <w:rsid w:val="6DFF8B73"/>
    <w:rsid w:val="6E000A2D"/>
    <w:rsid w:val="6E021E23"/>
    <w:rsid w:val="6E033FED"/>
    <w:rsid w:val="6E04E99A"/>
    <w:rsid w:val="6E05AC83"/>
    <w:rsid w:val="6E05C1D2"/>
    <w:rsid w:val="6E061BE5"/>
    <w:rsid w:val="6E094BF8"/>
    <w:rsid w:val="6E097177"/>
    <w:rsid w:val="6E097EC9"/>
    <w:rsid w:val="6E09F53B"/>
    <w:rsid w:val="6E0C5114"/>
    <w:rsid w:val="6E0C7392"/>
    <w:rsid w:val="6E0E0399"/>
    <w:rsid w:val="6E0F00DD"/>
    <w:rsid w:val="6E114B5A"/>
    <w:rsid w:val="6E1176CE"/>
    <w:rsid w:val="6E11BF9E"/>
    <w:rsid w:val="6E12786B"/>
    <w:rsid w:val="6E12CCC1"/>
    <w:rsid w:val="6E12FEEB"/>
    <w:rsid w:val="6E145379"/>
    <w:rsid w:val="6E14E46E"/>
    <w:rsid w:val="6E152018"/>
    <w:rsid w:val="6E153110"/>
    <w:rsid w:val="6E172459"/>
    <w:rsid w:val="6E176F72"/>
    <w:rsid w:val="6E187A63"/>
    <w:rsid w:val="6E19268F"/>
    <w:rsid w:val="6E19782C"/>
    <w:rsid w:val="6E1A2526"/>
    <w:rsid w:val="6E1A9E61"/>
    <w:rsid w:val="6E1B7C10"/>
    <w:rsid w:val="6E1BEE39"/>
    <w:rsid w:val="6E1C02EF"/>
    <w:rsid w:val="6E1CF4DF"/>
    <w:rsid w:val="6E223127"/>
    <w:rsid w:val="6E22F633"/>
    <w:rsid w:val="6E241727"/>
    <w:rsid w:val="6E251896"/>
    <w:rsid w:val="6E25B03F"/>
    <w:rsid w:val="6E26536E"/>
    <w:rsid w:val="6E27752F"/>
    <w:rsid w:val="6E27CF82"/>
    <w:rsid w:val="6E285D0F"/>
    <w:rsid w:val="6E28D01A"/>
    <w:rsid w:val="6E29D79D"/>
    <w:rsid w:val="6E2D7DBC"/>
    <w:rsid w:val="6E2E6891"/>
    <w:rsid w:val="6E2EED1C"/>
    <w:rsid w:val="6E30D966"/>
    <w:rsid w:val="6E32E4EE"/>
    <w:rsid w:val="6E3454EF"/>
    <w:rsid w:val="6E3645DB"/>
    <w:rsid w:val="6E365C3B"/>
    <w:rsid w:val="6E3793C1"/>
    <w:rsid w:val="6E393C4D"/>
    <w:rsid w:val="6E39D7A3"/>
    <w:rsid w:val="6E3A4307"/>
    <w:rsid w:val="6E3A47A4"/>
    <w:rsid w:val="6E3BB268"/>
    <w:rsid w:val="6E3CEAFD"/>
    <w:rsid w:val="6E3D115C"/>
    <w:rsid w:val="6E3D731E"/>
    <w:rsid w:val="6E412C56"/>
    <w:rsid w:val="6E417D5D"/>
    <w:rsid w:val="6E424078"/>
    <w:rsid w:val="6E429D90"/>
    <w:rsid w:val="6E430B08"/>
    <w:rsid w:val="6E43294C"/>
    <w:rsid w:val="6E4378BA"/>
    <w:rsid w:val="6E4862AD"/>
    <w:rsid w:val="6E48C12B"/>
    <w:rsid w:val="6E4AE506"/>
    <w:rsid w:val="6E4ECEFE"/>
    <w:rsid w:val="6E4F5075"/>
    <w:rsid w:val="6E50A2AF"/>
    <w:rsid w:val="6E50E864"/>
    <w:rsid w:val="6E523395"/>
    <w:rsid w:val="6E527169"/>
    <w:rsid w:val="6E544966"/>
    <w:rsid w:val="6E5451BF"/>
    <w:rsid w:val="6E54D37F"/>
    <w:rsid w:val="6E562738"/>
    <w:rsid w:val="6E565A36"/>
    <w:rsid w:val="6E579691"/>
    <w:rsid w:val="6E586ED7"/>
    <w:rsid w:val="6E591F02"/>
    <w:rsid w:val="6E5926E5"/>
    <w:rsid w:val="6E5A6859"/>
    <w:rsid w:val="6E5B0489"/>
    <w:rsid w:val="6E5C7C0F"/>
    <w:rsid w:val="6E5D7925"/>
    <w:rsid w:val="6E5FB2AA"/>
    <w:rsid w:val="6E60BD14"/>
    <w:rsid w:val="6E60D470"/>
    <w:rsid w:val="6E60F6CA"/>
    <w:rsid w:val="6E62523C"/>
    <w:rsid w:val="6E63D941"/>
    <w:rsid w:val="6E65ED20"/>
    <w:rsid w:val="6E68B2BB"/>
    <w:rsid w:val="6E68C910"/>
    <w:rsid w:val="6E699B04"/>
    <w:rsid w:val="6E6BD387"/>
    <w:rsid w:val="6E6D0CB3"/>
    <w:rsid w:val="6E6DAD21"/>
    <w:rsid w:val="6E70AAA9"/>
    <w:rsid w:val="6E713D92"/>
    <w:rsid w:val="6E735C41"/>
    <w:rsid w:val="6E74D79B"/>
    <w:rsid w:val="6E75951E"/>
    <w:rsid w:val="6E780DA8"/>
    <w:rsid w:val="6E7A37DA"/>
    <w:rsid w:val="6E7E5FCD"/>
    <w:rsid w:val="6E7EB086"/>
    <w:rsid w:val="6E7EF9A6"/>
    <w:rsid w:val="6E7F402B"/>
    <w:rsid w:val="6E800BDD"/>
    <w:rsid w:val="6E801C37"/>
    <w:rsid w:val="6E80AB96"/>
    <w:rsid w:val="6E8179E3"/>
    <w:rsid w:val="6E819C4C"/>
    <w:rsid w:val="6E81D62F"/>
    <w:rsid w:val="6E8204F4"/>
    <w:rsid w:val="6E825C8C"/>
    <w:rsid w:val="6E8474E0"/>
    <w:rsid w:val="6E8499B8"/>
    <w:rsid w:val="6E84BFCB"/>
    <w:rsid w:val="6E8608C4"/>
    <w:rsid w:val="6E86B35F"/>
    <w:rsid w:val="6E877973"/>
    <w:rsid w:val="6E8A5B84"/>
    <w:rsid w:val="6E8BE7BE"/>
    <w:rsid w:val="6E8CDF78"/>
    <w:rsid w:val="6E8D6867"/>
    <w:rsid w:val="6E8DCA93"/>
    <w:rsid w:val="6E8EF679"/>
    <w:rsid w:val="6E8FFA5A"/>
    <w:rsid w:val="6E90C20D"/>
    <w:rsid w:val="6E9530DE"/>
    <w:rsid w:val="6E964B41"/>
    <w:rsid w:val="6E992B65"/>
    <w:rsid w:val="6E9A866F"/>
    <w:rsid w:val="6E9A8A8C"/>
    <w:rsid w:val="6E9BA4E6"/>
    <w:rsid w:val="6E9BA770"/>
    <w:rsid w:val="6E9BCC3D"/>
    <w:rsid w:val="6E9D4464"/>
    <w:rsid w:val="6E9EE4C7"/>
    <w:rsid w:val="6EA1FF82"/>
    <w:rsid w:val="6EA3C29D"/>
    <w:rsid w:val="6EA840A2"/>
    <w:rsid w:val="6EA8C220"/>
    <w:rsid w:val="6EAA5C04"/>
    <w:rsid w:val="6EACD13D"/>
    <w:rsid w:val="6EAE4CC3"/>
    <w:rsid w:val="6EAE6E25"/>
    <w:rsid w:val="6EB0B79C"/>
    <w:rsid w:val="6EB168B7"/>
    <w:rsid w:val="6EB26E6A"/>
    <w:rsid w:val="6EB47C6F"/>
    <w:rsid w:val="6EB8544F"/>
    <w:rsid w:val="6EB8BF38"/>
    <w:rsid w:val="6EBA430B"/>
    <w:rsid w:val="6EBC124C"/>
    <w:rsid w:val="6EBD033E"/>
    <w:rsid w:val="6EBD6CD0"/>
    <w:rsid w:val="6EBDD092"/>
    <w:rsid w:val="6EBE5B4B"/>
    <w:rsid w:val="6EC1BB13"/>
    <w:rsid w:val="6EC955FA"/>
    <w:rsid w:val="6EC9FDFF"/>
    <w:rsid w:val="6ECB04D9"/>
    <w:rsid w:val="6ECCABDF"/>
    <w:rsid w:val="6ECDE7D6"/>
    <w:rsid w:val="6ECF3276"/>
    <w:rsid w:val="6ECF883C"/>
    <w:rsid w:val="6ECFD69D"/>
    <w:rsid w:val="6ED34226"/>
    <w:rsid w:val="6ED46B23"/>
    <w:rsid w:val="6ED5F83F"/>
    <w:rsid w:val="6ED975F3"/>
    <w:rsid w:val="6ED9BDF8"/>
    <w:rsid w:val="6EDA6DE0"/>
    <w:rsid w:val="6EDBB311"/>
    <w:rsid w:val="6EDD3F55"/>
    <w:rsid w:val="6EDDB2D9"/>
    <w:rsid w:val="6EDDBD8E"/>
    <w:rsid w:val="6EDFE713"/>
    <w:rsid w:val="6EDFED0A"/>
    <w:rsid w:val="6EE03837"/>
    <w:rsid w:val="6EE11770"/>
    <w:rsid w:val="6EE127E6"/>
    <w:rsid w:val="6EE1C3AB"/>
    <w:rsid w:val="6EE3E8DE"/>
    <w:rsid w:val="6EE3EEFA"/>
    <w:rsid w:val="6EE5E4DA"/>
    <w:rsid w:val="6EE5F097"/>
    <w:rsid w:val="6EE5FA0E"/>
    <w:rsid w:val="6EE60F54"/>
    <w:rsid w:val="6EE66EC0"/>
    <w:rsid w:val="6EE6C5BB"/>
    <w:rsid w:val="6EE8E0B0"/>
    <w:rsid w:val="6EE90609"/>
    <w:rsid w:val="6EEB2912"/>
    <w:rsid w:val="6EEB3B93"/>
    <w:rsid w:val="6EED0579"/>
    <w:rsid w:val="6EEFFC8D"/>
    <w:rsid w:val="6EF0DCA2"/>
    <w:rsid w:val="6EF0F39C"/>
    <w:rsid w:val="6EF1949A"/>
    <w:rsid w:val="6EF218D1"/>
    <w:rsid w:val="6EF2E3AE"/>
    <w:rsid w:val="6EF2FFE9"/>
    <w:rsid w:val="6EF31AD9"/>
    <w:rsid w:val="6EF4FC88"/>
    <w:rsid w:val="6EF50253"/>
    <w:rsid w:val="6EF72773"/>
    <w:rsid w:val="6EF72D58"/>
    <w:rsid w:val="6EF73FDD"/>
    <w:rsid w:val="6EF74BC8"/>
    <w:rsid w:val="6EF7BEEA"/>
    <w:rsid w:val="6EF7C284"/>
    <w:rsid w:val="6EF8C397"/>
    <w:rsid w:val="6EF9922A"/>
    <w:rsid w:val="6EF9EF01"/>
    <w:rsid w:val="6EFA1584"/>
    <w:rsid w:val="6EFB61BF"/>
    <w:rsid w:val="6EFBC9D0"/>
    <w:rsid w:val="6EFE762B"/>
    <w:rsid w:val="6EFF1039"/>
    <w:rsid w:val="6F017EA7"/>
    <w:rsid w:val="6F01AB64"/>
    <w:rsid w:val="6F024E2A"/>
    <w:rsid w:val="6F031D80"/>
    <w:rsid w:val="6F034CEA"/>
    <w:rsid w:val="6F03AC72"/>
    <w:rsid w:val="6F0730C9"/>
    <w:rsid w:val="6F07ABA1"/>
    <w:rsid w:val="6F08A6E3"/>
    <w:rsid w:val="6F09521A"/>
    <w:rsid w:val="6F09A201"/>
    <w:rsid w:val="6F09E6CC"/>
    <w:rsid w:val="6F0AA744"/>
    <w:rsid w:val="6F0B2A51"/>
    <w:rsid w:val="6F0D707F"/>
    <w:rsid w:val="6F0EE2D1"/>
    <w:rsid w:val="6F0F99C5"/>
    <w:rsid w:val="6F129CCE"/>
    <w:rsid w:val="6F13ADFC"/>
    <w:rsid w:val="6F149676"/>
    <w:rsid w:val="6F15C70E"/>
    <w:rsid w:val="6F164EEF"/>
    <w:rsid w:val="6F16B878"/>
    <w:rsid w:val="6F1B846D"/>
    <w:rsid w:val="6F1C9463"/>
    <w:rsid w:val="6F1F191E"/>
    <w:rsid w:val="6F2228E7"/>
    <w:rsid w:val="6F223A6D"/>
    <w:rsid w:val="6F22EEED"/>
    <w:rsid w:val="6F233B5B"/>
    <w:rsid w:val="6F23692E"/>
    <w:rsid w:val="6F24B001"/>
    <w:rsid w:val="6F2802FB"/>
    <w:rsid w:val="6F2846CE"/>
    <w:rsid w:val="6F290841"/>
    <w:rsid w:val="6F29E78D"/>
    <w:rsid w:val="6F2A5B76"/>
    <w:rsid w:val="6F2C508B"/>
    <w:rsid w:val="6F2D1F64"/>
    <w:rsid w:val="6F305921"/>
    <w:rsid w:val="6F315134"/>
    <w:rsid w:val="6F353CCC"/>
    <w:rsid w:val="6F39A510"/>
    <w:rsid w:val="6F3B7819"/>
    <w:rsid w:val="6F3D0946"/>
    <w:rsid w:val="6F3E4B2A"/>
    <w:rsid w:val="6F41B9D0"/>
    <w:rsid w:val="6F4425DC"/>
    <w:rsid w:val="6F45A3BD"/>
    <w:rsid w:val="6F45E396"/>
    <w:rsid w:val="6F472B60"/>
    <w:rsid w:val="6F48CF64"/>
    <w:rsid w:val="6F493D9A"/>
    <w:rsid w:val="6F497C60"/>
    <w:rsid w:val="6F4A6196"/>
    <w:rsid w:val="6F4A923F"/>
    <w:rsid w:val="6F4B3268"/>
    <w:rsid w:val="6F4CACE8"/>
    <w:rsid w:val="6F4CEC06"/>
    <w:rsid w:val="6F5132FE"/>
    <w:rsid w:val="6F5146C3"/>
    <w:rsid w:val="6F5275BB"/>
    <w:rsid w:val="6F555787"/>
    <w:rsid w:val="6F55A307"/>
    <w:rsid w:val="6F56228A"/>
    <w:rsid w:val="6F5769C5"/>
    <w:rsid w:val="6F5B7781"/>
    <w:rsid w:val="6F5BCB28"/>
    <w:rsid w:val="6F5C44B5"/>
    <w:rsid w:val="6F5C7C48"/>
    <w:rsid w:val="6F5CCD5F"/>
    <w:rsid w:val="6F5F19B4"/>
    <w:rsid w:val="6F665EAA"/>
    <w:rsid w:val="6F66F4D0"/>
    <w:rsid w:val="6F677981"/>
    <w:rsid w:val="6F67DBA9"/>
    <w:rsid w:val="6F68462D"/>
    <w:rsid w:val="6F698892"/>
    <w:rsid w:val="6F6AC63A"/>
    <w:rsid w:val="6F6C9B9A"/>
    <w:rsid w:val="6F6FB066"/>
    <w:rsid w:val="6F6FD5F7"/>
    <w:rsid w:val="6F711E00"/>
    <w:rsid w:val="6F733B66"/>
    <w:rsid w:val="6F745599"/>
    <w:rsid w:val="6F76567D"/>
    <w:rsid w:val="6F788C9D"/>
    <w:rsid w:val="6F79486F"/>
    <w:rsid w:val="6F7BD2F9"/>
    <w:rsid w:val="6F7EC784"/>
    <w:rsid w:val="6F7FD1C5"/>
    <w:rsid w:val="6F80B802"/>
    <w:rsid w:val="6F820913"/>
    <w:rsid w:val="6F824ADD"/>
    <w:rsid w:val="6F83D2E1"/>
    <w:rsid w:val="6F84DE6A"/>
    <w:rsid w:val="6F858863"/>
    <w:rsid w:val="6F864D71"/>
    <w:rsid w:val="6F86C45A"/>
    <w:rsid w:val="6F875DC6"/>
    <w:rsid w:val="6F876D8B"/>
    <w:rsid w:val="6F8828BC"/>
    <w:rsid w:val="6F8B7F54"/>
    <w:rsid w:val="6F8B9321"/>
    <w:rsid w:val="6F8BCF1F"/>
    <w:rsid w:val="6F8CD2C8"/>
    <w:rsid w:val="6F8FB4B6"/>
    <w:rsid w:val="6F8FD7B6"/>
    <w:rsid w:val="6F909776"/>
    <w:rsid w:val="6F917E4A"/>
    <w:rsid w:val="6F92065C"/>
    <w:rsid w:val="6F952A1E"/>
    <w:rsid w:val="6F970A4F"/>
    <w:rsid w:val="6F978D4E"/>
    <w:rsid w:val="6F97CBDB"/>
    <w:rsid w:val="6F9846A7"/>
    <w:rsid w:val="6F991399"/>
    <w:rsid w:val="6F99F8AD"/>
    <w:rsid w:val="6F9A0ABB"/>
    <w:rsid w:val="6F9BB735"/>
    <w:rsid w:val="6F9C8582"/>
    <w:rsid w:val="6F9CA5C9"/>
    <w:rsid w:val="6F9D42FC"/>
    <w:rsid w:val="6F9DBB06"/>
    <w:rsid w:val="6F9F6800"/>
    <w:rsid w:val="6FA18516"/>
    <w:rsid w:val="6FA2C784"/>
    <w:rsid w:val="6FA3FF17"/>
    <w:rsid w:val="6FA65783"/>
    <w:rsid w:val="6FA6B4B6"/>
    <w:rsid w:val="6FA891F6"/>
    <w:rsid w:val="6FA8FA4C"/>
    <w:rsid w:val="6FA91FDC"/>
    <w:rsid w:val="6FABA09A"/>
    <w:rsid w:val="6FAD506F"/>
    <w:rsid w:val="6FAE8B77"/>
    <w:rsid w:val="6FAF0293"/>
    <w:rsid w:val="6FB0A369"/>
    <w:rsid w:val="6FB6316E"/>
    <w:rsid w:val="6FB63FB9"/>
    <w:rsid w:val="6FB665EF"/>
    <w:rsid w:val="6FB6EDDE"/>
    <w:rsid w:val="6FB862B8"/>
    <w:rsid w:val="6FB9B3FD"/>
    <w:rsid w:val="6FBAE63E"/>
    <w:rsid w:val="6FBE7824"/>
    <w:rsid w:val="6FBFF5A6"/>
    <w:rsid w:val="6FC11FB5"/>
    <w:rsid w:val="6FC33B05"/>
    <w:rsid w:val="6FC39B7F"/>
    <w:rsid w:val="6FC4CC2F"/>
    <w:rsid w:val="6FC6A4F2"/>
    <w:rsid w:val="6FC6A53C"/>
    <w:rsid w:val="6FC7CC91"/>
    <w:rsid w:val="6FC9D1D4"/>
    <w:rsid w:val="6FCB4167"/>
    <w:rsid w:val="6FCB8404"/>
    <w:rsid w:val="6FCD0A36"/>
    <w:rsid w:val="6FCD8C4C"/>
    <w:rsid w:val="6FCEA9ED"/>
    <w:rsid w:val="6FCF2799"/>
    <w:rsid w:val="6FD07888"/>
    <w:rsid w:val="6FD1B078"/>
    <w:rsid w:val="6FD1BCF8"/>
    <w:rsid w:val="6FD2BC27"/>
    <w:rsid w:val="6FD75573"/>
    <w:rsid w:val="6FD8CC20"/>
    <w:rsid w:val="6FDAD5C7"/>
    <w:rsid w:val="6FDB7DF6"/>
    <w:rsid w:val="6FDCD751"/>
    <w:rsid w:val="6FDD4137"/>
    <w:rsid w:val="6FDF4BBC"/>
    <w:rsid w:val="6FE23310"/>
    <w:rsid w:val="6FE2FBF8"/>
    <w:rsid w:val="6FE466AD"/>
    <w:rsid w:val="6FE4B1E4"/>
    <w:rsid w:val="6FE54839"/>
    <w:rsid w:val="6FE56CC0"/>
    <w:rsid w:val="6FE63104"/>
    <w:rsid w:val="6FE64710"/>
    <w:rsid w:val="6FE67FB7"/>
    <w:rsid w:val="6FE74DCE"/>
    <w:rsid w:val="6FE79755"/>
    <w:rsid w:val="6FE7F597"/>
    <w:rsid w:val="6FE8B595"/>
    <w:rsid w:val="6FE9C784"/>
    <w:rsid w:val="6FEA9EC0"/>
    <w:rsid w:val="6FEAB142"/>
    <w:rsid w:val="6FEC5B95"/>
    <w:rsid w:val="6FEFD49A"/>
    <w:rsid w:val="6FF14F3E"/>
    <w:rsid w:val="6FF24039"/>
    <w:rsid w:val="6FF24815"/>
    <w:rsid w:val="6FF9D049"/>
    <w:rsid w:val="6FFA6F96"/>
    <w:rsid w:val="6FFAC437"/>
    <w:rsid w:val="6FFB0E58"/>
    <w:rsid w:val="6FFB6CB1"/>
    <w:rsid w:val="6FFCAE6D"/>
    <w:rsid w:val="6FFD381B"/>
    <w:rsid w:val="6FFEC5D3"/>
    <w:rsid w:val="7000D8C6"/>
    <w:rsid w:val="7000E8E3"/>
    <w:rsid w:val="70016902"/>
    <w:rsid w:val="700201A8"/>
    <w:rsid w:val="700213EB"/>
    <w:rsid w:val="70054692"/>
    <w:rsid w:val="7005ECD4"/>
    <w:rsid w:val="70062726"/>
    <w:rsid w:val="70081837"/>
    <w:rsid w:val="700ACF1A"/>
    <w:rsid w:val="700B1783"/>
    <w:rsid w:val="700BB2B2"/>
    <w:rsid w:val="700BB688"/>
    <w:rsid w:val="700D3E22"/>
    <w:rsid w:val="700FAE25"/>
    <w:rsid w:val="7010840F"/>
    <w:rsid w:val="7010A687"/>
    <w:rsid w:val="7011CDA1"/>
    <w:rsid w:val="70124C7F"/>
    <w:rsid w:val="7012AAAB"/>
    <w:rsid w:val="7013D8A0"/>
    <w:rsid w:val="70149941"/>
    <w:rsid w:val="7015331F"/>
    <w:rsid w:val="7016E860"/>
    <w:rsid w:val="7019F45A"/>
    <w:rsid w:val="701A63AF"/>
    <w:rsid w:val="701BB62D"/>
    <w:rsid w:val="701BB83D"/>
    <w:rsid w:val="701D6B53"/>
    <w:rsid w:val="701EB1BD"/>
    <w:rsid w:val="701EE27D"/>
    <w:rsid w:val="701F149B"/>
    <w:rsid w:val="70219F2C"/>
    <w:rsid w:val="70220975"/>
    <w:rsid w:val="70226D7F"/>
    <w:rsid w:val="70237223"/>
    <w:rsid w:val="7024106A"/>
    <w:rsid w:val="7024E327"/>
    <w:rsid w:val="7024EA56"/>
    <w:rsid w:val="7026F844"/>
    <w:rsid w:val="7027101A"/>
    <w:rsid w:val="70277761"/>
    <w:rsid w:val="7027A9DE"/>
    <w:rsid w:val="70280FE5"/>
    <w:rsid w:val="7028B3C8"/>
    <w:rsid w:val="702CAEA9"/>
    <w:rsid w:val="702D1659"/>
    <w:rsid w:val="702D70EE"/>
    <w:rsid w:val="702E1ACB"/>
    <w:rsid w:val="702E8742"/>
    <w:rsid w:val="702FCF0F"/>
    <w:rsid w:val="7031A807"/>
    <w:rsid w:val="7031F23D"/>
    <w:rsid w:val="70330456"/>
    <w:rsid w:val="70333984"/>
    <w:rsid w:val="70352770"/>
    <w:rsid w:val="70359FB0"/>
    <w:rsid w:val="7035E2A0"/>
    <w:rsid w:val="703751CA"/>
    <w:rsid w:val="7037E8F2"/>
    <w:rsid w:val="70380A8E"/>
    <w:rsid w:val="703815D6"/>
    <w:rsid w:val="70386BF4"/>
    <w:rsid w:val="7039F46D"/>
    <w:rsid w:val="703A0081"/>
    <w:rsid w:val="703A68EC"/>
    <w:rsid w:val="703CE21B"/>
    <w:rsid w:val="703F0AB5"/>
    <w:rsid w:val="704200B9"/>
    <w:rsid w:val="70425279"/>
    <w:rsid w:val="7044CB43"/>
    <w:rsid w:val="70475CEA"/>
    <w:rsid w:val="70477CAC"/>
    <w:rsid w:val="7047CE82"/>
    <w:rsid w:val="704845EF"/>
    <w:rsid w:val="704C2C5C"/>
    <w:rsid w:val="704D5DB3"/>
    <w:rsid w:val="704FC64C"/>
    <w:rsid w:val="70519451"/>
    <w:rsid w:val="70524E16"/>
    <w:rsid w:val="7052DE79"/>
    <w:rsid w:val="70553452"/>
    <w:rsid w:val="70564ACD"/>
    <w:rsid w:val="70572826"/>
    <w:rsid w:val="705B2573"/>
    <w:rsid w:val="705DFD3A"/>
    <w:rsid w:val="705E064F"/>
    <w:rsid w:val="705F205B"/>
    <w:rsid w:val="705F48BD"/>
    <w:rsid w:val="70607098"/>
    <w:rsid w:val="7060FAE8"/>
    <w:rsid w:val="70611386"/>
    <w:rsid w:val="70621191"/>
    <w:rsid w:val="7064ACC4"/>
    <w:rsid w:val="7066970A"/>
    <w:rsid w:val="706723C2"/>
    <w:rsid w:val="7068679E"/>
    <w:rsid w:val="706B6FDF"/>
    <w:rsid w:val="706DAE51"/>
    <w:rsid w:val="706E9D21"/>
    <w:rsid w:val="706EBC52"/>
    <w:rsid w:val="706EFD65"/>
    <w:rsid w:val="706F52CC"/>
    <w:rsid w:val="706F767B"/>
    <w:rsid w:val="70707CA6"/>
    <w:rsid w:val="70711C34"/>
    <w:rsid w:val="7072F167"/>
    <w:rsid w:val="7073FA52"/>
    <w:rsid w:val="70741EC5"/>
    <w:rsid w:val="70748B59"/>
    <w:rsid w:val="7074F246"/>
    <w:rsid w:val="70764A84"/>
    <w:rsid w:val="7077ABDC"/>
    <w:rsid w:val="708090FF"/>
    <w:rsid w:val="7080A377"/>
    <w:rsid w:val="7081105A"/>
    <w:rsid w:val="708340C5"/>
    <w:rsid w:val="7084799D"/>
    <w:rsid w:val="7086038C"/>
    <w:rsid w:val="7087E414"/>
    <w:rsid w:val="70888DE9"/>
    <w:rsid w:val="7088DDFF"/>
    <w:rsid w:val="7088E5B4"/>
    <w:rsid w:val="708A0FE1"/>
    <w:rsid w:val="708BF373"/>
    <w:rsid w:val="708C7FBA"/>
    <w:rsid w:val="708E7FD7"/>
    <w:rsid w:val="708F9BDE"/>
    <w:rsid w:val="708FA56C"/>
    <w:rsid w:val="708FE930"/>
    <w:rsid w:val="70904FFC"/>
    <w:rsid w:val="70909D09"/>
    <w:rsid w:val="7091112D"/>
    <w:rsid w:val="7092B82E"/>
    <w:rsid w:val="70935C59"/>
    <w:rsid w:val="70938DCF"/>
    <w:rsid w:val="70939637"/>
    <w:rsid w:val="7093E8C3"/>
    <w:rsid w:val="70953E45"/>
    <w:rsid w:val="7095D7D0"/>
    <w:rsid w:val="7098ABD5"/>
    <w:rsid w:val="7098C42E"/>
    <w:rsid w:val="7098F903"/>
    <w:rsid w:val="70992BC9"/>
    <w:rsid w:val="70999D0C"/>
    <w:rsid w:val="7099EAC2"/>
    <w:rsid w:val="709C9155"/>
    <w:rsid w:val="709ECBD2"/>
    <w:rsid w:val="70A145FC"/>
    <w:rsid w:val="70A19596"/>
    <w:rsid w:val="70A409FC"/>
    <w:rsid w:val="70A4C695"/>
    <w:rsid w:val="70A5A183"/>
    <w:rsid w:val="70A60521"/>
    <w:rsid w:val="70A615A7"/>
    <w:rsid w:val="70A67A55"/>
    <w:rsid w:val="70AB22CE"/>
    <w:rsid w:val="70ABAA66"/>
    <w:rsid w:val="70ABFE27"/>
    <w:rsid w:val="70AC2D1B"/>
    <w:rsid w:val="70AD3387"/>
    <w:rsid w:val="70ADF4B5"/>
    <w:rsid w:val="70AEAE60"/>
    <w:rsid w:val="70AFA44A"/>
    <w:rsid w:val="70B2487B"/>
    <w:rsid w:val="70B35029"/>
    <w:rsid w:val="70B3575E"/>
    <w:rsid w:val="70B38C65"/>
    <w:rsid w:val="70B3BDC5"/>
    <w:rsid w:val="70B4E866"/>
    <w:rsid w:val="70B6B966"/>
    <w:rsid w:val="70B89AB2"/>
    <w:rsid w:val="70B8E4B8"/>
    <w:rsid w:val="70BA5FEC"/>
    <w:rsid w:val="70BC0DE4"/>
    <w:rsid w:val="70BE4644"/>
    <w:rsid w:val="70BEFF93"/>
    <w:rsid w:val="70C15C0B"/>
    <w:rsid w:val="70C29CF0"/>
    <w:rsid w:val="70C61C52"/>
    <w:rsid w:val="70CB3BBE"/>
    <w:rsid w:val="70CDC5AF"/>
    <w:rsid w:val="70CDF7F6"/>
    <w:rsid w:val="70CEA741"/>
    <w:rsid w:val="70D077BA"/>
    <w:rsid w:val="70D07CFC"/>
    <w:rsid w:val="70D0A886"/>
    <w:rsid w:val="70D1716A"/>
    <w:rsid w:val="70D27F7C"/>
    <w:rsid w:val="70D373F8"/>
    <w:rsid w:val="70D3B9A2"/>
    <w:rsid w:val="70D44563"/>
    <w:rsid w:val="70D5D47E"/>
    <w:rsid w:val="70D8F922"/>
    <w:rsid w:val="70D967D7"/>
    <w:rsid w:val="70D96AB6"/>
    <w:rsid w:val="70DA648D"/>
    <w:rsid w:val="70DF1B30"/>
    <w:rsid w:val="70E37CDA"/>
    <w:rsid w:val="70E3B556"/>
    <w:rsid w:val="70E4C28C"/>
    <w:rsid w:val="70E62310"/>
    <w:rsid w:val="70E8F7E2"/>
    <w:rsid w:val="70EBC7E1"/>
    <w:rsid w:val="70EC34B6"/>
    <w:rsid w:val="70ED7A2A"/>
    <w:rsid w:val="70EDDDA9"/>
    <w:rsid w:val="70EDE830"/>
    <w:rsid w:val="70EDEA24"/>
    <w:rsid w:val="70EE160B"/>
    <w:rsid w:val="70EF02F7"/>
    <w:rsid w:val="70F28E28"/>
    <w:rsid w:val="70F2D7E2"/>
    <w:rsid w:val="70F4B904"/>
    <w:rsid w:val="70F6AEC5"/>
    <w:rsid w:val="70F70527"/>
    <w:rsid w:val="70F814C6"/>
    <w:rsid w:val="70FA877F"/>
    <w:rsid w:val="70FC597C"/>
    <w:rsid w:val="70FC694B"/>
    <w:rsid w:val="70FCE70F"/>
    <w:rsid w:val="70FD5687"/>
    <w:rsid w:val="70FDE105"/>
    <w:rsid w:val="70FF2FA0"/>
    <w:rsid w:val="70FF8970"/>
    <w:rsid w:val="70FF89F4"/>
    <w:rsid w:val="7103683C"/>
    <w:rsid w:val="71041A7E"/>
    <w:rsid w:val="71054760"/>
    <w:rsid w:val="71056CC0"/>
    <w:rsid w:val="7105C874"/>
    <w:rsid w:val="7109F53D"/>
    <w:rsid w:val="710B3210"/>
    <w:rsid w:val="710BED7B"/>
    <w:rsid w:val="71102DF1"/>
    <w:rsid w:val="71136367"/>
    <w:rsid w:val="71159630"/>
    <w:rsid w:val="711738EB"/>
    <w:rsid w:val="7119BD7E"/>
    <w:rsid w:val="711BA226"/>
    <w:rsid w:val="711C3B9D"/>
    <w:rsid w:val="71211841"/>
    <w:rsid w:val="71220C6C"/>
    <w:rsid w:val="71220CA7"/>
    <w:rsid w:val="712273D1"/>
    <w:rsid w:val="7122802A"/>
    <w:rsid w:val="7122CB83"/>
    <w:rsid w:val="71237198"/>
    <w:rsid w:val="71241676"/>
    <w:rsid w:val="71248731"/>
    <w:rsid w:val="712645AD"/>
    <w:rsid w:val="71266460"/>
    <w:rsid w:val="71267281"/>
    <w:rsid w:val="71294B5D"/>
    <w:rsid w:val="71294F93"/>
    <w:rsid w:val="7129A50D"/>
    <w:rsid w:val="712AACA9"/>
    <w:rsid w:val="712AC8F3"/>
    <w:rsid w:val="712B016C"/>
    <w:rsid w:val="713024D5"/>
    <w:rsid w:val="71320826"/>
    <w:rsid w:val="71325A95"/>
    <w:rsid w:val="713526E5"/>
    <w:rsid w:val="71363624"/>
    <w:rsid w:val="713E723C"/>
    <w:rsid w:val="71404012"/>
    <w:rsid w:val="7140C23A"/>
    <w:rsid w:val="7140EE93"/>
    <w:rsid w:val="714258CD"/>
    <w:rsid w:val="714DB9E5"/>
    <w:rsid w:val="714FE587"/>
    <w:rsid w:val="71524D3A"/>
    <w:rsid w:val="7152E82A"/>
    <w:rsid w:val="7153C7F9"/>
    <w:rsid w:val="71546B9C"/>
    <w:rsid w:val="715567BB"/>
    <w:rsid w:val="71569086"/>
    <w:rsid w:val="7157FCCB"/>
    <w:rsid w:val="7158CE3D"/>
    <w:rsid w:val="715B50E1"/>
    <w:rsid w:val="715B863B"/>
    <w:rsid w:val="715BF28F"/>
    <w:rsid w:val="715CB533"/>
    <w:rsid w:val="715EC963"/>
    <w:rsid w:val="7161A852"/>
    <w:rsid w:val="71623829"/>
    <w:rsid w:val="7163A5DF"/>
    <w:rsid w:val="71663F96"/>
    <w:rsid w:val="71678FE0"/>
    <w:rsid w:val="71679DA7"/>
    <w:rsid w:val="7167A3F3"/>
    <w:rsid w:val="716BC6FE"/>
    <w:rsid w:val="716BF456"/>
    <w:rsid w:val="716F0A5F"/>
    <w:rsid w:val="716F5EA8"/>
    <w:rsid w:val="71722F11"/>
    <w:rsid w:val="71749049"/>
    <w:rsid w:val="71754D8E"/>
    <w:rsid w:val="7176766D"/>
    <w:rsid w:val="7177A25B"/>
    <w:rsid w:val="7179DB13"/>
    <w:rsid w:val="717B0D70"/>
    <w:rsid w:val="717BE783"/>
    <w:rsid w:val="717C6007"/>
    <w:rsid w:val="717CDB67"/>
    <w:rsid w:val="717CE5B4"/>
    <w:rsid w:val="717E6200"/>
    <w:rsid w:val="717F29FB"/>
    <w:rsid w:val="71800B74"/>
    <w:rsid w:val="71818D2B"/>
    <w:rsid w:val="71832EFA"/>
    <w:rsid w:val="7183651F"/>
    <w:rsid w:val="7184C044"/>
    <w:rsid w:val="7184EE78"/>
    <w:rsid w:val="71856BA8"/>
    <w:rsid w:val="7185C02F"/>
    <w:rsid w:val="718730A6"/>
    <w:rsid w:val="7188B1C1"/>
    <w:rsid w:val="718A7034"/>
    <w:rsid w:val="718AE7B2"/>
    <w:rsid w:val="718AE99D"/>
    <w:rsid w:val="718B63B8"/>
    <w:rsid w:val="718BD453"/>
    <w:rsid w:val="718BEEEA"/>
    <w:rsid w:val="718E4B7D"/>
    <w:rsid w:val="718F245D"/>
    <w:rsid w:val="7193F2B8"/>
    <w:rsid w:val="71955DAF"/>
    <w:rsid w:val="7195EA67"/>
    <w:rsid w:val="71960E0D"/>
    <w:rsid w:val="7196BA1E"/>
    <w:rsid w:val="7197F384"/>
    <w:rsid w:val="719A83CD"/>
    <w:rsid w:val="719D29F3"/>
    <w:rsid w:val="719DE2A9"/>
    <w:rsid w:val="719E1C9A"/>
    <w:rsid w:val="719E72D0"/>
    <w:rsid w:val="719E922A"/>
    <w:rsid w:val="719EBCD2"/>
    <w:rsid w:val="71A18927"/>
    <w:rsid w:val="71A2CF25"/>
    <w:rsid w:val="71A8D493"/>
    <w:rsid w:val="71AC5F43"/>
    <w:rsid w:val="71AD0941"/>
    <w:rsid w:val="71AD2A0C"/>
    <w:rsid w:val="71AD7369"/>
    <w:rsid w:val="71ADD923"/>
    <w:rsid w:val="71AEBD39"/>
    <w:rsid w:val="71B0F342"/>
    <w:rsid w:val="71B12DE3"/>
    <w:rsid w:val="71B3380C"/>
    <w:rsid w:val="71B376E4"/>
    <w:rsid w:val="71B66EC1"/>
    <w:rsid w:val="71B7FFEA"/>
    <w:rsid w:val="71B86F12"/>
    <w:rsid w:val="71B8D729"/>
    <w:rsid w:val="71B8E9FB"/>
    <w:rsid w:val="71B9A5B6"/>
    <w:rsid w:val="71B9ECAD"/>
    <w:rsid w:val="71BA9427"/>
    <w:rsid w:val="71BBCB99"/>
    <w:rsid w:val="71BC4A1C"/>
    <w:rsid w:val="71BC4BDA"/>
    <w:rsid w:val="71BC96EC"/>
    <w:rsid w:val="71BCD9FB"/>
    <w:rsid w:val="71BDF235"/>
    <w:rsid w:val="71BEAC34"/>
    <w:rsid w:val="71BF4C0D"/>
    <w:rsid w:val="71BF8F28"/>
    <w:rsid w:val="71C2151B"/>
    <w:rsid w:val="71C2A868"/>
    <w:rsid w:val="71C34523"/>
    <w:rsid w:val="71C4656D"/>
    <w:rsid w:val="71C4D5F6"/>
    <w:rsid w:val="71C4EB7A"/>
    <w:rsid w:val="71C55956"/>
    <w:rsid w:val="71C57427"/>
    <w:rsid w:val="71C5CD4E"/>
    <w:rsid w:val="71C7A932"/>
    <w:rsid w:val="71CBCF33"/>
    <w:rsid w:val="71CC3D4B"/>
    <w:rsid w:val="71CCDA7E"/>
    <w:rsid w:val="71CEB2EA"/>
    <w:rsid w:val="71CECF0A"/>
    <w:rsid w:val="71D05042"/>
    <w:rsid w:val="71D0AA87"/>
    <w:rsid w:val="71D11639"/>
    <w:rsid w:val="71D1399A"/>
    <w:rsid w:val="71D26CED"/>
    <w:rsid w:val="71D2C42D"/>
    <w:rsid w:val="71D3FC01"/>
    <w:rsid w:val="71D40477"/>
    <w:rsid w:val="71D5C4CE"/>
    <w:rsid w:val="71D9F697"/>
    <w:rsid w:val="71DC23BA"/>
    <w:rsid w:val="71DC9312"/>
    <w:rsid w:val="71DF7C91"/>
    <w:rsid w:val="71E02DE1"/>
    <w:rsid w:val="71E0B659"/>
    <w:rsid w:val="71E1BDB5"/>
    <w:rsid w:val="71E31401"/>
    <w:rsid w:val="71E36155"/>
    <w:rsid w:val="71E4ED62"/>
    <w:rsid w:val="71E69815"/>
    <w:rsid w:val="71E7320B"/>
    <w:rsid w:val="71E86944"/>
    <w:rsid w:val="71E87C4B"/>
    <w:rsid w:val="71E9E951"/>
    <w:rsid w:val="71EA0F89"/>
    <w:rsid w:val="71EB5213"/>
    <w:rsid w:val="71EB7293"/>
    <w:rsid w:val="71ECA99B"/>
    <w:rsid w:val="71ECB4AA"/>
    <w:rsid w:val="71ECFEA6"/>
    <w:rsid w:val="71ED577C"/>
    <w:rsid w:val="71EDBCD6"/>
    <w:rsid w:val="71EE0C23"/>
    <w:rsid w:val="71EF7560"/>
    <w:rsid w:val="71F06E9B"/>
    <w:rsid w:val="71F23E4C"/>
    <w:rsid w:val="71F2FD8B"/>
    <w:rsid w:val="71F37876"/>
    <w:rsid w:val="71F3D816"/>
    <w:rsid w:val="71F59C9E"/>
    <w:rsid w:val="71F68830"/>
    <w:rsid w:val="71F6A796"/>
    <w:rsid w:val="71F8316F"/>
    <w:rsid w:val="71F8BC64"/>
    <w:rsid w:val="71F9889D"/>
    <w:rsid w:val="71FA17D4"/>
    <w:rsid w:val="71FAA03A"/>
    <w:rsid w:val="71FACC06"/>
    <w:rsid w:val="71FBB7DF"/>
    <w:rsid w:val="71FBE77E"/>
    <w:rsid w:val="71FDBD09"/>
    <w:rsid w:val="71FF0B74"/>
    <w:rsid w:val="7200DCA4"/>
    <w:rsid w:val="720180BB"/>
    <w:rsid w:val="7201DF6A"/>
    <w:rsid w:val="72020D6C"/>
    <w:rsid w:val="7202171B"/>
    <w:rsid w:val="7202AB89"/>
    <w:rsid w:val="7203002E"/>
    <w:rsid w:val="72042B69"/>
    <w:rsid w:val="72050530"/>
    <w:rsid w:val="7205CFA3"/>
    <w:rsid w:val="720770CA"/>
    <w:rsid w:val="72077793"/>
    <w:rsid w:val="720975F2"/>
    <w:rsid w:val="7209B3B5"/>
    <w:rsid w:val="720A88EB"/>
    <w:rsid w:val="720AF4F3"/>
    <w:rsid w:val="720B0662"/>
    <w:rsid w:val="720BF29D"/>
    <w:rsid w:val="720BF8C1"/>
    <w:rsid w:val="720DA5AF"/>
    <w:rsid w:val="720E43FC"/>
    <w:rsid w:val="720E659E"/>
    <w:rsid w:val="720E94D7"/>
    <w:rsid w:val="720FDB97"/>
    <w:rsid w:val="72106293"/>
    <w:rsid w:val="72107B4E"/>
    <w:rsid w:val="721258F3"/>
    <w:rsid w:val="72126724"/>
    <w:rsid w:val="7212D270"/>
    <w:rsid w:val="72148952"/>
    <w:rsid w:val="7214E0BB"/>
    <w:rsid w:val="721651C1"/>
    <w:rsid w:val="72174F89"/>
    <w:rsid w:val="721863EE"/>
    <w:rsid w:val="7219646D"/>
    <w:rsid w:val="721A710A"/>
    <w:rsid w:val="721C27F4"/>
    <w:rsid w:val="721D4484"/>
    <w:rsid w:val="721E1D04"/>
    <w:rsid w:val="721E4CA8"/>
    <w:rsid w:val="721ED337"/>
    <w:rsid w:val="721EF2DC"/>
    <w:rsid w:val="721F6310"/>
    <w:rsid w:val="721FCA6F"/>
    <w:rsid w:val="72225CC7"/>
    <w:rsid w:val="72227E00"/>
    <w:rsid w:val="7224615E"/>
    <w:rsid w:val="7224E107"/>
    <w:rsid w:val="7228326C"/>
    <w:rsid w:val="7228369C"/>
    <w:rsid w:val="72286BFB"/>
    <w:rsid w:val="722AA8E3"/>
    <w:rsid w:val="722BBF66"/>
    <w:rsid w:val="722C8202"/>
    <w:rsid w:val="722EC812"/>
    <w:rsid w:val="722F44E7"/>
    <w:rsid w:val="7231481C"/>
    <w:rsid w:val="7231AEC7"/>
    <w:rsid w:val="72323A3F"/>
    <w:rsid w:val="7234D2F6"/>
    <w:rsid w:val="72350226"/>
    <w:rsid w:val="72351209"/>
    <w:rsid w:val="7236A0A1"/>
    <w:rsid w:val="7237056E"/>
    <w:rsid w:val="723747BA"/>
    <w:rsid w:val="7237FB94"/>
    <w:rsid w:val="72389647"/>
    <w:rsid w:val="723CAE03"/>
    <w:rsid w:val="723FA47B"/>
    <w:rsid w:val="72406BA0"/>
    <w:rsid w:val="7240BDC6"/>
    <w:rsid w:val="72417508"/>
    <w:rsid w:val="7242DE3D"/>
    <w:rsid w:val="7243D93A"/>
    <w:rsid w:val="72447CAF"/>
    <w:rsid w:val="7245F5FF"/>
    <w:rsid w:val="72465468"/>
    <w:rsid w:val="72478A4B"/>
    <w:rsid w:val="72488A2D"/>
    <w:rsid w:val="7249745A"/>
    <w:rsid w:val="7249EAF3"/>
    <w:rsid w:val="724AA38A"/>
    <w:rsid w:val="724AB3AD"/>
    <w:rsid w:val="724AD672"/>
    <w:rsid w:val="724BA672"/>
    <w:rsid w:val="724C48D3"/>
    <w:rsid w:val="724E9730"/>
    <w:rsid w:val="724FA465"/>
    <w:rsid w:val="72501440"/>
    <w:rsid w:val="725087B6"/>
    <w:rsid w:val="725145A7"/>
    <w:rsid w:val="725154CD"/>
    <w:rsid w:val="725193F6"/>
    <w:rsid w:val="725391A0"/>
    <w:rsid w:val="72555A26"/>
    <w:rsid w:val="72568A81"/>
    <w:rsid w:val="7257354E"/>
    <w:rsid w:val="7259B723"/>
    <w:rsid w:val="7259B765"/>
    <w:rsid w:val="725B171B"/>
    <w:rsid w:val="725B726E"/>
    <w:rsid w:val="725C2503"/>
    <w:rsid w:val="725C4AF8"/>
    <w:rsid w:val="725DDDFC"/>
    <w:rsid w:val="725F64A7"/>
    <w:rsid w:val="725F8FF2"/>
    <w:rsid w:val="72611D2A"/>
    <w:rsid w:val="726328DC"/>
    <w:rsid w:val="726443B5"/>
    <w:rsid w:val="72644587"/>
    <w:rsid w:val="72667196"/>
    <w:rsid w:val="7267235F"/>
    <w:rsid w:val="726917C0"/>
    <w:rsid w:val="7269B660"/>
    <w:rsid w:val="726B1696"/>
    <w:rsid w:val="726BAB30"/>
    <w:rsid w:val="726C1371"/>
    <w:rsid w:val="726DA4B3"/>
    <w:rsid w:val="726E902C"/>
    <w:rsid w:val="726FEC8E"/>
    <w:rsid w:val="7270E12B"/>
    <w:rsid w:val="7272076B"/>
    <w:rsid w:val="7273D9FC"/>
    <w:rsid w:val="727584DB"/>
    <w:rsid w:val="72759316"/>
    <w:rsid w:val="7275BDA6"/>
    <w:rsid w:val="72764F16"/>
    <w:rsid w:val="727A9257"/>
    <w:rsid w:val="727ABD3E"/>
    <w:rsid w:val="727B1E38"/>
    <w:rsid w:val="727B27AC"/>
    <w:rsid w:val="727CF823"/>
    <w:rsid w:val="727D1C83"/>
    <w:rsid w:val="727DACE5"/>
    <w:rsid w:val="727EDDAF"/>
    <w:rsid w:val="727F4AC5"/>
    <w:rsid w:val="727FCCC1"/>
    <w:rsid w:val="727FE39E"/>
    <w:rsid w:val="72809209"/>
    <w:rsid w:val="728256DC"/>
    <w:rsid w:val="7283409C"/>
    <w:rsid w:val="72836E12"/>
    <w:rsid w:val="7283DBD2"/>
    <w:rsid w:val="728679DF"/>
    <w:rsid w:val="7286803D"/>
    <w:rsid w:val="72898D5B"/>
    <w:rsid w:val="728B40B1"/>
    <w:rsid w:val="728B8439"/>
    <w:rsid w:val="728BAF77"/>
    <w:rsid w:val="728BC443"/>
    <w:rsid w:val="728D4D32"/>
    <w:rsid w:val="728E056E"/>
    <w:rsid w:val="728E6842"/>
    <w:rsid w:val="728EBC36"/>
    <w:rsid w:val="728F139D"/>
    <w:rsid w:val="728F56AC"/>
    <w:rsid w:val="728F878B"/>
    <w:rsid w:val="7290AABF"/>
    <w:rsid w:val="72919A41"/>
    <w:rsid w:val="7291A2FC"/>
    <w:rsid w:val="7291A503"/>
    <w:rsid w:val="729281FE"/>
    <w:rsid w:val="72936519"/>
    <w:rsid w:val="72954735"/>
    <w:rsid w:val="72958AC0"/>
    <w:rsid w:val="729BA966"/>
    <w:rsid w:val="729BB9BE"/>
    <w:rsid w:val="729C08E9"/>
    <w:rsid w:val="72A01763"/>
    <w:rsid w:val="72A0DBB2"/>
    <w:rsid w:val="72A346B4"/>
    <w:rsid w:val="72A38264"/>
    <w:rsid w:val="72A53893"/>
    <w:rsid w:val="72AC135A"/>
    <w:rsid w:val="72AC5EA3"/>
    <w:rsid w:val="72AF4537"/>
    <w:rsid w:val="72AFBEE4"/>
    <w:rsid w:val="72B08638"/>
    <w:rsid w:val="72B15944"/>
    <w:rsid w:val="72B18257"/>
    <w:rsid w:val="72B290AE"/>
    <w:rsid w:val="72B2E120"/>
    <w:rsid w:val="72B8691B"/>
    <w:rsid w:val="72B8E2FD"/>
    <w:rsid w:val="72BCC991"/>
    <w:rsid w:val="72C23B93"/>
    <w:rsid w:val="72C3B9FD"/>
    <w:rsid w:val="72C63D16"/>
    <w:rsid w:val="72C6835D"/>
    <w:rsid w:val="72C7627E"/>
    <w:rsid w:val="72C7F96A"/>
    <w:rsid w:val="72C9B5BD"/>
    <w:rsid w:val="72CA820B"/>
    <w:rsid w:val="72CCA752"/>
    <w:rsid w:val="72CD87D9"/>
    <w:rsid w:val="72CDD0A1"/>
    <w:rsid w:val="72CE5492"/>
    <w:rsid w:val="72CFC5E0"/>
    <w:rsid w:val="72D12597"/>
    <w:rsid w:val="72D19BD0"/>
    <w:rsid w:val="72D30ECE"/>
    <w:rsid w:val="72D4CD80"/>
    <w:rsid w:val="72D53F8C"/>
    <w:rsid w:val="72D6AB19"/>
    <w:rsid w:val="72D8F1DB"/>
    <w:rsid w:val="72D9D8F2"/>
    <w:rsid w:val="72DBA6CD"/>
    <w:rsid w:val="72E17FC9"/>
    <w:rsid w:val="72E1F72E"/>
    <w:rsid w:val="72E2F29E"/>
    <w:rsid w:val="72E391BE"/>
    <w:rsid w:val="72E3FAEC"/>
    <w:rsid w:val="72E4B632"/>
    <w:rsid w:val="72E54EB7"/>
    <w:rsid w:val="72E66778"/>
    <w:rsid w:val="72E7331B"/>
    <w:rsid w:val="72E94864"/>
    <w:rsid w:val="72EFED25"/>
    <w:rsid w:val="72F3B474"/>
    <w:rsid w:val="72F3D7C2"/>
    <w:rsid w:val="72F438BC"/>
    <w:rsid w:val="72F5291A"/>
    <w:rsid w:val="72F5F0F2"/>
    <w:rsid w:val="72F69C67"/>
    <w:rsid w:val="72F80A6B"/>
    <w:rsid w:val="72FB80AF"/>
    <w:rsid w:val="72FD5731"/>
    <w:rsid w:val="72FD8C8D"/>
    <w:rsid w:val="72FDE659"/>
    <w:rsid w:val="72FF1464"/>
    <w:rsid w:val="72FF45A5"/>
    <w:rsid w:val="72FFF463"/>
    <w:rsid w:val="730128DA"/>
    <w:rsid w:val="73017655"/>
    <w:rsid w:val="73028F08"/>
    <w:rsid w:val="73065C84"/>
    <w:rsid w:val="7306AF4C"/>
    <w:rsid w:val="7309F7DB"/>
    <w:rsid w:val="730ADE7F"/>
    <w:rsid w:val="730DF02A"/>
    <w:rsid w:val="730EBA0F"/>
    <w:rsid w:val="730F3982"/>
    <w:rsid w:val="730FBD35"/>
    <w:rsid w:val="7310827F"/>
    <w:rsid w:val="7310DFCB"/>
    <w:rsid w:val="73113125"/>
    <w:rsid w:val="73121A33"/>
    <w:rsid w:val="73123ECF"/>
    <w:rsid w:val="73132032"/>
    <w:rsid w:val="73138712"/>
    <w:rsid w:val="7315861C"/>
    <w:rsid w:val="73162321"/>
    <w:rsid w:val="73167051"/>
    <w:rsid w:val="73168F55"/>
    <w:rsid w:val="731911CC"/>
    <w:rsid w:val="731A58D3"/>
    <w:rsid w:val="731AE8C8"/>
    <w:rsid w:val="731C35D3"/>
    <w:rsid w:val="731D8CA3"/>
    <w:rsid w:val="731F006D"/>
    <w:rsid w:val="731F1DAE"/>
    <w:rsid w:val="73206C6A"/>
    <w:rsid w:val="73216F87"/>
    <w:rsid w:val="7321B028"/>
    <w:rsid w:val="7321B8BA"/>
    <w:rsid w:val="7322DD32"/>
    <w:rsid w:val="7323F220"/>
    <w:rsid w:val="73267FFE"/>
    <w:rsid w:val="73268C28"/>
    <w:rsid w:val="73276F47"/>
    <w:rsid w:val="732855BF"/>
    <w:rsid w:val="73295BA3"/>
    <w:rsid w:val="73299FEA"/>
    <w:rsid w:val="732B80F0"/>
    <w:rsid w:val="732C2923"/>
    <w:rsid w:val="732CF630"/>
    <w:rsid w:val="732DFD78"/>
    <w:rsid w:val="732E6ED0"/>
    <w:rsid w:val="732FED32"/>
    <w:rsid w:val="7330DF60"/>
    <w:rsid w:val="7333046D"/>
    <w:rsid w:val="73331FEC"/>
    <w:rsid w:val="73334387"/>
    <w:rsid w:val="73337863"/>
    <w:rsid w:val="733408A3"/>
    <w:rsid w:val="733420FD"/>
    <w:rsid w:val="73364A38"/>
    <w:rsid w:val="7338CB04"/>
    <w:rsid w:val="733A3BEF"/>
    <w:rsid w:val="733AC541"/>
    <w:rsid w:val="733B4220"/>
    <w:rsid w:val="733C688C"/>
    <w:rsid w:val="733C859E"/>
    <w:rsid w:val="733FFEDE"/>
    <w:rsid w:val="734071A9"/>
    <w:rsid w:val="73409DE3"/>
    <w:rsid w:val="73416467"/>
    <w:rsid w:val="7341A1EB"/>
    <w:rsid w:val="734532F1"/>
    <w:rsid w:val="73458A16"/>
    <w:rsid w:val="7349059F"/>
    <w:rsid w:val="73494CB3"/>
    <w:rsid w:val="734B875F"/>
    <w:rsid w:val="734C5046"/>
    <w:rsid w:val="734E60CC"/>
    <w:rsid w:val="734FCF99"/>
    <w:rsid w:val="73505232"/>
    <w:rsid w:val="73517413"/>
    <w:rsid w:val="73520BD1"/>
    <w:rsid w:val="735717C6"/>
    <w:rsid w:val="7358A770"/>
    <w:rsid w:val="735A4278"/>
    <w:rsid w:val="735B915F"/>
    <w:rsid w:val="735C61C7"/>
    <w:rsid w:val="735CC54D"/>
    <w:rsid w:val="735EB2D0"/>
    <w:rsid w:val="735ED66F"/>
    <w:rsid w:val="7360CE26"/>
    <w:rsid w:val="7360D28C"/>
    <w:rsid w:val="73620CDA"/>
    <w:rsid w:val="73624789"/>
    <w:rsid w:val="7364DF68"/>
    <w:rsid w:val="73654A33"/>
    <w:rsid w:val="736554B2"/>
    <w:rsid w:val="7365C907"/>
    <w:rsid w:val="7365E102"/>
    <w:rsid w:val="736682E6"/>
    <w:rsid w:val="7368C935"/>
    <w:rsid w:val="736B2459"/>
    <w:rsid w:val="736B84A9"/>
    <w:rsid w:val="736CB685"/>
    <w:rsid w:val="736EFEE2"/>
    <w:rsid w:val="736FB627"/>
    <w:rsid w:val="7371A659"/>
    <w:rsid w:val="73740032"/>
    <w:rsid w:val="737678D9"/>
    <w:rsid w:val="7376B2DC"/>
    <w:rsid w:val="7377D8DA"/>
    <w:rsid w:val="73789CBF"/>
    <w:rsid w:val="7378B012"/>
    <w:rsid w:val="73795A3C"/>
    <w:rsid w:val="737DCEBC"/>
    <w:rsid w:val="737F67BF"/>
    <w:rsid w:val="73819FD0"/>
    <w:rsid w:val="7385AD53"/>
    <w:rsid w:val="73861077"/>
    <w:rsid w:val="738953FE"/>
    <w:rsid w:val="7389C1CC"/>
    <w:rsid w:val="738B4D8E"/>
    <w:rsid w:val="738C15EC"/>
    <w:rsid w:val="738D2C45"/>
    <w:rsid w:val="738F6481"/>
    <w:rsid w:val="73911A41"/>
    <w:rsid w:val="7391BE93"/>
    <w:rsid w:val="7391F6F2"/>
    <w:rsid w:val="73924F0C"/>
    <w:rsid w:val="7394214B"/>
    <w:rsid w:val="7394816E"/>
    <w:rsid w:val="7394D7AB"/>
    <w:rsid w:val="73992ACF"/>
    <w:rsid w:val="739A2009"/>
    <w:rsid w:val="739A21A8"/>
    <w:rsid w:val="739ACD30"/>
    <w:rsid w:val="739AF0F2"/>
    <w:rsid w:val="739C75C0"/>
    <w:rsid w:val="739D4734"/>
    <w:rsid w:val="739D9BA8"/>
    <w:rsid w:val="739EE703"/>
    <w:rsid w:val="73A0CB7D"/>
    <w:rsid w:val="73A4017B"/>
    <w:rsid w:val="73A88449"/>
    <w:rsid w:val="73A913D0"/>
    <w:rsid w:val="73A9156E"/>
    <w:rsid w:val="73AAD025"/>
    <w:rsid w:val="73AAE72B"/>
    <w:rsid w:val="73AB9804"/>
    <w:rsid w:val="73ABC3B2"/>
    <w:rsid w:val="73AC37B8"/>
    <w:rsid w:val="73ACDDFB"/>
    <w:rsid w:val="73AD2889"/>
    <w:rsid w:val="73B09E29"/>
    <w:rsid w:val="73B0EC18"/>
    <w:rsid w:val="73B2C740"/>
    <w:rsid w:val="73B33735"/>
    <w:rsid w:val="73B66DDD"/>
    <w:rsid w:val="73B73EA3"/>
    <w:rsid w:val="73B88972"/>
    <w:rsid w:val="73B96008"/>
    <w:rsid w:val="73BB4BF9"/>
    <w:rsid w:val="73BC16C1"/>
    <w:rsid w:val="73BD5F99"/>
    <w:rsid w:val="73BEB06A"/>
    <w:rsid w:val="73C000F3"/>
    <w:rsid w:val="73C18EB4"/>
    <w:rsid w:val="73C335AD"/>
    <w:rsid w:val="73C39C75"/>
    <w:rsid w:val="73C39E26"/>
    <w:rsid w:val="73C43E47"/>
    <w:rsid w:val="73C581D5"/>
    <w:rsid w:val="73C5C978"/>
    <w:rsid w:val="73C8D443"/>
    <w:rsid w:val="73CA1ADE"/>
    <w:rsid w:val="73CA556D"/>
    <w:rsid w:val="73CAD732"/>
    <w:rsid w:val="73CB6311"/>
    <w:rsid w:val="73CFE19F"/>
    <w:rsid w:val="73D1E1E6"/>
    <w:rsid w:val="73D2FD1F"/>
    <w:rsid w:val="73D351F1"/>
    <w:rsid w:val="73D3AD19"/>
    <w:rsid w:val="73D3F7AC"/>
    <w:rsid w:val="73D44185"/>
    <w:rsid w:val="73D7DF65"/>
    <w:rsid w:val="73D892F6"/>
    <w:rsid w:val="73D8BCB5"/>
    <w:rsid w:val="73DAEF4A"/>
    <w:rsid w:val="73DD93F4"/>
    <w:rsid w:val="73DE86F1"/>
    <w:rsid w:val="73E0E0F1"/>
    <w:rsid w:val="73E11661"/>
    <w:rsid w:val="73E1191B"/>
    <w:rsid w:val="73E13084"/>
    <w:rsid w:val="73E3F08C"/>
    <w:rsid w:val="73E3F120"/>
    <w:rsid w:val="73E566D0"/>
    <w:rsid w:val="73E5A9A2"/>
    <w:rsid w:val="73E677C5"/>
    <w:rsid w:val="73E7F4D2"/>
    <w:rsid w:val="73E87B96"/>
    <w:rsid w:val="73E90140"/>
    <w:rsid w:val="73E9DF13"/>
    <w:rsid w:val="73EB879D"/>
    <w:rsid w:val="73ED13FD"/>
    <w:rsid w:val="73EEDDA3"/>
    <w:rsid w:val="73EF049D"/>
    <w:rsid w:val="73EF6FF7"/>
    <w:rsid w:val="73F2D9B5"/>
    <w:rsid w:val="73F34EF6"/>
    <w:rsid w:val="73F38AD6"/>
    <w:rsid w:val="73F4DF48"/>
    <w:rsid w:val="73F50C5B"/>
    <w:rsid w:val="73F69779"/>
    <w:rsid w:val="73F7302D"/>
    <w:rsid w:val="73F7B814"/>
    <w:rsid w:val="73FB0B64"/>
    <w:rsid w:val="73FB3A5F"/>
    <w:rsid w:val="73FF06FF"/>
    <w:rsid w:val="73FF30F4"/>
    <w:rsid w:val="73FF3412"/>
    <w:rsid w:val="73FF5358"/>
    <w:rsid w:val="7400DA60"/>
    <w:rsid w:val="74013737"/>
    <w:rsid w:val="7401C77F"/>
    <w:rsid w:val="74028E11"/>
    <w:rsid w:val="740479F3"/>
    <w:rsid w:val="74054342"/>
    <w:rsid w:val="740734E3"/>
    <w:rsid w:val="7408DE70"/>
    <w:rsid w:val="740950CA"/>
    <w:rsid w:val="740A1F19"/>
    <w:rsid w:val="740AE050"/>
    <w:rsid w:val="740B1A5D"/>
    <w:rsid w:val="740BF521"/>
    <w:rsid w:val="740C3B5D"/>
    <w:rsid w:val="740D9B85"/>
    <w:rsid w:val="740DA311"/>
    <w:rsid w:val="740DF3FB"/>
    <w:rsid w:val="740E7316"/>
    <w:rsid w:val="740EA23C"/>
    <w:rsid w:val="740EBE67"/>
    <w:rsid w:val="740EFD0A"/>
    <w:rsid w:val="740F03D5"/>
    <w:rsid w:val="7410679B"/>
    <w:rsid w:val="741099EC"/>
    <w:rsid w:val="7410A60D"/>
    <w:rsid w:val="7411253F"/>
    <w:rsid w:val="7411BC18"/>
    <w:rsid w:val="7412F9A8"/>
    <w:rsid w:val="7413B1A7"/>
    <w:rsid w:val="741425B5"/>
    <w:rsid w:val="7414491F"/>
    <w:rsid w:val="74150616"/>
    <w:rsid w:val="7416879F"/>
    <w:rsid w:val="741688EB"/>
    <w:rsid w:val="74193892"/>
    <w:rsid w:val="741AAAFD"/>
    <w:rsid w:val="741B5D8E"/>
    <w:rsid w:val="7420BE9D"/>
    <w:rsid w:val="7421461B"/>
    <w:rsid w:val="7421E613"/>
    <w:rsid w:val="74234EB8"/>
    <w:rsid w:val="74259D6F"/>
    <w:rsid w:val="7426864A"/>
    <w:rsid w:val="7428BC82"/>
    <w:rsid w:val="742C9CC2"/>
    <w:rsid w:val="742CD479"/>
    <w:rsid w:val="742CD7CB"/>
    <w:rsid w:val="742E9A5B"/>
    <w:rsid w:val="7430665F"/>
    <w:rsid w:val="7430BACF"/>
    <w:rsid w:val="7432CBB8"/>
    <w:rsid w:val="7432E1C2"/>
    <w:rsid w:val="7435A571"/>
    <w:rsid w:val="7436188B"/>
    <w:rsid w:val="7436372F"/>
    <w:rsid w:val="7436DF91"/>
    <w:rsid w:val="743BEB99"/>
    <w:rsid w:val="743CBBC7"/>
    <w:rsid w:val="743D193B"/>
    <w:rsid w:val="743E2998"/>
    <w:rsid w:val="743F0C44"/>
    <w:rsid w:val="743F4D97"/>
    <w:rsid w:val="74406210"/>
    <w:rsid w:val="7440F56B"/>
    <w:rsid w:val="74413373"/>
    <w:rsid w:val="744248E1"/>
    <w:rsid w:val="74442D95"/>
    <w:rsid w:val="74451A80"/>
    <w:rsid w:val="7446B0C8"/>
    <w:rsid w:val="7449025F"/>
    <w:rsid w:val="744CC755"/>
    <w:rsid w:val="744D2A0F"/>
    <w:rsid w:val="744F4693"/>
    <w:rsid w:val="744F5220"/>
    <w:rsid w:val="745153ED"/>
    <w:rsid w:val="74516384"/>
    <w:rsid w:val="74522D8A"/>
    <w:rsid w:val="7452A631"/>
    <w:rsid w:val="745342E8"/>
    <w:rsid w:val="74537D0B"/>
    <w:rsid w:val="7454284C"/>
    <w:rsid w:val="745474A0"/>
    <w:rsid w:val="745674D8"/>
    <w:rsid w:val="74572B94"/>
    <w:rsid w:val="74576C8A"/>
    <w:rsid w:val="7458AFEC"/>
    <w:rsid w:val="7459749E"/>
    <w:rsid w:val="7459EC53"/>
    <w:rsid w:val="745B2A44"/>
    <w:rsid w:val="745DD257"/>
    <w:rsid w:val="745E72EE"/>
    <w:rsid w:val="745FD282"/>
    <w:rsid w:val="74602F1E"/>
    <w:rsid w:val="7460974E"/>
    <w:rsid w:val="7461EDB4"/>
    <w:rsid w:val="7462CA97"/>
    <w:rsid w:val="7463D1B7"/>
    <w:rsid w:val="7464EAB3"/>
    <w:rsid w:val="746621F9"/>
    <w:rsid w:val="7467FFBF"/>
    <w:rsid w:val="746902F4"/>
    <w:rsid w:val="7469409C"/>
    <w:rsid w:val="746A285A"/>
    <w:rsid w:val="746BE375"/>
    <w:rsid w:val="746C146B"/>
    <w:rsid w:val="746D5B75"/>
    <w:rsid w:val="746EAD68"/>
    <w:rsid w:val="746F2951"/>
    <w:rsid w:val="746F6C98"/>
    <w:rsid w:val="747050CD"/>
    <w:rsid w:val="7473FD65"/>
    <w:rsid w:val="747401C3"/>
    <w:rsid w:val="747606A2"/>
    <w:rsid w:val="74767A14"/>
    <w:rsid w:val="74790B1F"/>
    <w:rsid w:val="747C5C9E"/>
    <w:rsid w:val="747E31A5"/>
    <w:rsid w:val="747EA193"/>
    <w:rsid w:val="7481A8F7"/>
    <w:rsid w:val="7481E07A"/>
    <w:rsid w:val="7485EC89"/>
    <w:rsid w:val="7485F43A"/>
    <w:rsid w:val="74885A3B"/>
    <w:rsid w:val="7488E40C"/>
    <w:rsid w:val="7489590A"/>
    <w:rsid w:val="7489F16E"/>
    <w:rsid w:val="748A4079"/>
    <w:rsid w:val="748C2379"/>
    <w:rsid w:val="748C2489"/>
    <w:rsid w:val="748CA043"/>
    <w:rsid w:val="7491C3E3"/>
    <w:rsid w:val="74925373"/>
    <w:rsid w:val="74934808"/>
    <w:rsid w:val="74939B5C"/>
    <w:rsid w:val="74957750"/>
    <w:rsid w:val="7495D986"/>
    <w:rsid w:val="74967530"/>
    <w:rsid w:val="7496D3B3"/>
    <w:rsid w:val="749871F9"/>
    <w:rsid w:val="7498DEC4"/>
    <w:rsid w:val="74992F35"/>
    <w:rsid w:val="749A2E8F"/>
    <w:rsid w:val="749AB8DA"/>
    <w:rsid w:val="749C8565"/>
    <w:rsid w:val="74A2AE48"/>
    <w:rsid w:val="74A31FCE"/>
    <w:rsid w:val="74A602E0"/>
    <w:rsid w:val="74A683A2"/>
    <w:rsid w:val="74A7DAFB"/>
    <w:rsid w:val="74A92D44"/>
    <w:rsid w:val="74AA8F0C"/>
    <w:rsid w:val="74ACDC51"/>
    <w:rsid w:val="74AFE9F1"/>
    <w:rsid w:val="74B19CCA"/>
    <w:rsid w:val="74B1A1DD"/>
    <w:rsid w:val="74B3B0B5"/>
    <w:rsid w:val="74B40460"/>
    <w:rsid w:val="74B44318"/>
    <w:rsid w:val="74B4A021"/>
    <w:rsid w:val="74B5EEF5"/>
    <w:rsid w:val="74B92690"/>
    <w:rsid w:val="74B9452E"/>
    <w:rsid w:val="74BC6898"/>
    <w:rsid w:val="74BC7F17"/>
    <w:rsid w:val="74BD1A9F"/>
    <w:rsid w:val="74BD9EBA"/>
    <w:rsid w:val="74BEAA9B"/>
    <w:rsid w:val="74BED72F"/>
    <w:rsid w:val="74BEF522"/>
    <w:rsid w:val="74C0A070"/>
    <w:rsid w:val="74C0B0C8"/>
    <w:rsid w:val="74C0D61D"/>
    <w:rsid w:val="74C211AA"/>
    <w:rsid w:val="74C2164A"/>
    <w:rsid w:val="74C3CE4E"/>
    <w:rsid w:val="74C4987D"/>
    <w:rsid w:val="74C5EDCE"/>
    <w:rsid w:val="74C77220"/>
    <w:rsid w:val="74C8BA10"/>
    <w:rsid w:val="74C8C5F6"/>
    <w:rsid w:val="74C90433"/>
    <w:rsid w:val="74CB5BC1"/>
    <w:rsid w:val="74CBBD93"/>
    <w:rsid w:val="74CC9C43"/>
    <w:rsid w:val="74CD56F8"/>
    <w:rsid w:val="74CDBC4F"/>
    <w:rsid w:val="74CED34A"/>
    <w:rsid w:val="74CF79DE"/>
    <w:rsid w:val="74D0956E"/>
    <w:rsid w:val="74D0B41E"/>
    <w:rsid w:val="74D0ED8B"/>
    <w:rsid w:val="74D17311"/>
    <w:rsid w:val="74D1C159"/>
    <w:rsid w:val="74D32CB6"/>
    <w:rsid w:val="74D74FA6"/>
    <w:rsid w:val="74D7685A"/>
    <w:rsid w:val="74DA3817"/>
    <w:rsid w:val="74DA98D4"/>
    <w:rsid w:val="74DB609D"/>
    <w:rsid w:val="74DBACAF"/>
    <w:rsid w:val="74DBD241"/>
    <w:rsid w:val="74DBF2CE"/>
    <w:rsid w:val="74DD3B59"/>
    <w:rsid w:val="74DDECBF"/>
    <w:rsid w:val="74DFA565"/>
    <w:rsid w:val="74E08C7A"/>
    <w:rsid w:val="74E1A9B9"/>
    <w:rsid w:val="74E35AD3"/>
    <w:rsid w:val="74E56560"/>
    <w:rsid w:val="74E5D35F"/>
    <w:rsid w:val="74E63563"/>
    <w:rsid w:val="74E67BCC"/>
    <w:rsid w:val="74E6FF0D"/>
    <w:rsid w:val="74E71CB7"/>
    <w:rsid w:val="74E7B30F"/>
    <w:rsid w:val="74E7D753"/>
    <w:rsid w:val="74E80C7F"/>
    <w:rsid w:val="74EA5FDB"/>
    <w:rsid w:val="74ED7D75"/>
    <w:rsid w:val="74EDDC32"/>
    <w:rsid w:val="74F3B459"/>
    <w:rsid w:val="74F3ED92"/>
    <w:rsid w:val="74F4E62C"/>
    <w:rsid w:val="74F5A40A"/>
    <w:rsid w:val="74F6239E"/>
    <w:rsid w:val="74F7BBA8"/>
    <w:rsid w:val="74F907DA"/>
    <w:rsid w:val="74FA6255"/>
    <w:rsid w:val="74FBEE2D"/>
    <w:rsid w:val="74FCE65F"/>
    <w:rsid w:val="74FDEE50"/>
    <w:rsid w:val="75009230"/>
    <w:rsid w:val="750192BD"/>
    <w:rsid w:val="750256D4"/>
    <w:rsid w:val="7502B4B1"/>
    <w:rsid w:val="75052627"/>
    <w:rsid w:val="75058681"/>
    <w:rsid w:val="7505DFAE"/>
    <w:rsid w:val="7507550A"/>
    <w:rsid w:val="75077CD1"/>
    <w:rsid w:val="750805EB"/>
    <w:rsid w:val="75088A8E"/>
    <w:rsid w:val="75093CB0"/>
    <w:rsid w:val="750949EF"/>
    <w:rsid w:val="750CE4E0"/>
    <w:rsid w:val="750D6590"/>
    <w:rsid w:val="750D7F8C"/>
    <w:rsid w:val="750DD2B4"/>
    <w:rsid w:val="750E56A2"/>
    <w:rsid w:val="750EE603"/>
    <w:rsid w:val="750F113C"/>
    <w:rsid w:val="7510C009"/>
    <w:rsid w:val="751238B0"/>
    <w:rsid w:val="75135C72"/>
    <w:rsid w:val="75139EBA"/>
    <w:rsid w:val="7514156F"/>
    <w:rsid w:val="75141C99"/>
    <w:rsid w:val="7514CA17"/>
    <w:rsid w:val="75160C01"/>
    <w:rsid w:val="75164246"/>
    <w:rsid w:val="751CF487"/>
    <w:rsid w:val="751D2CB4"/>
    <w:rsid w:val="751E0016"/>
    <w:rsid w:val="751F2E79"/>
    <w:rsid w:val="751F56F9"/>
    <w:rsid w:val="7524E971"/>
    <w:rsid w:val="7527408A"/>
    <w:rsid w:val="7527A1C4"/>
    <w:rsid w:val="75290D66"/>
    <w:rsid w:val="752A26D0"/>
    <w:rsid w:val="752C4E1B"/>
    <w:rsid w:val="752C5BC8"/>
    <w:rsid w:val="752D3996"/>
    <w:rsid w:val="752E590E"/>
    <w:rsid w:val="752EA686"/>
    <w:rsid w:val="752F9FDB"/>
    <w:rsid w:val="75317011"/>
    <w:rsid w:val="7532D0DD"/>
    <w:rsid w:val="7533B6D0"/>
    <w:rsid w:val="75380344"/>
    <w:rsid w:val="75380726"/>
    <w:rsid w:val="7539FDFD"/>
    <w:rsid w:val="753A3F12"/>
    <w:rsid w:val="753B1476"/>
    <w:rsid w:val="753B7C26"/>
    <w:rsid w:val="753B8009"/>
    <w:rsid w:val="753BF885"/>
    <w:rsid w:val="753C0820"/>
    <w:rsid w:val="753C825E"/>
    <w:rsid w:val="753D9FA2"/>
    <w:rsid w:val="753DF347"/>
    <w:rsid w:val="753EE41E"/>
    <w:rsid w:val="75408A14"/>
    <w:rsid w:val="7543F787"/>
    <w:rsid w:val="7544E840"/>
    <w:rsid w:val="7545224C"/>
    <w:rsid w:val="754536EC"/>
    <w:rsid w:val="75469F9F"/>
    <w:rsid w:val="7546A245"/>
    <w:rsid w:val="75470D64"/>
    <w:rsid w:val="75471933"/>
    <w:rsid w:val="754A3AA4"/>
    <w:rsid w:val="754A8FC6"/>
    <w:rsid w:val="754B9DC2"/>
    <w:rsid w:val="754BC431"/>
    <w:rsid w:val="754E22EE"/>
    <w:rsid w:val="754E733E"/>
    <w:rsid w:val="75505B71"/>
    <w:rsid w:val="755111DA"/>
    <w:rsid w:val="75514457"/>
    <w:rsid w:val="7551D7D9"/>
    <w:rsid w:val="7554714A"/>
    <w:rsid w:val="75564BCD"/>
    <w:rsid w:val="755A213A"/>
    <w:rsid w:val="755C0D9D"/>
    <w:rsid w:val="755E79EC"/>
    <w:rsid w:val="755F31BC"/>
    <w:rsid w:val="755F49F8"/>
    <w:rsid w:val="75600C5E"/>
    <w:rsid w:val="756283A7"/>
    <w:rsid w:val="7563B482"/>
    <w:rsid w:val="75649AE6"/>
    <w:rsid w:val="75655F88"/>
    <w:rsid w:val="7565BCE0"/>
    <w:rsid w:val="7566636B"/>
    <w:rsid w:val="7567FEAA"/>
    <w:rsid w:val="756937CF"/>
    <w:rsid w:val="75698403"/>
    <w:rsid w:val="756A4CB1"/>
    <w:rsid w:val="756DC0B7"/>
    <w:rsid w:val="756E0E0A"/>
    <w:rsid w:val="756E4D0D"/>
    <w:rsid w:val="756E7151"/>
    <w:rsid w:val="757018EB"/>
    <w:rsid w:val="757078E8"/>
    <w:rsid w:val="7570D396"/>
    <w:rsid w:val="7575218B"/>
    <w:rsid w:val="7576179C"/>
    <w:rsid w:val="7577317A"/>
    <w:rsid w:val="757C5A43"/>
    <w:rsid w:val="757CAD9E"/>
    <w:rsid w:val="757D03EB"/>
    <w:rsid w:val="757D5875"/>
    <w:rsid w:val="75801BF5"/>
    <w:rsid w:val="75802788"/>
    <w:rsid w:val="75804EA1"/>
    <w:rsid w:val="7581584A"/>
    <w:rsid w:val="75823350"/>
    <w:rsid w:val="7582738F"/>
    <w:rsid w:val="75830F48"/>
    <w:rsid w:val="75835ED0"/>
    <w:rsid w:val="75849E3C"/>
    <w:rsid w:val="75850CE9"/>
    <w:rsid w:val="7585B7E8"/>
    <w:rsid w:val="7585D85B"/>
    <w:rsid w:val="758757FE"/>
    <w:rsid w:val="758AD5CD"/>
    <w:rsid w:val="758E2CA6"/>
    <w:rsid w:val="7592B705"/>
    <w:rsid w:val="7595B888"/>
    <w:rsid w:val="7596835D"/>
    <w:rsid w:val="7596ED8C"/>
    <w:rsid w:val="759876E8"/>
    <w:rsid w:val="75988EF8"/>
    <w:rsid w:val="75999042"/>
    <w:rsid w:val="759C7017"/>
    <w:rsid w:val="759C87C7"/>
    <w:rsid w:val="759CABCD"/>
    <w:rsid w:val="759CC55F"/>
    <w:rsid w:val="759EFA39"/>
    <w:rsid w:val="759FB8B0"/>
    <w:rsid w:val="75A161D8"/>
    <w:rsid w:val="75A254AC"/>
    <w:rsid w:val="75A2E8CD"/>
    <w:rsid w:val="75A378F1"/>
    <w:rsid w:val="75A48AC1"/>
    <w:rsid w:val="75A4C109"/>
    <w:rsid w:val="75A5EB5F"/>
    <w:rsid w:val="75A65AE3"/>
    <w:rsid w:val="75A8BE46"/>
    <w:rsid w:val="75AB64AA"/>
    <w:rsid w:val="75AC90F9"/>
    <w:rsid w:val="75AE0D43"/>
    <w:rsid w:val="75AE476E"/>
    <w:rsid w:val="75AED380"/>
    <w:rsid w:val="75B0663A"/>
    <w:rsid w:val="75B36D15"/>
    <w:rsid w:val="75B5B76E"/>
    <w:rsid w:val="75B75179"/>
    <w:rsid w:val="75B8CFBF"/>
    <w:rsid w:val="75B8DF50"/>
    <w:rsid w:val="75B914B8"/>
    <w:rsid w:val="75BAC161"/>
    <w:rsid w:val="75BC2646"/>
    <w:rsid w:val="75BCD137"/>
    <w:rsid w:val="75BD4B8B"/>
    <w:rsid w:val="75BF72AE"/>
    <w:rsid w:val="75C12E68"/>
    <w:rsid w:val="75C34ABA"/>
    <w:rsid w:val="75C6711F"/>
    <w:rsid w:val="75C7B948"/>
    <w:rsid w:val="75C86B67"/>
    <w:rsid w:val="75CECDB7"/>
    <w:rsid w:val="75CF52C8"/>
    <w:rsid w:val="75D01031"/>
    <w:rsid w:val="75D1156C"/>
    <w:rsid w:val="75D28E1C"/>
    <w:rsid w:val="75D6F269"/>
    <w:rsid w:val="75D7AFAB"/>
    <w:rsid w:val="75D84F2B"/>
    <w:rsid w:val="75D93CD8"/>
    <w:rsid w:val="75DAE1FF"/>
    <w:rsid w:val="75DC8012"/>
    <w:rsid w:val="75DE0C00"/>
    <w:rsid w:val="75DFC950"/>
    <w:rsid w:val="75E028E4"/>
    <w:rsid w:val="75E0CE61"/>
    <w:rsid w:val="75E1C72C"/>
    <w:rsid w:val="75E1F3EF"/>
    <w:rsid w:val="75E2B5F9"/>
    <w:rsid w:val="75E4BF7C"/>
    <w:rsid w:val="75E4C6B3"/>
    <w:rsid w:val="75E6B423"/>
    <w:rsid w:val="75E774A1"/>
    <w:rsid w:val="75E861A9"/>
    <w:rsid w:val="75E8843E"/>
    <w:rsid w:val="75EC8E2B"/>
    <w:rsid w:val="75EE58B0"/>
    <w:rsid w:val="75F0373F"/>
    <w:rsid w:val="75F138CD"/>
    <w:rsid w:val="75F2E22D"/>
    <w:rsid w:val="75F3B0D3"/>
    <w:rsid w:val="75F3F87A"/>
    <w:rsid w:val="75F4CBB1"/>
    <w:rsid w:val="75F51056"/>
    <w:rsid w:val="75F734E4"/>
    <w:rsid w:val="75F9B1E8"/>
    <w:rsid w:val="75F9C102"/>
    <w:rsid w:val="75FC7A1B"/>
    <w:rsid w:val="75FF3972"/>
    <w:rsid w:val="76012BBC"/>
    <w:rsid w:val="7601CCF6"/>
    <w:rsid w:val="7602985F"/>
    <w:rsid w:val="7603B444"/>
    <w:rsid w:val="76065939"/>
    <w:rsid w:val="7607BFE7"/>
    <w:rsid w:val="7608CBBC"/>
    <w:rsid w:val="7608D7EB"/>
    <w:rsid w:val="7609B156"/>
    <w:rsid w:val="7609F474"/>
    <w:rsid w:val="760B07C7"/>
    <w:rsid w:val="760BC3F5"/>
    <w:rsid w:val="760CFB38"/>
    <w:rsid w:val="760D252D"/>
    <w:rsid w:val="760DC4E8"/>
    <w:rsid w:val="760FE00A"/>
    <w:rsid w:val="7610762D"/>
    <w:rsid w:val="76111324"/>
    <w:rsid w:val="761164B1"/>
    <w:rsid w:val="76138BCD"/>
    <w:rsid w:val="76138E86"/>
    <w:rsid w:val="76148C75"/>
    <w:rsid w:val="7616CC93"/>
    <w:rsid w:val="76196A8E"/>
    <w:rsid w:val="761A4534"/>
    <w:rsid w:val="761A514E"/>
    <w:rsid w:val="761D4532"/>
    <w:rsid w:val="761F0C82"/>
    <w:rsid w:val="7620F99D"/>
    <w:rsid w:val="7622876E"/>
    <w:rsid w:val="7623B1C6"/>
    <w:rsid w:val="76277CD1"/>
    <w:rsid w:val="7628082D"/>
    <w:rsid w:val="7628DC43"/>
    <w:rsid w:val="762AA68F"/>
    <w:rsid w:val="762F7238"/>
    <w:rsid w:val="762F8B2B"/>
    <w:rsid w:val="762FB1CF"/>
    <w:rsid w:val="76319FE8"/>
    <w:rsid w:val="7631AEB3"/>
    <w:rsid w:val="763313DB"/>
    <w:rsid w:val="76332BED"/>
    <w:rsid w:val="76338C2F"/>
    <w:rsid w:val="76341AC4"/>
    <w:rsid w:val="76344775"/>
    <w:rsid w:val="7635D985"/>
    <w:rsid w:val="7639977D"/>
    <w:rsid w:val="763C8CE4"/>
    <w:rsid w:val="763CDAAA"/>
    <w:rsid w:val="763DC0A6"/>
    <w:rsid w:val="763F8663"/>
    <w:rsid w:val="76401395"/>
    <w:rsid w:val="764059AA"/>
    <w:rsid w:val="76419B44"/>
    <w:rsid w:val="7641BA5B"/>
    <w:rsid w:val="76431C38"/>
    <w:rsid w:val="76434708"/>
    <w:rsid w:val="76443762"/>
    <w:rsid w:val="764472F6"/>
    <w:rsid w:val="76455989"/>
    <w:rsid w:val="7645F423"/>
    <w:rsid w:val="7645FC66"/>
    <w:rsid w:val="7646FCBC"/>
    <w:rsid w:val="7649CF36"/>
    <w:rsid w:val="764AF40D"/>
    <w:rsid w:val="764D46CC"/>
    <w:rsid w:val="764F29A2"/>
    <w:rsid w:val="76534D25"/>
    <w:rsid w:val="765AED64"/>
    <w:rsid w:val="765B31C2"/>
    <w:rsid w:val="765C64D1"/>
    <w:rsid w:val="765EC77F"/>
    <w:rsid w:val="7660BC90"/>
    <w:rsid w:val="766156D5"/>
    <w:rsid w:val="766239CD"/>
    <w:rsid w:val="76635799"/>
    <w:rsid w:val="76668552"/>
    <w:rsid w:val="7666EE9C"/>
    <w:rsid w:val="766B3E1C"/>
    <w:rsid w:val="766CEB25"/>
    <w:rsid w:val="766D46DE"/>
    <w:rsid w:val="766ED016"/>
    <w:rsid w:val="766EE8E2"/>
    <w:rsid w:val="76708E39"/>
    <w:rsid w:val="76710B0B"/>
    <w:rsid w:val="76740183"/>
    <w:rsid w:val="7674FA3B"/>
    <w:rsid w:val="76793597"/>
    <w:rsid w:val="767B1E88"/>
    <w:rsid w:val="767BDAB0"/>
    <w:rsid w:val="767EDD15"/>
    <w:rsid w:val="767FC593"/>
    <w:rsid w:val="767FE200"/>
    <w:rsid w:val="76819CB8"/>
    <w:rsid w:val="76826749"/>
    <w:rsid w:val="76835B37"/>
    <w:rsid w:val="768683B7"/>
    <w:rsid w:val="768935C2"/>
    <w:rsid w:val="76896AD0"/>
    <w:rsid w:val="7689C206"/>
    <w:rsid w:val="7689CE8C"/>
    <w:rsid w:val="7689D38B"/>
    <w:rsid w:val="768A1270"/>
    <w:rsid w:val="768A5763"/>
    <w:rsid w:val="768CCFB1"/>
    <w:rsid w:val="768CD99D"/>
    <w:rsid w:val="768D8B50"/>
    <w:rsid w:val="768E3970"/>
    <w:rsid w:val="769057B5"/>
    <w:rsid w:val="769168AA"/>
    <w:rsid w:val="7691F4DD"/>
    <w:rsid w:val="769707E8"/>
    <w:rsid w:val="7697D8F2"/>
    <w:rsid w:val="76991CA2"/>
    <w:rsid w:val="769CCA5F"/>
    <w:rsid w:val="769DCA12"/>
    <w:rsid w:val="769E7650"/>
    <w:rsid w:val="769FD7B5"/>
    <w:rsid w:val="76A11BDE"/>
    <w:rsid w:val="76A1EB0D"/>
    <w:rsid w:val="76A37770"/>
    <w:rsid w:val="76A4FC31"/>
    <w:rsid w:val="76A547A1"/>
    <w:rsid w:val="76A5877E"/>
    <w:rsid w:val="76A5EDE7"/>
    <w:rsid w:val="76A622D3"/>
    <w:rsid w:val="76A8EB3D"/>
    <w:rsid w:val="76AAA1D8"/>
    <w:rsid w:val="76AABE3B"/>
    <w:rsid w:val="76ACA3F0"/>
    <w:rsid w:val="76AE8250"/>
    <w:rsid w:val="76B0BB25"/>
    <w:rsid w:val="76B16A96"/>
    <w:rsid w:val="76B23C23"/>
    <w:rsid w:val="76B2D40D"/>
    <w:rsid w:val="76B317D1"/>
    <w:rsid w:val="76B3E0FA"/>
    <w:rsid w:val="76B4333F"/>
    <w:rsid w:val="76B51BAC"/>
    <w:rsid w:val="76B531A5"/>
    <w:rsid w:val="76B56C05"/>
    <w:rsid w:val="76B68C94"/>
    <w:rsid w:val="76B6FE43"/>
    <w:rsid w:val="76B84DFF"/>
    <w:rsid w:val="76B93CF5"/>
    <w:rsid w:val="76BA6B00"/>
    <w:rsid w:val="76BA755E"/>
    <w:rsid w:val="76BC493C"/>
    <w:rsid w:val="76BCFA5A"/>
    <w:rsid w:val="76BEE42D"/>
    <w:rsid w:val="76C1CF22"/>
    <w:rsid w:val="76C20FCD"/>
    <w:rsid w:val="76C34619"/>
    <w:rsid w:val="76C35F6A"/>
    <w:rsid w:val="76C535E0"/>
    <w:rsid w:val="76C724A1"/>
    <w:rsid w:val="76C7F12F"/>
    <w:rsid w:val="76CAC010"/>
    <w:rsid w:val="76CB62FF"/>
    <w:rsid w:val="76CCF952"/>
    <w:rsid w:val="76CD1719"/>
    <w:rsid w:val="76CEA082"/>
    <w:rsid w:val="76D04CB0"/>
    <w:rsid w:val="76D1027F"/>
    <w:rsid w:val="76D11FDB"/>
    <w:rsid w:val="76D171B0"/>
    <w:rsid w:val="76D1DEBA"/>
    <w:rsid w:val="76D207EA"/>
    <w:rsid w:val="76D2E19A"/>
    <w:rsid w:val="76D35EC2"/>
    <w:rsid w:val="76D387CD"/>
    <w:rsid w:val="76D3D5FE"/>
    <w:rsid w:val="76D4D5AC"/>
    <w:rsid w:val="76D5E5D4"/>
    <w:rsid w:val="76D71A49"/>
    <w:rsid w:val="76DCFB17"/>
    <w:rsid w:val="76DD8E7E"/>
    <w:rsid w:val="76DEAA24"/>
    <w:rsid w:val="76E00BE3"/>
    <w:rsid w:val="76E249A3"/>
    <w:rsid w:val="76E25897"/>
    <w:rsid w:val="76E4C014"/>
    <w:rsid w:val="76E4E6A7"/>
    <w:rsid w:val="76E619BF"/>
    <w:rsid w:val="76E98374"/>
    <w:rsid w:val="76EA9294"/>
    <w:rsid w:val="76EB5F4C"/>
    <w:rsid w:val="76EC45F8"/>
    <w:rsid w:val="76EC4BDB"/>
    <w:rsid w:val="76EC7C9E"/>
    <w:rsid w:val="76EDFE3E"/>
    <w:rsid w:val="76EECBCC"/>
    <w:rsid w:val="76F11D41"/>
    <w:rsid w:val="76F19F5B"/>
    <w:rsid w:val="76F1BDCB"/>
    <w:rsid w:val="76F1F9FF"/>
    <w:rsid w:val="76F3CBEA"/>
    <w:rsid w:val="76F3DD52"/>
    <w:rsid w:val="76F5A312"/>
    <w:rsid w:val="76F60036"/>
    <w:rsid w:val="76F68D01"/>
    <w:rsid w:val="76F7FFCD"/>
    <w:rsid w:val="76F877DA"/>
    <w:rsid w:val="76F926BE"/>
    <w:rsid w:val="76F9A31D"/>
    <w:rsid w:val="76FA6FCC"/>
    <w:rsid w:val="76FB0C17"/>
    <w:rsid w:val="76FB56FC"/>
    <w:rsid w:val="76FB7EAC"/>
    <w:rsid w:val="76FBFE91"/>
    <w:rsid w:val="76FD2E04"/>
    <w:rsid w:val="76FD52B9"/>
    <w:rsid w:val="76FF25E0"/>
    <w:rsid w:val="76FF8C27"/>
    <w:rsid w:val="76FFE249"/>
    <w:rsid w:val="77003808"/>
    <w:rsid w:val="7701546D"/>
    <w:rsid w:val="77021159"/>
    <w:rsid w:val="77028B7C"/>
    <w:rsid w:val="77028D87"/>
    <w:rsid w:val="7703B5DB"/>
    <w:rsid w:val="7705BBFA"/>
    <w:rsid w:val="7706E44E"/>
    <w:rsid w:val="7707B61B"/>
    <w:rsid w:val="7709490D"/>
    <w:rsid w:val="77094FCB"/>
    <w:rsid w:val="77096737"/>
    <w:rsid w:val="77097A6E"/>
    <w:rsid w:val="770990EA"/>
    <w:rsid w:val="770AF592"/>
    <w:rsid w:val="770B08D6"/>
    <w:rsid w:val="770BC36C"/>
    <w:rsid w:val="770E8634"/>
    <w:rsid w:val="770EE3C6"/>
    <w:rsid w:val="770F26F4"/>
    <w:rsid w:val="770FA4C4"/>
    <w:rsid w:val="7713010B"/>
    <w:rsid w:val="77132F20"/>
    <w:rsid w:val="77134A67"/>
    <w:rsid w:val="7715466D"/>
    <w:rsid w:val="77160376"/>
    <w:rsid w:val="771A690B"/>
    <w:rsid w:val="771CDD69"/>
    <w:rsid w:val="771D403C"/>
    <w:rsid w:val="771DE506"/>
    <w:rsid w:val="771E9571"/>
    <w:rsid w:val="771FD803"/>
    <w:rsid w:val="7720349C"/>
    <w:rsid w:val="7720FF26"/>
    <w:rsid w:val="7721DB57"/>
    <w:rsid w:val="7722EBFF"/>
    <w:rsid w:val="77231340"/>
    <w:rsid w:val="77236EC4"/>
    <w:rsid w:val="77251959"/>
    <w:rsid w:val="772D692E"/>
    <w:rsid w:val="772ECC98"/>
    <w:rsid w:val="773029CE"/>
    <w:rsid w:val="77346E36"/>
    <w:rsid w:val="77357B75"/>
    <w:rsid w:val="77366899"/>
    <w:rsid w:val="7739EEA6"/>
    <w:rsid w:val="773AFCBA"/>
    <w:rsid w:val="773D0363"/>
    <w:rsid w:val="773D2EC7"/>
    <w:rsid w:val="7740967A"/>
    <w:rsid w:val="7742091A"/>
    <w:rsid w:val="7743F927"/>
    <w:rsid w:val="77440EEF"/>
    <w:rsid w:val="77442DF3"/>
    <w:rsid w:val="774432D6"/>
    <w:rsid w:val="77470535"/>
    <w:rsid w:val="77484FA8"/>
    <w:rsid w:val="77486AB7"/>
    <w:rsid w:val="7749FB32"/>
    <w:rsid w:val="774ACC03"/>
    <w:rsid w:val="774B7A89"/>
    <w:rsid w:val="774B9191"/>
    <w:rsid w:val="774D5D54"/>
    <w:rsid w:val="774DC7D7"/>
    <w:rsid w:val="774EE220"/>
    <w:rsid w:val="7750087A"/>
    <w:rsid w:val="77520D33"/>
    <w:rsid w:val="77522C93"/>
    <w:rsid w:val="77525C88"/>
    <w:rsid w:val="7754F8FF"/>
    <w:rsid w:val="775934EC"/>
    <w:rsid w:val="775A84DF"/>
    <w:rsid w:val="775AD20F"/>
    <w:rsid w:val="775C7404"/>
    <w:rsid w:val="775E4B76"/>
    <w:rsid w:val="77601A51"/>
    <w:rsid w:val="77614534"/>
    <w:rsid w:val="776275A6"/>
    <w:rsid w:val="7765D958"/>
    <w:rsid w:val="77669EA2"/>
    <w:rsid w:val="77680CD0"/>
    <w:rsid w:val="7768B858"/>
    <w:rsid w:val="7769CC61"/>
    <w:rsid w:val="776AF7E8"/>
    <w:rsid w:val="776B9B00"/>
    <w:rsid w:val="776DBCDD"/>
    <w:rsid w:val="776FA074"/>
    <w:rsid w:val="7770E572"/>
    <w:rsid w:val="7772011C"/>
    <w:rsid w:val="777222A7"/>
    <w:rsid w:val="7773894F"/>
    <w:rsid w:val="7773F9BB"/>
    <w:rsid w:val="77749F0E"/>
    <w:rsid w:val="777639C0"/>
    <w:rsid w:val="777711FE"/>
    <w:rsid w:val="777B3640"/>
    <w:rsid w:val="777C5017"/>
    <w:rsid w:val="777D1CB8"/>
    <w:rsid w:val="777E4898"/>
    <w:rsid w:val="777F17E0"/>
    <w:rsid w:val="7780A632"/>
    <w:rsid w:val="77810827"/>
    <w:rsid w:val="77818A51"/>
    <w:rsid w:val="778284C7"/>
    <w:rsid w:val="7784320A"/>
    <w:rsid w:val="7784875A"/>
    <w:rsid w:val="7786B852"/>
    <w:rsid w:val="778749F3"/>
    <w:rsid w:val="7787AF0E"/>
    <w:rsid w:val="778968AA"/>
    <w:rsid w:val="778A909E"/>
    <w:rsid w:val="778B4E70"/>
    <w:rsid w:val="778C233A"/>
    <w:rsid w:val="778C4CC6"/>
    <w:rsid w:val="778D660B"/>
    <w:rsid w:val="778D69BE"/>
    <w:rsid w:val="778E7EBA"/>
    <w:rsid w:val="778EA2FD"/>
    <w:rsid w:val="778FD4BB"/>
    <w:rsid w:val="77916201"/>
    <w:rsid w:val="7792B249"/>
    <w:rsid w:val="77942C2B"/>
    <w:rsid w:val="779453AC"/>
    <w:rsid w:val="7795D2ED"/>
    <w:rsid w:val="7796D828"/>
    <w:rsid w:val="77980241"/>
    <w:rsid w:val="77980894"/>
    <w:rsid w:val="779AF15C"/>
    <w:rsid w:val="779B1725"/>
    <w:rsid w:val="779BC88F"/>
    <w:rsid w:val="779D8A22"/>
    <w:rsid w:val="779FE937"/>
    <w:rsid w:val="77A09D44"/>
    <w:rsid w:val="77A0B970"/>
    <w:rsid w:val="77A3D764"/>
    <w:rsid w:val="77A49391"/>
    <w:rsid w:val="77A5EF6B"/>
    <w:rsid w:val="77A77DFE"/>
    <w:rsid w:val="77A86EF2"/>
    <w:rsid w:val="77A9950F"/>
    <w:rsid w:val="77AC4037"/>
    <w:rsid w:val="77ACA728"/>
    <w:rsid w:val="77ACB974"/>
    <w:rsid w:val="77ADC0B4"/>
    <w:rsid w:val="77AE1475"/>
    <w:rsid w:val="77AF76F2"/>
    <w:rsid w:val="77AF9425"/>
    <w:rsid w:val="77B108CA"/>
    <w:rsid w:val="77B1DEF9"/>
    <w:rsid w:val="77B393CE"/>
    <w:rsid w:val="77B4B6DE"/>
    <w:rsid w:val="77B51FC3"/>
    <w:rsid w:val="77B80C06"/>
    <w:rsid w:val="77B87258"/>
    <w:rsid w:val="77BA2BB6"/>
    <w:rsid w:val="77BABE25"/>
    <w:rsid w:val="77BDF3B1"/>
    <w:rsid w:val="77BEF92C"/>
    <w:rsid w:val="77BF31AF"/>
    <w:rsid w:val="77C0947A"/>
    <w:rsid w:val="77C138FF"/>
    <w:rsid w:val="77C148D8"/>
    <w:rsid w:val="77C2B5A1"/>
    <w:rsid w:val="77C2BDD8"/>
    <w:rsid w:val="77C36284"/>
    <w:rsid w:val="77C5929D"/>
    <w:rsid w:val="77C6D44E"/>
    <w:rsid w:val="77C7C93A"/>
    <w:rsid w:val="77C8FB8D"/>
    <w:rsid w:val="77CBACF3"/>
    <w:rsid w:val="77CD3A2F"/>
    <w:rsid w:val="77CD44B9"/>
    <w:rsid w:val="77CFDA96"/>
    <w:rsid w:val="77D00740"/>
    <w:rsid w:val="77D0160C"/>
    <w:rsid w:val="77D06682"/>
    <w:rsid w:val="77D0EE66"/>
    <w:rsid w:val="77D14B0D"/>
    <w:rsid w:val="77D16607"/>
    <w:rsid w:val="77D1BEE3"/>
    <w:rsid w:val="77D21AAC"/>
    <w:rsid w:val="77D2D955"/>
    <w:rsid w:val="77D3107C"/>
    <w:rsid w:val="77D39E4C"/>
    <w:rsid w:val="77D50281"/>
    <w:rsid w:val="77D7368D"/>
    <w:rsid w:val="77D876BB"/>
    <w:rsid w:val="77D9BCD7"/>
    <w:rsid w:val="77D9E031"/>
    <w:rsid w:val="77DE42F5"/>
    <w:rsid w:val="77E22CCA"/>
    <w:rsid w:val="77E30D39"/>
    <w:rsid w:val="77E57B0C"/>
    <w:rsid w:val="77E71C78"/>
    <w:rsid w:val="77E74D2E"/>
    <w:rsid w:val="77E7FED6"/>
    <w:rsid w:val="77E84C05"/>
    <w:rsid w:val="77E88934"/>
    <w:rsid w:val="77E9E99A"/>
    <w:rsid w:val="77ED3B7C"/>
    <w:rsid w:val="77EE07CF"/>
    <w:rsid w:val="77EE7019"/>
    <w:rsid w:val="77EE71EE"/>
    <w:rsid w:val="77EFC5A1"/>
    <w:rsid w:val="77F11B0C"/>
    <w:rsid w:val="77F21052"/>
    <w:rsid w:val="77F2D1A7"/>
    <w:rsid w:val="77F2F5A8"/>
    <w:rsid w:val="77F470A8"/>
    <w:rsid w:val="77F4D509"/>
    <w:rsid w:val="77F65C2D"/>
    <w:rsid w:val="77F7DE12"/>
    <w:rsid w:val="77F957B2"/>
    <w:rsid w:val="77FC3921"/>
    <w:rsid w:val="77FC3F5C"/>
    <w:rsid w:val="77FC6B8E"/>
    <w:rsid w:val="77FE5334"/>
    <w:rsid w:val="77FF8962"/>
    <w:rsid w:val="780145D5"/>
    <w:rsid w:val="7801780D"/>
    <w:rsid w:val="78017A3B"/>
    <w:rsid w:val="780197F2"/>
    <w:rsid w:val="78020B16"/>
    <w:rsid w:val="7802DFDE"/>
    <w:rsid w:val="7803C4CD"/>
    <w:rsid w:val="7804847F"/>
    <w:rsid w:val="7804E6B5"/>
    <w:rsid w:val="78054BE2"/>
    <w:rsid w:val="7807A8B9"/>
    <w:rsid w:val="7807EB78"/>
    <w:rsid w:val="7808E3A4"/>
    <w:rsid w:val="780944CB"/>
    <w:rsid w:val="7809BB71"/>
    <w:rsid w:val="780CE227"/>
    <w:rsid w:val="780D303E"/>
    <w:rsid w:val="780EDC67"/>
    <w:rsid w:val="7810085F"/>
    <w:rsid w:val="78112898"/>
    <w:rsid w:val="7812BF73"/>
    <w:rsid w:val="78164D86"/>
    <w:rsid w:val="78164F6E"/>
    <w:rsid w:val="781934AD"/>
    <w:rsid w:val="78195A0F"/>
    <w:rsid w:val="781A302F"/>
    <w:rsid w:val="781BA647"/>
    <w:rsid w:val="781BBA7E"/>
    <w:rsid w:val="781C0061"/>
    <w:rsid w:val="781DAF3E"/>
    <w:rsid w:val="78210136"/>
    <w:rsid w:val="78218DA7"/>
    <w:rsid w:val="7821D24C"/>
    <w:rsid w:val="782349E8"/>
    <w:rsid w:val="78253EDB"/>
    <w:rsid w:val="782606D4"/>
    <w:rsid w:val="78262C23"/>
    <w:rsid w:val="78294024"/>
    <w:rsid w:val="782A0660"/>
    <w:rsid w:val="782A5592"/>
    <w:rsid w:val="782BFC33"/>
    <w:rsid w:val="782CA2BC"/>
    <w:rsid w:val="782D19CD"/>
    <w:rsid w:val="782D77F4"/>
    <w:rsid w:val="782E74C4"/>
    <w:rsid w:val="782F0282"/>
    <w:rsid w:val="782FBAC0"/>
    <w:rsid w:val="78316A44"/>
    <w:rsid w:val="78319925"/>
    <w:rsid w:val="7834DAE1"/>
    <w:rsid w:val="78365063"/>
    <w:rsid w:val="78374976"/>
    <w:rsid w:val="783D9EFB"/>
    <w:rsid w:val="783DDB00"/>
    <w:rsid w:val="783E1796"/>
    <w:rsid w:val="783E508E"/>
    <w:rsid w:val="783EC2A7"/>
    <w:rsid w:val="783FCE1D"/>
    <w:rsid w:val="78401EF7"/>
    <w:rsid w:val="78422DFD"/>
    <w:rsid w:val="78429290"/>
    <w:rsid w:val="78430B8D"/>
    <w:rsid w:val="78433A7E"/>
    <w:rsid w:val="7843CD50"/>
    <w:rsid w:val="7843DC78"/>
    <w:rsid w:val="7844430A"/>
    <w:rsid w:val="78444CE1"/>
    <w:rsid w:val="7846831D"/>
    <w:rsid w:val="784705E6"/>
    <w:rsid w:val="78477155"/>
    <w:rsid w:val="7847AD2F"/>
    <w:rsid w:val="7847ED89"/>
    <w:rsid w:val="7848C824"/>
    <w:rsid w:val="7849CBB7"/>
    <w:rsid w:val="784B307E"/>
    <w:rsid w:val="784BEF7D"/>
    <w:rsid w:val="784C0DD8"/>
    <w:rsid w:val="784D8644"/>
    <w:rsid w:val="784EC380"/>
    <w:rsid w:val="784EF32E"/>
    <w:rsid w:val="784EFFC6"/>
    <w:rsid w:val="784F81FC"/>
    <w:rsid w:val="784FEE24"/>
    <w:rsid w:val="78501D00"/>
    <w:rsid w:val="7850C256"/>
    <w:rsid w:val="7850ED99"/>
    <w:rsid w:val="7851392A"/>
    <w:rsid w:val="78516A6C"/>
    <w:rsid w:val="7851B3B3"/>
    <w:rsid w:val="7852FD68"/>
    <w:rsid w:val="78531A68"/>
    <w:rsid w:val="78533121"/>
    <w:rsid w:val="7853F94A"/>
    <w:rsid w:val="7854706C"/>
    <w:rsid w:val="785534AA"/>
    <w:rsid w:val="7855F998"/>
    <w:rsid w:val="78564196"/>
    <w:rsid w:val="7856B035"/>
    <w:rsid w:val="7858ECBF"/>
    <w:rsid w:val="7859257F"/>
    <w:rsid w:val="785960C0"/>
    <w:rsid w:val="785991F4"/>
    <w:rsid w:val="785B1B4E"/>
    <w:rsid w:val="785BA6BF"/>
    <w:rsid w:val="785CFE5A"/>
    <w:rsid w:val="785E9394"/>
    <w:rsid w:val="785EA1E1"/>
    <w:rsid w:val="785F1056"/>
    <w:rsid w:val="78624E79"/>
    <w:rsid w:val="78627AA9"/>
    <w:rsid w:val="786422C9"/>
    <w:rsid w:val="78651070"/>
    <w:rsid w:val="78657BDF"/>
    <w:rsid w:val="78666431"/>
    <w:rsid w:val="7866EE2A"/>
    <w:rsid w:val="7866F898"/>
    <w:rsid w:val="78679AD9"/>
    <w:rsid w:val="786B34DE"/>
    <w:rsid w:val="786D4347"/>
    <w:rsid w:val="786E7545"/>
    <w:rsid w:val="7871D2B2"/>
    <w:rsid w:val="7873169B"/>
    <w:rsid w:val="78734F94"/>
    <w:rsid w:val="7873649D"/>
    <w:rsid w:val="78740F19"/>
    <w:rsid w:val="787446B4"/>
    <w:rsid w:val="7874534C"/>
    <w:rsid w:val="7874F18C"/>
    <w:rsid w:val="78755485"/>
    <w:rsid w:val="78761899"/>
    <w:rsid w:val="78783642"/>
    <w:rsid w:val="7878989F"/>
    <w:rsid w:val="787949CB"/>
    <w:rsid w:val="7879B83D"/>
    <w:rsid w:val="787CFF24"/>
    <w:rsid w:val="788016CB"/>
    <w:rsid w:val="788024E7"/>
    <w:rsid w:val="78820665"/>
    <w:rsid w:val="78839FA2"/>
    <w:rsid w:val="7883FE43"/>
    <w:rsid w:val="7884A711"/>
    <w:rsid w:val="78858FDB"/>
    <w:rsid w:val="78883337"/>
    <w:rsid w:val="7888356E"/>
    <w:rsid w:val="788AA38E"/>
    <w:rsid w:val="788B0005"/>
    <w:rsid w:val="788CDA8D"/>
    <w:rsid w:val="788D96AB"/>
    <w:rsid w:val="788DB864"/>
    <w:rsid w:val="788DD6E2"/>
    <w:rsid w:val="788E565A"/>
    <w:rsid w:val="788F2639"/>
    <w:rsid w:val="7890D2F1"/>
    <w:rsid w:val="7890DBBB"/>
    <w:rsid w:val="78920B42"/>
    <w:rsid w:val="78945C53"/>
    <w:rsid w:val="7894A64C"/>
    <w:rsid w:val="78962CD3"/>
    <w:rsid w:val="7896676E"/>
    <w:rsid w:val="789744F3"/>
    <w:rsid w:val="7897CEF2"/>
    <w:rsid w:val="7898720C"/>
    <w:rsid w:val="7898B8F2"/>
    <w:rsid w:val="78993A9B"/>
    <w:rsid w:val="7899C107"/>
    <w:rsid w:val="7899DC68"/>
    <w:rsid w:val="789A9E0A"/>
    <w:rsid w:val="789AA3A0"/>
    <w:rsid w:val="789DE45B"/>
    <w:rsid w:val="789E2951"/>
    <w:rsid w:val="789EB93C"/>
    <w:rsid w:val="789F445B"/>
    <w:rsid w:val="78A07403"/>
    <w:rsid w:val="78A1EB61"/>
    <w:rsid w:val="78A29A03"/>
    <w:rsid w:val="78A4552B"/>
    <w:rsid w:val="78A73006"/>
    <w:rsid w:val="78A8C5A2"/>
    <w:rsid w:val="78A942F0"/>
    <w:rsid w:val="78AA9323"/>
    <w:rsid w:val="78ADF743"/>
    <w:rsid w:val="78AE3E73"/>
    <w:rsid w:val="78B216E8"/>
    <w:rsid w:val="78B265D7"/>
    <w:rsid w:val="78B308C7"/>
    <w:rsid w:val="78B31307"/>
    <w:rsid w:val="78B46E9F"/>
    <w:rsid w:val="78B83C72"/>
    <w:rsid w:val="78B9E9E1"/>
    <w:rsid w:val="78BBD582"/>
    <w:rsid w:val="78BDEF8F"/>
    <w:rsid w:val="78BE667A"/>
    <w:rsid w:val="78BF8DD7"/>
    <w:rsid w:val="78C22D02"/>
    <w:rsid w:val="78C27EE1"/>
    <w:rsid w:val="78C32E05"/>
    <w:rsid w:val="78C37DFC"/>
    <w:rsid w:val="78C3CF62"/>
    <w:rsid w:val="78C3D404"/>
    <w:rsid w:val="78C3FE02"/>
    <w:rsid w:val="78C7C849"/>
    <w:rsid w:val="78CC2E15"/>
    <w:rsid w:val="78CDB3E2"/>
    <w:rsid w:val="78CDC210"/>
    <w:rsid w:val="78CFE26D"/>
    <w:rsid w:val="78D04819"/>
    <w:rsid w:val="78D0955A"/>
    <w:rsid w:val="78D1A28E"/>
    <w:rsid w:val="78D24724"/>
    <w:rsid w:val="78D27A4D"/>
    <w:rsid w:val="78D37117"/>
    <w:rsid w:val="78D66745"/>
    <w:rsid w:val="78D81A72"/>
    <w:rsid w:val="78DA6A78"/>
    <w:rsid w:val="78DB863D"/>
    <w:rsid w:val="78DFA6CD"/>
    <w:rsid w:val="78E423BC"/>
    <w:rsid w:val="78E4D82D"/>
    <w:rsid w:val="78E61B01"/>
    <w:rsid w:val="78E75073"/>
    <w:rsid w:val="78E79A88"/>
    <w:rsid w:val="78E7E9F0"/>
    <w:rsid w:val="78E7F3F8"/>
    <w:rsid w:val="78E98F5F"/>
    <w:rsid w:val="78E9ED88"/>
    <w:rsid w:val="78EBF265"/>
    <w:rsid w:val="78EC3BBB"/>
    <w:rsid w:val="78ECC946"/>
    <w:rsid w:val="78EEBFB8"/>
    <w:rsid w:val="78EF21F3"/>
    <w:rsid w:val="78EF4332"/>
    <w:rsid w:val="78EF8F21"/>
    <w:rsid w:val="78F0EB10"/>
    <w:rsid w:val="78F28BEC"/>
    <w:rsid w:val="78F30616"/>
    <w:rsid w:val="78F3A006"/>
    <w:rsid w:val="78F57945"/>
    <w:rsid w:val="78F7F7E8"/>
    <w:rsid w:val="78F7FBD0"/>
    <w:rsid w:val="78F8AAE6"/>
    <w:rsid w:val="78FA67A2"/>
    <w:rsid w:val="78FBD3B8"/>
    <w:rsid w:val="78FD13C5"/>
    <w:rsid w:val="78FD9F7B"/>
    <w:rsid w:val="78FF9B73"/>
    <w:rsid w:val="7900F610"/>
    <w:rsid w:val="790157CB"/>
    <w:rsid w:val="7901B1DD"/>
    <w:rsid w:val="7906A918"/>
    <w:rsid w:val="790715D2"/>
    <w:rsid w:val="790791D6"/>
    <w:rsid w:val="79085BDF"/>
    <w:rsid w:val="79094CE1"/>
    <w:rsid w:val="790BB3C6"/>
    <w:rsid w:val="790BC2BB"/>
    <w:rsid w:val="790BDF1B"/>
    <w:rsid w:val="790C6E59"/>
    <w:rsid w:val="7910212C"/>
    <w:rsid w:val="79104BD4"/>
    <w:rsid w:val="791063AD"/>
    <w:rsid w:val="7911036A"/>
    <w:rsid w:val="7911CD73"/>
    <w:rsid w:val="7913458C"/>
    <w:rsid w:val="79136130"/>
    <w:rsid w:val="791372C1"/>
    <w:rsid w:val="7914EE11"/>
    <w:rsid w:val="79165E2F"/>
    <w:rsid w:val="79198706"/>
    <w:rsid w:val="7919D93D"/>
    <w:rsid w:val="791A2839"/>
    <w:rsid w:val="791A46DE"/>
    <w:rsid w:val="791A8F1A"/>
    <w:rsid w:val="791ACE02"/>
    <w:rsid w:val="791C563D"/>
    <w:rsid w:val="791C97BB"/>
    <w:rsid w:val="791D4485"/>
    <w:rsid w:val="791E539A"/>
    <w:rsid w:val="791E7658"/>
    <w:rsid w:val="791FB7C6"/>
    <w:rsid w:val="7920B269"/>
    <w:rsid w:val="792141F8"/>
    <w:rsid w:val="7921D7D9"/>
    <w:rsid w:val="7922E542"/>
    <w:rsid w:val="79231F6B"/>
    <w:rsid w:val="792334E3"/>
    <w:rsid w:val="7926448F"/>
    <w:rsid w:val="79266778"/>
    <w:rsid w:val="79274423"/>
    <w:rsid w:val="79276837"/>
    <w:rsid w:val="7927E352"/>
    <w:rsid w:val="792869F4"/>
    <w:rsid w:val="79297332"/>
    <w:rsid w:val="792BD7E2"/>
    <w:rsid w:val="792C001E"/>
    <w:rsid w:val="792C3611"/>
    <w:rsid w:val="792F3DB5"/>
    <w:rsid w:val="792FDB34"/>
    <w:rsid w:val="793098AE"/>
    <w:rsid w:val="79336A9D"/>
    <w:rsid w:val="79342FDC"/>
    <w:rsid w:val="79345C36"/>
    <w:rsid w:val="793576BA"/>
    <w:rsid w:val="7935FE6B"/>
    <w:rsid w:val="7936DE39"/>
    <w:rsid w:val="79371265"/>
    <w:rsid w:val="7937D77E"/>
    <w:rsid w:val="79393669"/>
    <w:rsid w:val="793A3AAF"/>
    <w:rsid w:val="793B1B7D"/>
    <w:rsid w:val="793C3550"/>
    <w:rsid w:val="793C9A4A"/>
    <w:rsid w:val="793D69B6"/>
    <w:rsid w:val="793ED8B8"/>
    <w:rsid w:val="793F5A07"/>
    <w:rsid w:val="793F633A"/>
    <w:rsid w:val="794063DF"/>
    <w:rsid w:val="7942D592"/>
    <w:rsid w:val="7942F6B5"/>
    <w:rsid w:val="79451455"/>
    <w:rsid w:val="79455A3A"/>
    <w:rsid w:val="7946CF16"/>
    <w:rsid w:val="7947A114"/>
    <w:rsid w:val="7948FBCB"/>
    <w:rsid w:val="79492386"/>
    <w:rsid w:val="794989C4"/>
    <w:rsid w:val="794A3837"/>
    <w:rsid w:val="794B6162"/>
    <w:rsid w:val="794C6F1F"/>
    <w:rsid w:val="794CDB23"/>
    <w:rsid w:val="794E9CDF"/>
    <w:rsid w:val="794EBBA4"/>
    <w:rsid w:val="794EF239"/>
    <w:rsid w:val="7950988A"/>
    <w:rsid w:val="79512ECD"/>
    <w:rsid w:val="7951D995"/>
    <w:rsid w:val="7952930E"/>
    <w:rsid w:val="7955DA68"/>
    <w:rsid w:val="7956644A"/>
    <w:rsid w:val="7956A8A4"/>
    <w:rsid w:val="7957D7A2"/>
    <w:rsid w:val="795AFA30"/>
    <w:rsid w:val="795D2B8D"/>
    <w:rsid w:val="795DAD91"/>
    <w:rsid w:val="795E4DF3"/>
    <w:rsid w:val="795E55EB"/>
    <w:rsid w:val="795E7E4A"/>
    <w:rsid w:val="79618853"/>
    <w:rsid w:val="79624627"/>
    <w:rsid w:val="79640A0C"/>
    <w:rsid w:val="7965C40D"/>
    <w:rsid w:val="796871A5"/>
    <w:rsid w:val="7969480A"/>
    <w:rsid w:val="796A2B21"/>
    <w:rsid w:val="796A82ED"/>
    <w:rsid w:val="796ACB25"/>
    <w:rsid w:val="796C655A"/>
    <w:rsid w:val="796CA18E"/>
    <w:rsid w:val="796E77E0"/>
    <w:rsid w:val="796F7376"/>
    <w:rsid w:val="796FB9B9"/>
    <w:rsid w:val="79700B6A"/>
    <w:rsid w:val="79715519"/>
    <w:rsid w:val="7971F8B5"/>
    <w:rsid w:val="7972018D"/>
    <w:rsid w:val="797282F0"/>
    <w:rsid w:val="7976858D"/>
    <w:rsid w:val="797A1DBF"/>
    <w:rsid w:val="797B2691"/>
    <w:rsid w:val="797C0385"/>
    <w:rsid w:val="797D0CD6"/>
    <w:rsid w:val="797D5850"/>
    <w:rsid w:val="797E8A9E"/>
    <w:rsid w:val="7981B0E4"/>
    <w:rsid w:val="7981D27F"/>
    <w:rsid w:val="7983A80F"/>
    <w:rsid w:val="7983A934"/>
    <w:rsid w:val="7983D80F"/>
    <w:rsid w:val="7984CF8B"/>
    <w:rsid w:val="798566CF"/>
    <w:rsid w:val="79856926"/>
    <w:rsid w:val="7985DC3C"/>
    <w:rsid w:val="798939D3"/>
    <w:rsid w:val="79899C4E"/>
    <w:rsid w:val="7989B12A"/>
    <w:rsid w:val="798A159E"/>
    <w:rsid w:val="798A89A8"/>
    <w:rsid w:val="798A991A"/>
    <w:rsid w:val="798AEC6A"/>
    <w:rsid w:val="798B8E44"/>
    <w:rsid w:val="798BB63F"/>
    <w:rsid w:val="79914E41"/>
    <w:rsid w:val="799183A7"/>
    <w:rsid w:val="7991B53D"/>
    <w:rsid w:val="799279A2"/>
    <w:rsid w:val="79927D14"/>
    <w:rsid w:val="79931AA8"/>
    <w:rsid w:val="79936119"/>
    <w:rsid w:val="79939F68"/>
    <w:rsid w:val="79956F0F"/>
    <w:rsid w:val="79959AD8"/>
    <w:rsid w:val="7998D391"/>
    <w:rsid w:val="799973F6"/>
    <w:rsid w:val="7999905B"/>
    <w:rsid w:val="799A1D4E"/>
    <w:rsid w:val="799BABE7"/>
    <w:rsid w:val="79A11962"/>
    <w:rsid w:val="79A158AD"/>
    <w:rsid w:val="79A27FDC"/>
    <w:rsid w:val="79A35623"/>
    <w:rsid w:val="79A40A16"/>
    <w:rsid w:val="79A47A85"/>
    <w:rsid w:val="79A52AF6"/>
    <w:rsid w:val="79A54C0A"/>
    <w:rsid w:val="79A5FD36"/>
    <w:rsid w:val="79A6D4FF"/>
    <w:rsid w:val="79A7BC61"/>
    <w:rsid w:val="79A7D31C"/>
    <w:rsid w:val="79A824F8"/>
    <w:rsid w:val="79A863D0"/>
    <w:rsid w:val="79A89831"/>
    <w:rsid w:val="79A8AB9D"/>
    <w:rsid w:val="79A96AD0"/>
    <w:rsid w:val="79AA4F89"/>
    <w:rsid w:val="79AB7CF2"/>
    <w:rsid w:val="79AC8E00"/>
    <w:rsid w:val="79AD080B"/>
    <w:rsid w:val="79B020B6"/>
    <w:rsid w:val="79B23A4D"/>
    <w:rsid w:val="79B2B16F"/>
    <w:rsid w:val="79B49AB2"/>
    <w:rsid w:val="79B5B633"/>
    <w:rsid w:val="79B7C9F4"/>
    <w:rsid w:val="79B84BF3"/>
    <w:rsid w:val="79B916A6"/>
    <w:rsid w:val="79B93971"/>
    <w:rsid w:val="79BA9094"/>
    <w:rsid w:val="79BAE4DE"/>
    <w:rsid w:val="79BB1EB0"/>
    <w:rsid w:val="79BCE99F"/>
    <w:rsid w:val="79BD3916"/>
    <w:rsid w:val="79BDDE23"/>
    <w:rsid w:val="79BE65A6"/>
    <w:rsid w:val="79C1A7AD"/>
    <w:rsid w:val="79C1C56A"/>
    <w:rsid w:val="79C35D1F"/>
    <w:rsid w:val="79C3E2CD"/>
    <w:rsid w:val="79C44A1F"/>
    <w:rsid w:val="79C59089"/>
    <w:rsid w:val="79C5FEBD"/>
    <w:rsid w:val="79C64986"/>
    <w:rsid w:val="79C6B848"/>
    <w:rsid w:val="79C9ECC7"/>
    <w:rsid w:val="79CBD388"/>
    <w:rsid w:val="79CC460C"/>
    <w:rsid w:val="79CC592A"/>
    <w:rsid w:val="79CDD5AC"/>
    <w:rsid w:val="79D1D794"/>
    <w:rsid w:val="79D27AF0"/>
    <w:rsid w:val="79D37E3D"/>
    <w:rsid w:val="79D7F037"/>
    <w:rsid w:val="79D9D4A7"/>
    <w:rsid w:val="79DAEBEF"/>
    <w:rsid w:val="79DB3C5C"/>
    <w:rsid w:val="79DF05F6"/>
    <w:rsid w:val="79DFA462"/>
    <w:rsid w:val="79E004CD"/>
    <w:rsid w:val="79E00AAB"/>
    <w:rsid w:val="79E1204C"/>
    <w:rsid w:val="79E19940"/>
    <w:rsid w:val="79E2B89E"/>
    <w:rsid w:val="79E3F2D4"/>
    <w:rsid w:val="79E7D03E"/>
    <w:rsid w:val="79E8ADE4"/>
    <w:rsid w:val="79E9F130"/>
    <w:rsid w:val="79EB257E"/>
    <w:rsid w:val="79EB472E"/>
    <w:rsid w:val="79EE6BCB"/>
    <w:rsid w:val="79F01840"/>
    <w:rsid w:val="79F05718"/>
    <w:rsid w:val="79F234A2"/>
    <w:rsid w:val="79F2F0C3"/>
    <w:rsid w:val="79F397CF"/>
    <w:rsid w:val="79F4843A"/>
    <w:rsid w:val="79F4B1E9"/>
    <w:rsid w:val="79F4E4A1"/>
    <w:rsid w:val="79F68519"/>
    <w:rsid w:val="79F8F14D"/>
    <w:rsid w:val="79F9611B"/>
    <w:rsid w:val="79FAEF9C"/>
    <w:rsid w:val="79FB4DF5"/>
    <w:rsid w:val="79FD96B9"/>
    <w:rsid w:val="79FE5E3D"/>
    <w:rsid w:val="79FE9154"/>
    <w:rsid w:val="7A006CB2"/>
    <w:rsid w:val="7A00E62E"/>
    <w:rsid w:val="7A053C76"/>
    <w:rsid w:val="7A07CB55"/>
    <w:rsid w:val="7A0A6491"/>
    <w:rsid w:val="7A0A7C49"/>
    <w:rsid w:val="7A0AAC8B"/>
    <w:rsid w:val="7A0AEF16"/>
    <w:rsid w:val="7A0B7177"/>
    <w:rsid w:val="7A0E8275"/>
    <w:rsid w:val="7A0F882A"/>
    <w:rsid w:val="7A101E21"/>
    <w:rsid w:val="7A107B0F"/>
    <w:rsid w:val="7A117CBF"/>
    <w:rsid w:val="7A11EE64"/>
    <w:rsid w:val="7A11FF1A"/>
    <w:rsid w:val="7A13846E"/>
    <w:rsid w:val="7A13B860"/>
    <w:rsid w:val="7A1479D9"/>
    <w:rsid w:val="7A15965E"/>
    <w:rsid w:val="7A164AE6"/>
    <w:rsid w:val="7A184DC1"/>
    <w:rsid w:val="7A187CCD"/>
    <w:rsid w:val="7A1A9005"/>
    <w:rsid w:val="7A1AFB13"/>
    <w:rsid w:val="7A1B5EC4"/>
    <w:rsid w:val="7A1C6649"/>
    <w:rsid w:val="7A1CDA83"/>
    <w:rsid w:val="7A1D1370"/>
    <w:rsid w:val="7A1D95F0"/>
    <w:rsid w:val="7A1FF01D"/>
    <w:rsid w:val="7A209756"/>
    <w:rsid w:val="7A2112A6"/>
    <w:rsid w:val="7A217AD8"/>
    <w:rsid w:val="7A21DAB2"/>
    <w:rsid w:val="7A21FBDB"/>
    <w:rsid w:val="7A22E2BB"/>
    <w:rsid w:val="7A234B6C"/>
    <w:rsid w:val="7A235001"/>
    <w:rsid w:val="7A23609B"/>
    <w:rsid w:val="7A2491C2"/>
    <w:rsid w:val="7A24A689"/>
    <w:rsid w:val="7A258AE7"/>
    <w:rsid w:val="7A259304"/>
    <w:rsid w:val="7A28EC2C"/>
    <w:rsid w:val="7A29488D"/>
    <w:rsid w:val="7A29E112"/>
    <w:rsid w:val="7A29F7CB"/>
    <w:rsid w:val="7A2A69A3"/>
    <w:rsid w:val="7A2A78AA"/>
    <w:rsid w:val="7A2C85BB"/>
    <w:rsid w:val="7A2CE395"/>
    <w:rsid w:val="7A2CF0B2"/>
    <w:rsid w:val="7A2EC07A"/>
    <w:rsid w:val="7A2EDC7B"/>
    <w:rsid w:val="7A2F7128"/>
    <w:rsid w:val="7A2FACE9"/>
    <w:rsid w:val="7A322DA0"/>
    <w:rsid w:val="7A34315F"/>
    <w:rsid w:val="7A345FDE"/>
    <w:rsid w:val="7A39300C"/>
    <w:rsid w:val="7A39618F"/>
    <w:rsid w:val="7A3A058E"/>
    <w:rsid w:val="7A3AF635"/>
    <w:rsid w:val="7A3B037C"/>
    <w:rsid w:val="7A3B6D50"/>
    <w:rsid w:val="7A3C6424"/>
    <w:rsid w:val="7A3C8D12"/>
    <w:rsid w:val="7A3CD62C"/>
    <w:rsid w:val="7A3CF2CB"/>
    <w:rsid w:val="7A3EEB67"/>
    <w:rsid w:val="7A417A68"/>
    <w:rsid w:val="7A428B2E"/>
    <w:rsid w:val="7A43041A"/>
    <w:rsid w:val="7A4366E9"/>
    <w:rsid w:val="7A436745"/>
    <w:rsid w:val="7A43D0A5"/>
    <w:rsid w:val="7A43EF93"/>
    <w:rsid w:val="7A445C22"/>
    <w:rsid w:val="7A447A98"/>
    <w:rsid w:val="7A45C0A3"/>
    <w:rsid w:val="7A4831F5"/>
    <w:rsid w:val="7A496B5A"/>
    <w:rsid w:val="7A4AF02E"/>
    <w:rsid w:val="7A4FFC00"/>
    <w:rsid w:val="7A5111AA"/>
    <w:rsid w:val="7A51D1B7"/>
    <w:rsid w:val="7A523D7E"/>
    <w:rsid w:val="7A52A307"/>
    <w:rsid w:val="7A531DD9"/>
    <w:rsid w:val="7A535BFA"/>
    <w:rsid w:val="7A53FD95"/>
    <w:rsid w:val="7A575CFE"/>
    <w:rsid w:val="7A58760B"/>
    <w:rsid w:val="7A5975D4"/>
    <w:rsid w:val="7A5B861C"/>
    <w:rsid w:val="7A5C78BF"/>
    <w:rsid w:val="7A5E224E"/>
    <w:rsid w:val="7A5E52D1"/>
    <w:rsid w:val="7A5FCA54"/>
    <w:rsid w:val="7A60301F"/>
    <w:rsid w:val="7A61A57A"/>
    <w:rsid w:val="7A657797"/>
    <w:rsid w:val="7A65C6A9"/>
    <w:rsid w:val="7A69B5C5"/>
    <w:rsid w:val="7A69DA48"/>
    <w:rsid w:val="7A6C7BF0"/>
    <w:rsid w:val="7A6D60AD"/>
    <w:rsid w:val="7A6FA6F4"/>
    <w:rsid w:val="7A7075FD"/>
    <w:rsid w:val="7A714C63"/>
    <w:rsid w:val="7A7242AA"/>
    <w:rsid w:val="7A724D51"/>
    <w:rsid w:val="7A725EAD"/>
    <w:rsid w:val="7A741134"/>
    <w:rsid w:val="7A75237C"/>
    <w:rsid w:val="7A75579A"/>
    <w:rsid w:val="7A755A55"/>
    <w:rsid w:val="7A75F667"/>
    <w:rsid w:val="7A770685"/>
    <w:rsid w:val="7A782085"/>
    <w:rsid w:val="7A78E990"/>
    <w:rsid w:val="7A7AD172"/>
    <w:rsid w:val="7A7D6127"/>
    <w:rsid w:val="7A7D8186"/>
    <w:rsid w:val="7A7E1219"/>
    <w:rsid w:val="7A7E6B34"/>
    <w:rsid w:val="7A7F2AE6"/>
    <w:rsid w:val="7A808332"/>
    <w:rsid w:val="7A8405DE"/>
    <w:rsid w:val="7A851FF9"/>
    <w:rsid w:val="7A85ECC1"/>
    <w:rsid w:val="7A86C353"/>
    <w:rsid w:val="7A89DF2C"/>
    <w:rsid w:val="7A8C8CCC"/>
    <w:rsid w:val="7A8CB190"/>
    <w:rsid w:val="7A8CBF97"/>
    <w:rsid w:val="7A8D1E92"/>
    <w:rsid w:val="7A8D3554"/>
    <w:rsid w:val="7A8EBA5A"/>
    <w:rsid w:val="7A90D496"/>
    <w:rsid w:val="7A914C90"/>
    <w:rsid w:val="7A918A1E"/>
    <w:rsid w:val="7A93DB30"/>
    <w:rsid w:val="7A954469"/>
    <w:rsid w:val="7A956DAB"/>
    <w:rsid w:val="7A984562"/>
    <w:rsid w:val="7A9B55BD"/>
    <w:rsid w:val="7A9E99F9"/>
    <w:rsid w:val="7A9FC566"/>
    <w:rsid w:val="7A9FEBEE"/>
    <w:rsid w:val="7AA296A4"/>
    <w:rsid w:val="7AA30F9E"/>
    <w:rsid w:val="7AA531C1"/>
    <w:rsid w:val="7AA6B630"/>
    <w:rsid w:val="7AA8439C"/>
    <w:rsid w:val="7AA86513"/>
    <w:rsid w:val="7AA8AB70"/>
    <w:rsid w:val="7AA8BA85"/>
    <w:rsid w:val="7AA990E2"/>
    <w:rsid w:val="7AAA93B9"/>
    <w:rsid w:val="7AABA10A"/>
    <w:rsid w:val="7AACEE5F"/>
    <w:rsid w:val="7AAEB7AB"/>
    <w:rsid w:val="7AB4738B"/>
    <w:rsid w:val="7AB49993"/>
    <w:rsid w:val="7AB58BBF"/>
    <w:rsid w:val="7AB6F0C9"/>
    <w:rsid w:val="7AB846F4"/>
    <w:rsid w:val="7AB8A255"/>
    <w:rsid w:val="7AB91698"/>
    <w:rsid w:val="7ABB9792"/>
    <w:rsid w:val="7ABBBD3D"/>
    <w:rsid w:val="7ABCB18F"/>
    <w:rsid w:val="7ABE5710"/>
    <w:rsid w:val="7ABECE02"/>
    <w:rsid w:val="7ABFC91B"/>
    <w:rsid w:val="7ABFF5D0"/>
    <w:rsid w:val="7AC0F887"/>
    <w:rsid w:val="7AC5AAF5"/>
    <w:rsid w:val="7AC5D627"/>
    <w:rsid w:val="7AC5F551"/>
    <w:rsid w:val="7AC86DAC"/>
    <w:rsid w:val="7AC9959B"/>
    <w:rsid w:val="7AC999F3"/>
    <w:rsid w:val="7ACB2364"/>
    <w:rsid w:val="7ACB2C86"/>
    <w:rsid w:val="7ACB4763"/>
    <w:rsid w:val="7ACC1FC9"/>
    <w:rsid w:val="7ACC8112"/>
    <w:rsid w:val="7ACD62A3"/>
    <w:rsid w:val="7ACE472C"/>
    <w:rsid w:val="7ACF43B9"/>
    <w:rsid w:val="7AD14CE0"/>
    <w:rsid w:val="7AD96E89"/>
    <w:rsid w:val="7AE05217"/>
    <w:rsid w:val="7AE1473C"/>
    <w:rsid w:val="7AE35EB3"/>
    <w:rsid w:val="7AE38C61"/>
    <w:rsid w:val="7AE48573"/>
    <w:rsid w:val="7AE50BCD"/>
    <w:rsid w:val="7AE52E6A"/>
    <w:rsid w:val="7AE74461"/>
    <w:rsid w:val="7AEC4C82"/>
    <w:rsid w:val="7AED5FA4"/>
    <w:rsid w:val="7AEDC543"/>
    <w:rsid w:val="7AEEB798"/>
    <w:rsid w:val="7AF0EB01"/>
    <w:rsid w:val="7AF0F829"/>
    <w:rsid w:val="7AF1B378"/>
    <w:rsid w:val="7AF2039C"/>
    <w:rsid w:val="7AF24C3C"/>
    <w:rsid w:val="7AF4E7DF"/>
    <w:rsid w:val="7AF5CBB8"/>
    <w:rsid w:val="7AF66DA1"/>
    <w:rsid w:val="7AF7BEDD"/>
    <w:rsid w:val="7AF872E5"/>
    <w:rsid w:val="7AFA910F"/>
    <w:rsid w:val="7AFBD6F6"/>
    <w:rsid w:val="7AFC9614"/>
    <w:rsid w:val="7AFE6D3D"/>
    <w:rsid w:val="7B0255D0"/>
    <w:rsid w:val="7B02DB61"/>
    <w:rsid w:val="7B04A924"/>
    <w:rsid w:val="7B0508DF"/>
    <w:rsid w:val="7B08FC74"/>
    <w:rsid w:val="7B092073"/>
    <w:rsid w:val="7B0AA80F"/>
    <w:rsid w:val="7B0AFE35"/>
    <w:rsid w:val="7B0D8020"/>
    <w:rsid w:val="7B0E0703"/>
    <w:rsid w:val="7B0E9F8B"/>
    <w:rsid w:val="7B0F47B6"/>
    <w:rsid w:val="7B0F4B21"/>
    <w:rsid w:val="7B141FDA"/>
    <w:rsid w:val="7B142BAB"/>
    <w:rsid w:val="7B14A3BE"/>
    <w:rsid w:val="7B14C825"/>
    <w:rsid w:val="7B14DB5C"/>
    <w:rsid w:val="7B15B32E"/>
    <w:rsid w:val="7B190012"/>
    <w:rsid w:val="7B1C3EF3"/>
    <w:rsid w:val="7B1CE999"/>
    <w:rsid w:val="7B1D2543"/>
    <w:rsid w:val="7B1D9601"/>
    <w:rsid w:val="7B1DB27D"/>
    <w:rsid w:val="7B1F1513"/>
    <w:rsid w:val="7B20A0A2"/>
    <w:rsid w:val="7B2102D4"/>
    <w:rsid w:val="7B220F75"/>
    <w:rsid w:val="7B228311"/>
    <w:rsid w:val="7B22E135"/>
    <w:rsid w:val="7B23A375"/>
    <w:rsid w:val="7B267227"/>
    <w:rsid w:val="7B2731AA"/>
    <w:rsid w:val="7B289F0E"/>
    <w:rsid w:val="7B29102F"/>
    <w:rsid w:val="7B31D759"/>
    <w:rsid w:val="7B32257D"/>
    <w:rsid w:val="7B328741"/>
    <w:rsid w:val="7B32AAE8"/>
    <w:rsid w:val="7B32BADB"/>
    <w:rsid w:val="7B32C61C"/>
    <w:rsid w:val="7B3313A9"/>
    <w:rsid w:val="7B347FE4"/>
    <w:rsid w:val="7B34B6B8"/>
    <w:rsid w:val="7B3587A1"/>
    <w:rsid w:val="7B358E2C"/>
    <w:rsid w:val="7B35CD84"/>
    <w:rsid w:val="7B35F078"/>
    <w:rsid w:val="7B36397A"/>
    <w:rsid w:val="7B364296"/>
    <w:rsid w:val="7B367968"/>
    <w:rsid w:val="7B38C9B8"/>
    <w:rsid w:val="7B3A9B82"/>
    <w:rsid w:val="7B3AEF27"/>
    <w:rsid w:val="7B3C6522"/>
    <w:rsid w:val="7B3F3EE2"/>
    <w:rsid w:val="7B4387EB"/>
    <w:rsid w:val="7B450164"/>
    <w:rsid w:val="7B4614D4"/>
    <w:rsid w:val="7B475441"/>
    <w:rsid w:val="7B479C42"/>
    <w:rsid w:val="7B47B965"/>
    <w:rsid w:val="7B4B93FB"/>
    <w:rsid w:val="7B4D0594"/>
    <w:rsid w:val="7B4D522D"/>
    <w:rsid w:val="7B4DB624"/>
    <w:rsid w:val="7B4EEB78"/>
    <w:rsid w:val="7B518557"/>
    <w:rsid w:val="7B51D93C"/>
    <w:rsid w:val="7B536B76"/>
    <w:rsid w:val="7B542C04"/>
    <w:rsid w:val="7B543920"/>
    <w:rsid w:val="7B55C9CD"/>
    <w:rsid w:val="7B56D899"/>
    <w:rsid w:val="7B572CA3"/>
    <w:rsid w:val="7B577898"/>
    <w:rsid w:val="7B58366E"/>
    <w:rsid w:val="7B589A63"/>
    <w:rsid w:val="7B5A1881"/>
    <w:rsid w:val="7B5A2F65"/>
    <w:rsid w:val="7B5B21A1"/>
    <w:rsid w:val="7B5BAF18"/>
    <w:rsid w:val="7B5DDA7E"/>
    <w:rsid w:val="7B5E36E8"/>
    <w:rsid w:val="7B5EE8EB"/>
    <w:rsid w:val="7B5F9E38"/>
    <w:rsid w:val="7B600170"/>
    <w:rsid w:val="7B606D6E"/>
    <w:rsid w:val="7B607D64"/>
    <w:rsid w:val="7B6125F1"/>
    <w:rsid w:val="7B621ACA"/>
    <w:rsid w:val="7B62C6D8"/>
    <w:rsid w:val="7B63B37A"/>
    <w:rsid w:val="7B647309"/>
    <w:rsid w:val="7B659318"/>
    <w:rsid w:val="7B66956F"/>
    <w:rsid w:val="7B66D15C"/>
    <w:rsid w:val="7B678A1A"/>
    <w:rsid w:val="7B682E12"/>
    <w:rsid w:val="7B696C64"/>
    <w:rsid w:val="7B6BA717"/>
    <w:rsid w:val="7B6C8F81"/>
    <w:rsid w:val="7B6E92C4"/>
    <w:rsid w:val="7B6EAC13"/>
    <w:rsid w:val="7B6F9E82"/>
    <w:rsid w:val="7B70CAD1"/>
    <w:rsid w:val="7B70E7FD"/>
    <w:rsid w:val="7B73A261"/>
    <w:rsid w:val="7B73BDE2"/>
    <w:rsid w:val="7B73D94C"/>
    <w:rsid w:val="7B74AE44"/>
    <w:rsid w:val="7B760B46"/>
    <w:rsid w:val="7B798B0E"/>
    <w:rsid w:val="7B7A0B79"/>
    <w:rsid w:val="7B7A4F45"/>
    <w:rsid w:val="7B7B3FDD"/>
    <w:rsid w:val="7B7BCB19"/>
    <w:rsid w:val="7B7BFDAA"/>
    <w:rsid w:val="7B7D28E7"/>
    <w:rsid w:val="7B7D4565"/>
    <w:rsid w:val="7B7D836E"/>
    <w:rsid w:val="7B7E679E"/>
    <w:rsid w:val="7B7E930D"/>
    <w:rsid w:val="7B7EB726"/>
    <w:rsid w:val="7B83BC39"/>
    <w:rsid w:val="7B845E5A"/>
    <w:rsid w:val="7B8495C8"/>
    <w:rsid w:val="7B84AF0C"/>
    <w:rsid w:val="7B8504FE"/>
    <w:rsid w:val="7B85C3DE"/>
    <w:rsid w:val="7B85DF1C"/>
    <w:rsid w:val="7B89DC47"/>
    <w:rsid w:val="7B8C8AC3"/>
    <w:rsid w:val="7B8DD4CE"/>
    <w:rsid w:val="7B92A6FA"/>
    <w:rsid w:val="7B942221"/>
    <w:rsid w:val="7B945F98"/>
    <w:rsid w:val="7B97F7EA"/>
    <w:rsid w:val="7B983242"/>
    <w:rsid w:val="7B9A6D1B"/>
    <w:rsid w:val="7B9A9656"/>
    <w:rsid w:val="7B9BED41"/>
    <w:rsid w:val="7B9DC688"/>
    <w:rsid w:val="7B9EB7A6"/>
    <w:rsid w:val="7BA291B4"/>
    <w:rsid w:val="7BA29288"/>
    <w:rsid w:val="7BA31D3A"/>
    <w:rsid w:val="7BA3F3F7"/>
    <w:rsid w:val="7BA4AE93"/>
    <w:rsid w:val="7BA4E3C5"/>
    <w:rsid w:val="7BA62DC7"/>
    <w:rsid w:val="7BA64CA2"/>
    <w:rsid w:val="7BA6B70B"/>
    <w:rsid w:val="7BA8B920"/>
    <w:rsid w:val="7BA96C3C"/>
    <w:rsid w:val="7BAA077E"/>
    <w:rsid w:val="7BAC0C5E"/>
    <w:rsid w:val="7BAD925D"/>
    <w:rsid w:val="7BADD88C"/>
    <w:rsid w:val="7BAEAE13"/>
    <w:rsid w:val="7BAEB646"/>
    <w:rsid w:val="7BAF141D"/>
    <w:rsid w:val="7BAF6BB0"/>
    <w:rsid w:val="7BAFE5A0"/>
    <w:rsid w:val="7BB03961"/>
    <w:rsid w:val="7BB08113"/>
    <w:rsid w:val="7BB0BF30"/>
    <w:rsid w:val="7BB17B7F"/>
    <w:rsid w:val="7BB19BBA"/>
    <w:rsid w:val="7BB316A0"/>
    <w:rsid w:val="7BB387BA"/>
    <w:rsid w:val="7BB6452B"/>
    <w:rsid w:val="7BB7988D"/>
    <w:rsid w:val="7BB7EA04"/>
    <w:rsid w:val="7BB8F310"/>
    <w:rsid w:val="7BBA3DE3"/>
    <w:rsid w:val="7BBA7273"/>
    <w:rsid w:val="7BBC6FED"/>
    <w:rsid w:val="7BBCF57F"/>
    <w:rsid w:val="7BC13F6B"/>
    <w:rsid w:val="7BC3525E"/>
    <w:rsid w:val="7BC4AD7C"/>
    <w:rsid w:val="7BC53136"/>
    <w:rsid w:val="7BC77B16"/>
    <w:rsid w:val="7BC92572"/>
    <w:rsid w:val="7BC9AFFE"/>
    <w:rsid w:val="7BCA955F"/>
    <w:rsid w:val="7BCBFC14"/>
    <w:rsid w:val="7BCC6F70"/>
    <w:rsid w:val="7BD1256F"/>
    <w:rsid w:val="7BD39F00"/>
    <w:rsid w:val="7BD89D2A"/>
    <w:rsid w:val="7BD9E487"/>
    <w:rsid w:val="7BD9F0CA"/>
    <w:rsid w:val="7BDA31F6"/>
    <w:rsid w:val="7BDCE591"/>
    <w:rsid w:val="7BE00BAB"/>
    <w:rsid w:val="7BE18AFF"/>
    <w:rsid w:val="7BE19D4D"/>
    <w:rsid w:val="7BE30594"/>
    <w:rsid w:val="7BE3678F"/>
    <w:rsid w:val="7BE4C409"/>
    <w:rsid w:val="7BE4DB3D"/>
    <w:rsid w:val="7BE5E65C"/>
    <w:rsid w:val="7BE6E2D2"/>
    <w:rsid w:val="7BEA122C"/>
    <w:rsid w:val="7BECA7ED"/>
    <w:rsid w:val="7BEE8D6E"/>
    <w:rsid w:val="7BEF7E3E"/>
    <w:rsid w:val="7BEF938F"/>
    <w:rsid w:val="7BF36A5E"/>
    <w:rsid w:val="7BF3BF29"/>
    <w:rsid w:val="7BF43160"/>
    <w:rsid w:val="7BF4F049"/>
    <w:rsid w:val="7BF9FC41"/>
    <w:rsid w:val="7BFBBF3F"/>
    <w:rsid w:val="7BFC24A0"/>
    <w:rsid w:val="7BFC6473"/>
    <w:rsid w:val="7BFD75DB"/>
    <w:rsid w:val="7BFE0543"/>
    <w:rsid w:val="7C05208C"/>
    <w:rsid w:val="7C06A48A"/>
    <w:rsid w:val="7C06C02B"/>
    <w:rsid w:val="7C081CD1"/>
    <w:rsid w:val="7C085847"/>
    <w:rsid w:val="7C08F653"/>
    <w:rsid w:val="7C0B1D7E"/>
    <w:rsid w:val="7C0CBB31"/>
    <w:rsid w:val="7C0CF98A"/>
    <w:rsid w:val="7C12A679"/>
    <w:rsid w:val="7C148802"/>
    <w:rsid w:val="7C15A8D5"/>
    <w:rsid w:val="7C15FEBE"/>
    <w:rsid w:val="7C1639D6"/>
    <w:rsid w:val="7C16A6F3"/>
    <w:rsid w:val="7C17688C"/>
    <w:rsid w:val="7C17AE46"/>
    <w:rsid w:val="7C18D0FE"/>
    <w:rsid w:val="7C1A5511"/>
    <w:rsid w:val="7C1AD244"/>
    <w:rsid w:val="7C1C2ACA"/>
    <w:rsid w:val="7C1C7562"/>
    <w:rsid w:val="7C1F4208"/>
    <w:rsid w:val="7C207619"/>
    <w:rsid w:val="7C234261"/>
    <w:rsid w:val="7C258222"/>
    <w:rsid w:val="7C25F4C8"/>
    <w:rsid w:val="7C277DAE"/>
    <w:rsid w:val="7C27AE3A"/>
    <w:rsid w:val="7C2838FD"/>
    <w:rsid w:val="7C28AA55"/>
    <w:rsid w:val="7C28AC9E"/>
    <w:rsid w:val="7C29AEF5"/>
    <w:rsid w:val="7C2BCAB2"/>
    <w:rsid w:val="7C2D2825"/>
    <w:rsid w:val="7C30A86A"/>
    <w:rsid w:val="7C32DDEE"/>
    <w:rsid w:val="7C33B001"/>
    <w:rsid w:val="7C3633C3"/>
    <w:rsid w:val="7C3777BC"/>
    <w:rsid w:val="7C3791E5"/>
    <w:rsid w:val="7C37A716"/>
    <w:rsid w:val="7C383A1F"/>
    <w:rsid w:val="7C384A9D"/>
    <w:rsid w:val="7C3878A8"/>
    <w:rsid w:val="7C3939D5"/>
    <w:rsid w:val="7C3AF473"/>
    <w:rsid w:val="7C3CAA6D"/>
    <w:rsid w:val="7C3D0851"/>
    <w:rsid w:val="7C3D67B5"/>
    <w:rsid w:val="7C3D9291"/>
    <w:rsid w:val="7C409B0D"/>
    <w:rsid w:val="7C4395B7"/>
    <w:rsid w:val="7C439DFF"/>
    <w:rsid w:val="7C471D89"/>
    <w:rsid w:val="7C47AE83"/>
    <w:rsid w:val="7C4A010A"/>
    <w:rsid w:val="7C4CB100"/>
    <w:rsid w:val="7C4D142B"/>
    <w:rsid w:val="7C4D20F4"/>
    <w:rsid w:val="7C4D5D90"/>
    <w:rsid w:val="7C4F518F"/>
    <w:rsid w:val="7C4FC06B"/>
    <w:rsid w:val="7C5162BF"/>
    <w:rsid w:val="7C51CE3E"/>
    <w:rsid w:val="7C524DDC"/>
    <w:rsid w:val="7C59D4A7"/>
    <w:rsid w:val="7C5B51C9"/>
    <w:rsid w:val="7C5B8AE4"/>
    <w:rsid w:val="7C5C8811"/>
    <w:rsid w:val="7C5DC883"/>
    <w:rsid w:val="7C5E4669"/>
    <w:rsid w:val="7C5EC2A1"/>
    <w:rsid w:val="7C5EFFC8"/>
    <w:rsid w:val="7C6066AD"/>
    <w:rsid w:val="7C624B11"/>
    <w:rsid w:val="7C64DC40"/>
    <w:rsid w:val="7C65B77E"/>
    <w:rsid w:val="7C6614BD"/>
    <w:rsid w:val="7C66D7A0"/>
    <w:rsid w:val="7C6769D6"/>
    <w:rsid w:val="7C67F02A"/>
    <w:rsid w:val="7C685C04"/>
    <w:rsid w:val="7C692700"/>
    <w:rsid w:val="7C6AF129"/>
    <w:rsid w:val="7C6B2EF6"/>
    <w:rsid w:val="7C6E2C00"/>
    <w:rsid w:val="7C702AF0"/>
    <w:rsid w:val="7C70A4B9"/>
    <w:rsid w:val="7C70E49B"/>
    <w:rsid w:val="7C716746"/>
    <w:rsid w:val="7C71834D"/>
    <w:rsid w:val="7C7320E2"/>
    <w:rsid w:val="7C733294"/>
    <w:rsid w:val="7C7415C0"/>
    <w:rsid w:val="7C7475ED"/>
    <w:rsid w:val="7C76FCFD"/>
    <w:rsid w:val="7C77409B"/>
    <w:rsid w:val="7C789481"/>
    <w:rsid w:val="7C7B3C7D"/>
    <w:rsid w:val="7C7DE4B2"/>
    <w:rsid w:val="7C7EA35B"/>
    <w:rsid w:val="7C7EFF9A"/>
    <w:rsid w:val="7C8065C5"/>
    <w:rsid w:val="7C811E0F"/>
    <w:rsid w:val="7C819524"/>
    <w:rsid w:val="7C83C7DA"/>
    <w:rsid w:val="7C859B3B"/>
    <w:rsid w:val="7C85CE47"/>
    <w:rsid w:val="7C87C7DA"/>
    <w:rsid w:val="7C88E35C"/>
    <w:rsid w:val="7C8950B7"/>
    <w:rsid w:val="7C8AB54C"/>
    <w:rsid w:val="7C8B5292"/>
    <w:rsid w:val="7C8C7BB6"/>
    <w:rsid w:val="7C8CFD01"/>
    <w:rsid w:val="7C91C1F4"/>
    <w:rsid w:val="7C928642"/>
    <w:rsid w:val="7C937611"/>
    <w:rsid w:val="7C94F101"/>
    <w:rsid w:val="7C957E63"/>
    <w:rsid w:val="7C966890"/>
    <w:rsid w:val="7C973911"/>
    <w:rsid w:val="7C973A65"/>
    <w:rsid w:val="7C99261E"/>
    <w:rsid w:val="7C9AB7AD"/>
    <w:rsid w:val="7C9E092D"/>
    <w:rsid w:val="7C9E9FEF"/>
    <w:rsid w:val="7CA49237"/>
    <w:rsid w:val="7CA76AFA"/>
    <w:rsid w:val="7CA88F95"/>
    <w:rsid w:val="7CA8C5F7"/>
    <w:rsid w:val="7CA8D9F1"/>
    <w:rsid w:val="7CABF3E9"/>
    <w:rsid w:val="7CAC27DD"/>
    <w:rsid w:val="7CAC59E2"/>
    <w:rsid w:val="7CADBA94"/>
    <w:rsid w:val="7CAEE162"/>
    <w:rsid w:val="7CAF5D96"/>
    <w:rsid w:val="7CAF635B"/>
    <w:rsid w:val="7CAFD5BB"/>
    <w:rsid w:val="7CAFFDC2"/>
    <w:rsid w:val="7CB31E06"/>
    <w:rsid w:val="7CB6B4D3"/>
    <w:rsid w:val="7CB76406"/>
    <w:rsid w:val="7CB77565"/>
    <w:rsid w:val="7CB77C82"/>
    <w:rsid w:val="7CB83312"/>
    <w:rsid w:val="7CB84EBF"/>
    <w:rsid w:val="7CB8ADE2"/>
    <w:rsid w:val="7CB92D9F"/>
    <w:rsid w:val="7CB93258"/>
    <w:rsid w:val="7CB96662"/>
    <w:rsid w:val="7CBAE207"/>
    <w:rsid w:val="7CBB9924"/>
    <w:rsid w:val="7CBC223E"/>
    <w:rsid w:val="7CBF2974"/>
    <w:rsid w:val="7CC6AB0C"/>
    <w:rsid w:val="7CC6F5C1"/>
    <w:rsid w:val="7CC82165"/>
    <w:rsid w:val="7CC8E41C"/>
    <w:rsid w:val="7CC9478D"/>
    <w:rsid w:val="7CC9F3D1"/>
    <w:rsid w:val="7CCBF4D4"/>
    <w:rsid w:val="7CCEE0BC"/>
    <w:rsid w:val="7CD083ED"/>
    <w:rsid w:val="7CD16620"/>
    <w:rsid w:val="7CD16DAA"/>
    <w:rsid w:val="7CD1DED4"/>
    <w:rsid w:val="7CD27D82"/>
    <w:rsid w:val="7CD37A4E"/>
    <w:rsid w:val="7CD4C0C6"/>
    <w:rsid w:val="7CD4EBD1"/>
    <w:rsid w:val="7CD5EFBC"/>
    <w:rsid w:val="7CD73114"/>
    <w:rsid w:val="7CD7492F"/>
    <w:rsid w:val="7CD7705E"/>
    <w:rsid w:val="7CD82128"/>
    <w:rsid w:val="7CDCC741"/>
    <w:rsid w:val="7CDD12B6"/>
    <w:rsid w:val="7CDD5AFD"/>
    <w:rsid w:val="7CDD7FF9"/>
    <w:rsid w:val="7CDDF318"/>
    <w:rsid w:val="7CE17D9A"/>
    <w:rsid w:val="7CE181CA"/>
    <w:rsid w:val="7CE1F7B5"/>
    <w:rsid w:val="7CE436E9"/>
    <w:rsid w:val="7CE523B1"/>
    <w:rsid w:val="7CE60506"/>
    <w:rsid w:val="7CEA397E"/>
    <w:rsid w:val="7CEA45CE"/>
    <w:rsid w:val="7CEACD4D"/>
    <w:rsid w:val="7CEBC274"/>
    <w:rsid w:val="7CEF5821"/>
    <w:rsid w:val="7CF1CB1A"/>
    <w:rsid w:val="7CF27F4C"/>
    <w:rsid w:val="7CF2FBF9"/>
    <w:rsid w:val="7CF55C37"/>
    <w:rsid w:val="7CF629A2"/>
    <w:rsid w:val="7CF72730"/>
    <w:rsid w:val="7CF7E4E9"/>
    <w:rsid w:val="7CF83097"/>
    <w:rsid w:val="7CFA7535"/>
    <w:rsid w:val="7CFAAF08"/>
    <w:rsid w:val="7CFB1280"/>
    <w:rsid w:val="7CFC24C3"/>
    <w:rsid w:val="7CFD676A"/>
    <w:rsid w:val="7CFDE5FF"/>
    <w:rsid w:val="7CFEE889"/>
    <w:rsid w:val="7D012DF0"/>
    <w:rsid w:val="7D02CA8D"/>
    <w:rsid w:val="7D045D8B"/>
    <w:rsid w:val="7D064AFB"/>
    <w:rsid w:val="7D066E64"/>
    <w:rsid w:val="7D0745EF"/>
    <w:rsid w:val="7D07A8E2"/>
    <w:rsid w:val="7D08E34A"/>
    <w:rsid w:val="7D0AAF19"/>
    <w:rsid w:val="7D0AB182"/>
    <w:rsid w:val="7D0AD5A7"/>
    <w:rsid w:val="7D0B6EE3"/>
    <w:rsid w:val="7D0BA3DB"/>
    <w:rsid w:val="7D0BC2BD"/>
    <w:rsid w:val="7D0CE630"/>
    <w:rsid w:val="7D0DC863"/>
    <w:rsid w:val="7D0E7635"/>
    <w:rsid w:val="7D0E88FE"/>
    <w:rsid w:val="7D0F636B"/>
    <w:rsid w:val="7D1269C3"/>
    <w:rsid w:val="7D12C328"/>
    <w:rsid w:val="7D13960F"/>
    <w:rsid w:val="7D139E31"/>
    <w:rsid w:val="7D14BF62"/>
    <w:rsid w:val="7D15706B"/>
    <w:rsid w:val="7D182FC8"/>
    <w:rsid w:val="7D1A5373"/>
    <w:rsid w:val="7D1AA6E4"/>
    <w:rsid w:val="7D1BFBA3"/>
    <w:rsid w:val="7D1C1924"/>
    <w:rsid w:val="7D1C789A"/>
    <w:rsid w:val="7D1CFA6D"/>
    <w:rsid w:val="7D1D46BA"/>
    <w:rsid w:val="7D1F62BE"/>
    <w:rsid w:val="7D1F70C9"/>
    <w:rsid w:val="7D1FF96E"/>
    <w:rsid w:val="7D21DC32"/>
    <w:rsid w:val="7D22EA9A"/>
    <w:rsid w:val="7D263FC7"/>
    <w:rsid w:val="7D26A610"/>
    <w:rsid w:val="7D27B220"/>
    <w:rsid w:val="7D283E99"/>
    <w:rsid w:val="7D28B061"/>
    <w:rsid w:val="7D2B87F2"/>
    <w:rsid w:val="7D2BEA97"/>
    <w:rsid w:val="7D2D5B0D"/>
    <w:rsid w:val="7D2E95CC"/>
    <w:rsid w:val="7D2FF94E"/>
    <w:rsid w:val="7D300965"/>
    <w:rsid w:val="7D30D03F"/>
    <w:rsid w:val="7D3189CE"/>
    <w:rsid w:val="7D33B1E6"/>
    <w:rsid w:val="7D34B786"/>
    <w:rsid w:val="7D35209A"/>
    <w:rsid w:val="7D3825B9"/>
    <w:rsid w:val="7D387051"/>
    <w:rsid w:val="7D39320B"/>
    <w:rsid w:val="7D39DCE4"/>
    <w:rsid w:val="7D3B9DDF"/>
    <w:rsid w:val="7D3CF60A"/>
    <w:rsid w:val="7D3E3C15"/>
    <w:rsid w:val="7D3E6A86"/>
    <w:rsid w:val="7D3FA4F7"/>
    <w:rsid w:val="7D419C36"/>
    <w:rsid w:val="7D41C1D2"/>
    <w:rsid w:val="7D47312E"/>
    <w:rsid w:val="7D477FF3"/>
    <w:rsid w:val="7D47ECC3"/>
    <w:rsid w:val="7D480189"/>
    <w:rsid w:val="7D49386A"/>
    <w:rsid w:val="7D4A7BC7"/>
    <w:rsid w:val="7D4C323A"/>
    <w:rsid w:val="7D4D4BB6"/>
    <w:rsid w:val="7D4DC1E5"/>
    <w:rsid w:val="7D4DCCA1"/>
    <w:rsid w:val="7D4F3C58"/>
    <w:rsid w:val="7D4F97B9"/>
    <w:rsid w:val="7D52A66D"/>
    <w:rsid w:val="7D52C468"/>
    <w:rsid w:val="7D53413C"/>
    <w:rsid w:val="7D556EEC"/>
    <w:rsid w:val="7D55F4CE"/>
    <w:rsid w:val="7D560A9A"/>
    <w:rsid w:val="7D560AC7"/>
    <w:rsid w:val="7D5670A6"/>
    <w:rsid w:val="7D5769E4"/>
    <w:rsid w:val="7D5B258A"/>
    <w:rsid w:val="7D5CAB1C"/>
    <w:rsid w:val="7D5DBD66"/>
    <w:rsid w:val="7D5F0E3E"/>
    <w:rsid w:val="7D5F9FFF"/>
    <w:rsid w:val="7D609D47"/>
    <w:rsid w:val="7D60D936"/>
    <w:rsid w:val="7D613331"/>
    <w:rsid w:val="7D63B1B3"/>
    <w:rsid w:val="7D63F765"/>
    <w:rsid w:val="7D63FEEA"/>
    <w:rsid w:val="7D64B2E7"/>
    <w:rsid w:val="7D6711EA"/>
    <w:rsid w:val="7D690A28"/>
    <w:rsid w:val="7D6BDDDB"/>
    <w:rsid w:val="7D6BE73A"/>
    <w:rsid w:val="7D6D273D"/>
    <w:rsid w:val="7D6E63C5"/>
    <w:rsid w:val="7D6F2DD1"/>
    <w:rsid w:val="7D6FC0C6"/>
    <w:rsid w:val="7D72CC6F"/>
    <w:rsid w:val="7D746958"/>
    <w:rsid w:val="7D747583"/>
    <w:rsid w:val="7D74D56F"/>
    <w:rsid w:val="7D77272E"/>
    <w:rsid w:val="7D78F275"/>
    <w:rsid w:val="7D791DAF"/>
    <w:rsid w:val="7D7A1833"/>
    <w:rsid w:val="7D7CF4CB"/>
    <w:rsid w:val="7D7D7E48"/>
    <w:rsid w:val="7D7E80AB"/>
    <w:rsid w:val="7D7EACCF"/>
    <w:rsid w:val="7D80C1B3"/>
    <w:rsid w:val="7D83D169"/>
    <w:rsid w:val="7D84C456"/>
    <w:rsid w:val="7D86CA6C"/>
    <w:rsid w:val="7D86D03B"/>
    <w:rsid w:val="7D86DA49"/>
    <w:rsid w:val="7D87FCD3"/>
    <w:rsid w:val="7D8D5E2B"/>
    <w:rsid w:val="7D8FF3EF"/>
    <w:rsid w:val="7D903C5C"/>
    <w:rsid w:val="7D9306B1"/>
    <w:rsid w:val="7D94DD76"/>
    <w:rsid w:val="7D95D0FD"/>
    <w:rsid w:val="7D96E676"/>
    <w:rsid w:val="7D97484C"/>
    <w:rsid w:val="7D9768DE"/>
    <w:rsid w:val="7D977AFB"/>
    <w:rsid w:val="7D988F5F"/>
    <w:rsid w:val="7D99746D"/>
    <w:rsid w:val="7D9AC450"/>
    <w:rsid w:val="7D9AD6DB"/>
    <w:rsid w:val="7D9C4D01"/>
    <w:rsid w:val="7D9D50AC"/>
    <w:rsid w:val="7D9D7962"/>
    <w:rsid w:val="7D9DF8F1"/>
    <w:rsid w:val="7DA11FF8"/>
    <w:rsid w:val="7DA19B90"/>
    <w:rsid w:val="7DA527D8"/>
    <w:rsid w:val="7DA5AC62"/>
    <w:rsid w:val="7DA5D442"/>
    <w:rsid w:val="7DA68216"/>
    <w:rsid w:val="7DA7096E"/>
    <w:rsid w:val="7DA80886"/>
    <w:rsid w:val="7DABABC7"/>
    <w:rsid w:val="7DACAFEB"/>
    <w:rsid w:val="7DAF2FAB"/>
    <w:rsid w:val="7DB028BC"/>
    <w:rsid w:val="7DB0CB95"/>
    <w:rsid w:val="7DB2BEF0"/>
    <w:rsid w:val="7DB3873B"/>
    <w:rsid w:val="7DB421FD"/>
    <w:rsid w:val="7DB4913C"/>
    <w:rsid w:val="7DB52146"/>
    <w:rsid w:val="7DB6205D"/>
    <w:rsid w:val="7DB65CD2"/>
    <w:rsid w:val="7DB719C7"/>
    <w:rsid w:val="7DB94EF6"/>
    <w:rsid w:val="7DB98C64"/>
    <w:rsid w:val="7DBAEC2B"/>
    <w:rsid w:val="7DBB8EFA"/>
    <w:rsid w:val="7DBBF0D2"/>
    <w:rsid w:val="7DBC40BA"/>
    <w:rsid w:val="7DBEE15C"/>
    <w:rsid w:val="7DBEEBCA"/>
    <w:rsid w:val="7DBF4E1F"/>
    <w:rsid w:val="7DC1B64C"/>
    <w:rsid w:val="7DC322A3"/>
    <w:rsid w:val="7DC470CD"/>
    <w:rsid w:val="7DC49E1E"/>
    <w:rsid w:val="7DC5B11B"/>
    <w:rsid w:val="7DC61DA8"/>
    <w:rsid w:val="7DC7AD36"/>
    <w:rsid w:val="7DCA9595"/>
    <w:rsid w:val="7DCC5DA6"/>
    <w:rsid w:val="7DCD8A08"/>
    <w:rsid w:val="7DD095DC"/>
    <w:rsid w:val="7DD24816"/>
    <w:rsid w:val="7DD31105"/>
    <w:rsid w:val="7DD32016"/>
    <w:rsid w:val="7DD4255D"/>
    <w:rsid w:val="7DD42D48"/>
    <w:rsid w:val="7DD5976F"/>
    <w:rsid w:val="7DD6BC85"/>
    <w:rsid w:val="7DD77579"/>
    <w:rsid w:val="7DD7B25F"/>
    <w:rsid w:val="7DD7F9DC"/>
    <w:rsid w:val="7DD851C3"/>
    <w:rsid w:val="7DD9CCDE"/>
    <w:rsid w:val="7DDAEB32"/>
    <w:rsid w:val="7DDB1114"/>
    <w:rsid w:val="7DDBCD02"/>
    <w:rsid w:val="7DDD7FC1"/>
    <w:rsid w:val="7DDD867A"/>
    <w:rsid w:val="7DDE25F9"/>
    <w:rsid w:val="7DDE3637"/>
    <w:rsid w:val="7DE06089"/>
    <w:rsid w:val="7DE2FFFD"/>
    <w:rsid w:val="7DE50F91"/>
    <w:rsid w:val="7DE73A01"/>
    <w:rsid w:val="7DE84D14"/>
    <w:rsid w:val="7DE8EFEA"/>
    <w:rsid w:val="7DEAE6B2"/>
    <w:rsid w:val="7DEB0FBA"/>
    <w:rsid w:val="7DEB7C26"/>
    <w:rsid w:val="7DEBD839"/>
    <w:rsid w:val="7DED3C96"/>
    <w:rsid w:val="7DEDD2E8"/>
    <w:rsid w:val="7DEEEAA8"/>
    <w:rsid w:val="7DF1972A"/>
    <w:rsid w:val="7DF1DB4E"/>
    <w:rsid w:val="7DF22A3F"/>
    <w:rsid w:val="7DF3E083"/>
    <w:rsid w:val="7DF6020B"/>
    <w:rsid w:val="7DF66122"/>
    <w:rsid w:val="7DF9E0D5"/>
    <w:rsid w:val="7DFA5BD6"/>
    <w:rsid w:val="7DFBD6FA"/>
    <w:rsid w:val="7DFF9A30"/>
    <w:rsid w:val="7DFFE847"/>
    <w:rsid w:val="7E01700E"/>
    <w:rsid w:val="7E03EA16"/>
    <w:rsid w:val="7E040E62"/>
    <w:rsid w:val="7E041DBE"/>
    <w:rsid w:val="7E06C040"/>
    <w:rsid w:val="7E0892A0"/>
    <w:rsid w:val="7E08C29E"/>
    <w:rsid w:val="7E0ACF61"/>
    <w:rsid w:val="7E0AF8FD"/>
    <w:rsid w:val="7E0BAFE9"/>
    <w:rsid w:val="7E0E4F22"/>
    <w:rsid w:val="7E10D613"/>
    <w:rsid w:val="7E10DEE9"/>
    <w:rsid w:val="7E12CF18"/>
    <w:rsid w:val="7E136044"/>
    <w:rsid w:val="7E13D455"/>
    <w:rsid w:val="7E13DC20"/>
    <w:rsid w:val="7E146BD0"/>
    <w:rsid w:val="7E16AD7E"/>
    <w:rsid w:val="7E16E239"/>
    <w:rsid w:val="7E177E60"/>
    <w:rsid w:val="7E18DCA8"/>
    <w:rsid w:val="7E197B75"/>
    <w:rsid w:val="7E1B4C75"/>
    <w:rsid w:val="7E1BCA63"/>
    <w:rsid w:val="7E1D123B"/>
    <w:rsid w:val="7E1E4D3B"/>
    <w:rsid w:val="7E1E7799"/>
    <w:rsid w:val="7E1E8826"/>
    <w:rsid w:val="7E1E9EF8"/>
    <w:rsid w:val="7E1F910B"/>
    <w:rsid w:val="7E20457C"/>
    <w:rsid w:val="7E20FAE0"/>
    <w:rsid w:val="7E228759"/>
    <w:rsid w:val="7E23A620"/>
    <w:rsid w:val="7E24B3BD"/>
    <w:rsid w:val="7E255778"/>
    <w:rsid w:val="7E294ACA"/>
    <w:rsid w:val="7E2E7166"/>
    <w:rsid w:val="7E2F26A1"/>
    <w:rsid w:val="7E2FD5FE"/>
    <w:rsid w:val="7E308310"/>
    <w:rsid w:val="7E3156AA"/>
    <w:rsid w:val="7E35A4FC"/>
    <w:rsid w:val="7E365F7E"/>
    <w:rsid w:val="7E366921"/>
    <w:rsid w:val="7E37F705"/>
    <w:rsid w:val="7E38E2F1"/>
    <w:rsid w:val="7E3A3FFC"/>
    <w:rsid w:val="7E3EF113"/>
    <w:rsid w:val="7E40D4D4"/>
    <w:rsid w:val="7E42B310"/>
    <w:rsid w:val="7E43E177"/>
    <w:rsid w:val="7E442995"/>
    <w:rsid w:val="7E456C7B"/>
    <w:rsid w:val="7E4C487D"/>
    <w:rsid w:val="7E4D04C7"/>
    <w:rsid w:val="7E4DD49E"/>
    <w:rsid w:val="7E4F77E0"/>
    <w:rsid w:val="7E51311C"/>
    <w:rsid w:val="7E519B14"/>
    <w:rsid w:val="7E55E56A"/>
    <w:rsid w:val="7E55F03E"/>
    <w:rsid w:val="7E55FF74"/>
    <w:rsid w:val="7E57AA64"/>
    <w:rsid w:val="7E5858F1"/>
    <w:rsid w:val="7E58D261"/>
    <w:rsid w:val="7E59E8EE"/>
    <w:rsid w:val="7E5B1DFE"/>
    <w:rsid w:val="7E5B46C0"/>
    <w:rsid w:val="7E5C2D26"/>
    <w:rsid w:val="7E5C805E"/>
    <w:rsid w:val="7E5F291B"/>
    <w:rsid w:val="7E606F4B"/>
    <w:rsid w:val="7E651AEA"/>
    <w:rsid w:val="7E66644A"/>
    <w:rsid w:val="7E6736F7"/>
    <w:rsid w:val="7E679D8F"/>
    <w:rsid w:val="7E68FF76"/>
    <w:rsid w:val="7E6A23D0"/>
    <w:rsid w:val="7E6B14C4"/>
    <w:rsid w:val="7E6CB27A"/>
    <w:rsid w:val="7E6D7DCF"/>
    <w:rsid w:val="7E6D9E72"/>
    <w:rsid w:val="7E6E1A9D"/>
    <w:rsid w:val="7E6F5348"/>
    <w:rsid w:val="7E7050A0"/>
    <w:rsid w:val="7E73D921"/>
    <w:rsid w:val="7E750692"/>
    <w:rsid w:val="7E75199D"/>
    <w:rsid w:val="7E763F34"/>
    <w:rsid w:val="7E7676EF"/>
    <w:rsid w:val="7E78BE74"/>
    <w:rsid w:val="7E79C2D6"/>
    <w:rsid w:val="7E7C68A7"/>
    <w:rsid w:val="7E7C974F"/>
    <w:rsid w:val="7E7D4F47"/>
    <w:rsid w:val="7E7EBE08"/>
    <w:rsid w:val="7E8044B3"/>
    <w:rsid w:val="7E82CE34"/>
    <w:rsid w:val="7E832D30"/>
    <w:rsid w:val="7E84A060"/>
    <w:rsid w:val="7E85DCE2"/>
    <w:rsid w:val="7E87A61F"/>
    <w:rsid w:val="7E88C4E3"/>
    <w:rsid w:val="7E890C2D"/>
    <w:rsid w:val="7E8A012F"/>
    <w:rsid w:val="7E8A038D"/>
    <w:rsid w:val="7E8AC437"/>
    <w:rsid w:val="7E8B586F"/>
    <w:rsid w:val="7E8CFBBA"/>
    <w:rsid w:val="7E8D86EF"/>
    <w:rsid w:val="7E9239C8"/>
    <w:rsid w:val="7E9400F8"/>
    <w:rsid w:val="7E95CF5C"/>
    <w:rsid w:val="7E95EDE2"/>
    <w:rsid w:val="7E95FB2C"/>
    <w:rsid w:val="7E968EC9"/>
    <w:rsid w:val="7E9806FA"/>
    <w:rsid w:val="7E9A27AA"/>
    <w:rsid w:val="7E9CF819"/>
    <w:rsid w:val="7E9D3267"/>
    <w:rsid w:val="7E9FFB1A"/>
    <w:rsid w:val="7EA29121"/>
    <w:rsid w:val="7EA2BB03"/>
    <w:rsid w:val="7EA52BAC"/>
    <w:rsid w:val="7EA64C87"/>
    <w:rsid w:val="7EA75B21"/>
    <w:rsid w:val="7EA76B2A"/>
    <w:rsid w:val="7EA7F2B2"/>
    <w:rsid w:val="7EAACD55"/>
    <w:rsid w:val="7EAC45A6"/>
    <w:rsid w:val="7EAD9BFE"/>
    <w:rsid w:val="7EAF4D01"/>
    <w:rsid w:val="7EB00E6D"/>
    <w:rsid w:val="7EB042AB"/>
    <w:rsid w:val="7EB12160"/>
    <w:rsid w:val="7EB2CD65"/>
    <w:rsid w:val="7EB42FCD"/>
    <w:rsid w:val="7EB4A3DB"/>
    <w:rsid w:val="7EB5F66F"/>
    <w:rsid w:val="7EB6079C"/>
    <w:rsid w:val="7EB624D6"/>
    <w:rsid w:val="7EB6D260"/>
    <w:rsid w:val="7EB82517"/>
    <w:rsid w:val="7EBAF1C1"/>
    <w:rsid w:val="7EBB4FA6"/>
    <w:rsid w:val="7EBB6346"/>
    <w:rsid w:val="7EBB8868"/>
    <w:rsid w:val="7EBC8E52"/>
    <w:rsid w:val="7EBD242C"/>
    <w:rsid w:val="7EBD59CA"/>
    <w:rsid w:val="7EBF513D"/>
    <w:rsid w:val="7EBF5EE6"/>
    <w:rsid w:val="7EBF8E63"/>
    <w:rsid w:val="7EC0023E"/>
    <w:rsid w:val="7EC014CD"/>
    <w:rsid w:val="7EC2250B"/>
    <w:rsid w:val="7EC38ECF"/>
    <w:rsid w:val="7EC3B4F8"/>
    <w:rsid w:val="7EC3D404"/>
    <w:rsid w:val="7EC6D088"/>
    <w:rsid w:val="7EC70C49"/>
    <w:rsid w:val="7EC82E43"/>
    <w:rsid w:val="7EC8B321"/>
    <w:rsid w:val="7ECB4C98"/>
    <w:rsid w:val="7ECB7111"/>
    <w:rsid w:val="7ECBBBD7"/>
    <w:rsid w:val="7ECC65C7"/>
    <w:rsid w:val="7ECD26E4"/>
    <w:rsid w:val="7ECD3215"/>
    <w:rsid w:val="7ECD5CA5"/>
    <w:rsid w:val="7ECDC0B1"/>
    <w:rsid w:val="7ECE13C5"/>
    <w:rsid w:val="7ECE3F58"/>
    <w:rsid w:val="7ECEDB6C"/>
    <w:rsid w:val="7ECEECEA"/>
    <w:rsid w:val="7ECF0315"/>
    <w:rsid w:val="7ED16A12"/>
    <w:rsid w:val="7ED16E9E"/>
    <w:rsid w:val="7ED1E4F7"/>
    <w:rsid w:val="7ED222A3"/>
    <w:rsid w:val="7ED240AE"/>
    <w:rsid w:val="7ED6A4E3"/>
    <w:rsid w:val="7ED75397"/>
    <w:rsid w:val="7ED7CA47"/>
    <w:rsid w:val="7ED87301"/>
    <w:rsid w:val="7ED9E78F"/>
    <w:rsid w:val="7EDA50F8"/>
    <w:rsid w:val="7EDBCC66"/>
    <w:rsid w:val="7EDC1007"/>
    <w:rsid w:val="7EDD6540"/>
    <w:rsid w:val="7EDEBDB5"/>
    <w:rsid w:val="7EDFF948"/>
    <w:rsid w:val="7EE0F7B2"/>
    <w:rsid w:val="7EE2AE8D"/>
    <w:rsid w:val="7EE3DFA6"/>
    <w:rsid w:val="7EE46D0C"/>
    <w:rsid w:val="7EE5A3E2"/>
    <w:rsid w:val="7EE63342"/>
    <w:rsid w:val="7EE64EB5"/>
    <w:rsid w:val="7EE9C807"/>
    <w:rsid w:val="7EEA2552"/>
    <w:rsid w:val="7EEAE659"/>
    <w:rsid w:val="7EEDE50B"/>
    <w:rsid w:val="7EEDE5ED"/>
    <w:rsid w:val="7EEE46CD"/>
    <w:rsid w:val="7EEEFBCB"/>
    <w:rsid w:val="7EEFFB37"/>
    <w:rsid w:val="7EF00DA5"/>
    <w:rsid w:val="7EF06219"/>
    <w:rsid w:val="7EF1C989"/>
    <w:rsid w:val="7EF1D460"/>
    <w:rsid w:val="7EF1E0EA"/>
    <w:rsid w:val="7EF33335"/>
    <w:rsid w:val="7EF40098"/>
    <w:rsid w:val="7EF4CA91"/>
    <w:rsid w:val="7EF61AA9"/>
    <w:rsid w:val="7EF7F343"/>
    <w:rsid w:val="7EF80488"/>
    <w:rsid w:val="7EF805DA"/>
    <w:rsid w:val="7EF8A2BF"/>
    <w:rsid w:val="7EF901F9"/>
    <w:rsid w:val="7EF90E39"/>
    <w:rsid w:val="7EFBCC00"/>
    <w:rsid w:val="7EFDBAAF"/>
    <w:rsid w:val="7EFDCAB3"/>
    <w:rsid w:val="7EFFCC1F"/>
    <w:rsid w:val="7F00FA9A"/>
    <w:rsid w:val="7F024404"/>
    <w:rsid w:val="7F038B8B"/>
    <w:rsid w:val="7F040D76"/>
    <w:rsid w:val="7F057571"/>
    <w:rsid w:val="7F060648"/>
    <w:rsid w:val="7F063F52"/>
    <w:rsid w:val="7F06AE68"/>
    <w:rsid w:val="7F06D822"/>
    <w:rsid w:val="7F072A5C"/>
    <w:rsid w:val="7F0779FC"/>
    <w:rsid w:val="7F0BB75F"/>
    <w:rsid w:val="7F0BC0A6"/>
    <w:rsid w:val="7F0C0438"/>
    <w:rsid w:val="7F0C4D7A"/>
    <w:rsid w:val="7F0CD212"/>
    <w:rsid w:val="7F0D0036"/>
    <w:rsid w:val="7F10B5A9"/>
    <w:rsid w:val="7F141A9D"/>
    <w:rsid w:val="7F15CF3A"/>
    <w:rsid w:val="7F172D1C"/>
    <w:rsid w:val="7F1996E4"/>
    <w:rsid w:val="7F19DF83"/>
    <w:rsid w:val="7F1AD068"/>
    <w:rsid w:val="7F1AD4E1"/>
    <w:rsid w:val="7F1B11D1"/>
    <w:rsid w:val="7F1B479D"/>
    <w:rsid w:val="7F1B9857"/>
    <w:rsid w:val="7F1C39E3"/>
    <w:rsid w:val="7F1F3479"/>
    <w:rsid w:val="7F223ED3"/>
    <w:rsid w:val="7F22AC61"/>
    <w:rsid w:val="7F24208C"/>
    <w:rsid w:val="7F2648E1"/>
    <w:rsid w:val="7F270076"/>
    <w:rsid w:val="7F2A4CA3"/>
    <w:rsid w:val="7F2B3396"/>
    <w:rsid w:val="7F2CA9BB"/>
    <w:rsid w:val="7F2E7E5B"/>
    <w:rsid w:val="7F2EB9B6"/>
    <w:rsid w:val="7F2F8A1E"/>
    <w:rsid w:val="7F311A6A"/>
    <w:rsid w:val="7F312A9D"/>
    <w:rsid w:val="7F3138B1"/>
    <w:rsid w:val="7F328EF4"/>
    <w:rsid w:val="7F340AE7"/>
    <w:rsid w:val="7F349BB7"/>
    <w:rsid w:val="7F38636E"/>
    <w:rsid w:val="7F3B625B"/>
    <w:rsid w:val="7F3BD3E9"/>
    <w:rsid w:val="7F3E5F37"/>
    <w:rsid w:val="7F3ED84A"/>
    <w:rsid w:val="7F410C19"/>
    <w:rsid w:val="7F4545EB"/>
    <w:rsid w:val="7F45757E"/>
    <w:rsid w:val="7F461719"/>
    <w:rsid w:val="7F481944"/>
    <w:rsid w:val="7F499344"/>
    <w:rsid w:val="7F49B7B4"/>
    <w:rsid w:val="7F49CB40"/>
    <w:rsid w:val="7F4C6848"/>
    <w:rsid w:val="7F534AF8"/>
    <w:rsid w:val="7F53FA05"/>
    <w:rsid w:val="7F54DB73"/>
    <w:rsid w:val="7F57D38B"/>
    <w:rsid w:val="7F582DD1"/>
    <w:rsid w:val="7F5963B2"/>
    <w:rsid w:val="7F59D0F0"/>
    <w:rsid w:val="7F5A5109"/>
    <w:rsid w:val="7F5C01F6"/>
    <w:rsid w:val="7F5C25CA"/>
    <w:rsid w:val="7F5D3ACE"/>
    <w:rsid w:val="7F5EB594"/>
    <w:rsid w:val="7F5EE4F9"/>
    <w:rsid w:val="7F604837"/>
    <w:rsid w:val="7F61B1CA"/>
    <w:rsid w:val="7F61C38A"/>
    <w:rsid w:val="7F63568E"/>
    <w:rsid w:val="7F65720E"/>
    <w:rsid w:val="7F6580B2"/>
    <w:rsid w:val="7F65F8E2"/>
    <w:rsid w:val="7F6683FF"/>
    <w:rsid w:val="7F682BAB"/>
    <w:rsid w:val="7F682E07"/>
    <w:rsid w:val="7F69AE95"/>
    <w:rsid w:val="7F6AA1F9"/>
    <w:rsid w:val="7F6AB9BB"/>
    <w:rsid w:val="7F6D63BD"/>
    <w:rsid w:val="7F6DCCBE"/>
    <w:rsid w:val="7F71939E"/>
    <w:rsid w:val="7F724072"/>
    <w:rsid w:val="7F73B48A"/>
    <w:rsid w:val="7F748538"/>
    <w:rsid w:val="7F749B0D"/>
    <w:rsid w:val="7F762391"/>
    <w:rsid w:val="7F76A07B"/>
    <w:rsid w:val="7F76A9FF"/>
    <w:rsid w:val="7F77B818"/>
    <w:rsid w:val="7F77D01B"/>
    <w:rsid w:val="7F79707A"/>
    <w:rsid w:val="7F7A755A"/>
    <w:rsid w:val="7F7AD2A9"/>
    <w:rsid w:val="7F7B4A9C"/>
    <w:rsid w:val="7F7B78E8"/>
    <w:rsid w:val="7F7BE298"/>
    <w:rsid w:val="7F7CBA1B"/>
    <w:rsid w:val="7F7E42B7"/>
    <w:rsid w:val="7F7E5459"/>
    <w:rsid w:val="7F7F57BC"/>
    <w:rsid w:val="7F809498"/>
    <w:rsid w:val="7F83080C"/>
    <w:rsid w:val="7F838B38"/>
    <w:rsid w:val="7F8481BC"/>
    <w:rsid w:val="7F8504AA"/>
    <w:rsid w:val="7F88B2FB"/>
    <w:rsid w:val="7F8A02F4"/>
    <w:rsid w:val="7F8B9488"/>
    <w:rsid w:val="7F8FE882"/>
    <w:rsid w:val="7F90EAA6"/>
    <w:rsid w:val="7F984ED2"/>
    <w:rsid w:val="7F99E449"/>
    <w:rsid w:val="7F99FF00"/>
    <w:rsid w:val="7F9C7471"/>
    <w:rsid w:val="7F9EC15D"/>
    <w:rsid w:val="7FA00B79"/>
    <w:rsid w:val="7FA01007"/>
    <w:rsid w:val="7FA14126"/>
    <w:rsid w:val="7FA1944D"/>
    <w:rsid w:val="7FA198B3"/>
    <w:rsid w:val="7FA1D955"/>
    <w:rsid w:val="7FA39FFC"/>
    <w:rsid w:val="7FA895A5"/>
    <w:rsid w:val="7FAB6040"/>
    <w:rsid w:val="7FAC0F9F"/>
    <w:rsid w:val="7FACD1EA"/>
    <w:rsid w:val="7FAD8914"/>
    <w:rsid w:val="7FAE8C79"/>
    <w:rsid w:val="7FB02F02"/>
    <w:rsid w:val="7FB0B1EE"/>
    <w:rsid w:val="7FB213AF"/>
    <w:rsid w:val="7FB4AABC"/>
    <w:rsid w:val="7FB866C4"/>
    <w:rsid w:val="7FBACBE5"/>
    <w:rsid w:val="7FBF2903"/>
    <w:rsid w:val="7FBF7E57"/>
    <w:rsid w:val="7FC05AE6"/>
    <w:rsid w:val="7FC1B7AE"/>
    <w:rsid w:val="7FC27DA8"/>
    <w:rsid w:val="7FC33209"/>
    <w:rsid w:val="7FC432FB"/>
    <w:rsid w:val="7FC5F80E"/>
    <w:rsid w:val="7FC69F5D"/>
    <w:rsid w:val="7FC6AD83"/>
    <w:rsid w:val="7FC71926"/>
    <w:rsid w:val="7FC8BFD1"/>
    <w:rsid w:val="7FC96E14"/>
    <w:rsid w:val="7FC9730D"/>
    <w:rsid w:val="7FC99195"/>
    <w:rsid w:val="7FCA68E7"/>
    <w:rsid w:val="7FCDCBBB"/>
    <w:rsid w:val="7FD11E48"/>
    <w:rsid w:val="7FD357D1"/>
    <w:rsid w:val="7FD392E1"/>
    <w:rsid w:val="7FD3F81E"/>
    <w:rsid w:val="7FD47847"/>
    <w:rsid w:val="7FD50591"/>
    <w:rsid w:val="7FD633AE"/>
    <w:rsid w:val="7FD693C6"/>
    <w:rsid w:val="7FD893AC"/>
    <w:rsid w:val="7FD894A6"/>
    <w:rsid w:val="7FD8ECCE"/>
    <w:rsid w:val="7FD92A33"/>
    <w:rsid w:val="7FDA5110"/>
    <w:rsid w:val="7FDB75FD"/>
    <w:rsid w:val="7FDBB82A"/>
    <w:rsid w:val="7FDBC9AC"/>
    <w:rsid w:val="7FDC1F93"/>
    <w:rsid w:val="7FDCBE64"/>
    <w:rsid w:val="7FDDF8D8"/>
    <w:rsid w:val="7FDF49DA"/>
    <w:rsid w:val="7FE0BA5C"/>
    <w:rsid w:val="7FE31D30"/>
    <w:rsid w:val="7FE36CED"/>
    <w:rsid w:val="7FE51191"/>
    <w:rsid w:val="7FE79CCE"/>
    <w:rsid w:val="7FE9851D"/>
    <w:rsid w:val="7FEAB924"/>
    <w:rsid w:val="7FEC4914"/>
    <w:rsid w:val="7FEC6F9B"/>
    <w:rsid w:val="7FECBAB6"/>
    <w:rsid w:val="7FED9835"/>
    <w:rsid w:val="7FEDF0C5"/>
    <w:rsid w:val="7FEE4FB4"/>
    <w:rsid w:val="7FF0948E"/>
    <w:rsid w:val="7FF1CD77"/>
    <w:rsid w:val="7FF1D8ED"/>
    <w:rsid w:val="7FF28590"/>
    <w:rsid w:val="7FF2D9FC"/>
    <w:rsid w:val="7FF2EC07"/>
    <w:rsid w:val="7FF87C23"/>
    <w:rsid w:val="7FFA281C"/>
    <w:rsid w:val="7FFCE2AD"/>
    <w:rsid w:val="7FFEBE0C"/>
    <w:rsid w:val="7FFF7C72"/>
    <w:rsid w:val="7FFFBF11"/>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1FED"/>
  <w15:docId w15:val="{8FA9BC59-C768-4437-9173-13C24DE2F1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4D7B0D98"/>
    <w:pPr>
      <w:jc w:val="both"/>
    </w:pPr>
    <w:rPr>
      <w:rFonts w:ascii="Georgia" w:hAnsi="Georgia"/>
      <w:color w:val="585756"/>
      <w:sz w:val="21"/>
      <w:szCs w:val="21"/>
      <w:lang w:val="fr-FR"/>
    </w:rPr>
  </w:style>
  <w:style w:type="paragraph" w:styleId="Heading1">
    <w:name w:val="heading 1"/>
    <w:basedOn w:val="Normal"/>
    <w:next w:val="Normal"/>
    <w:link w:val="Heading1Char"/>
    <w:uiPriority w:val="9"/>
    <w:qFormat/>
    <w:rsid w:val="4D7B0D98"/>
    <w:pPr>
      <w:spacing w:before="120" w:after="240"/>
      <w:outlineLvl w:val="0"/>
    </w:pPr>
    <w:rPr>
      <w:rFonts w:asciiTheme="minorHAnsi" w:hAnsiTheme="minorHAnsi"/>
      <w:b/>
      <w:bCs/>
      <w:color w:val="FFFFFF" w:themeColor="background1"/>
      <w:sz w:val="32"/>
      <w:szCs w:val="32"/>
    </w:rPr>
  </w:style>
  <w:style w:type="paragraph" w:styleId="Heading2">
    <w:name w:val="heading 2"/>
    <w:basedOn w:val="Normal"/>
    <w:next w:val="Normal"/>
    <w:link w:val="Heading2Char"/>
    <w:uiPriority w:val="9"/>
    <w:unhideWhenUsed/>
    <w:qFormat/>
    <w:rsid w:val="4D7B0D98"/>
    <w:pPr>
      <w:widowControl w:val="0"/>
      <w:spacing w:before="120" w:after="240"/>
      <w:outlineLvl w:val="1"/>
    </w:pPr>
    <w:rPr>
      <w:rFonts w:ascii="Calibri" w:hAnsi="Calibri" w:cs="Calibri" w:eastAsiaTheme="minorEastAsia"/>
      <w:b/>
      <w:bCs/>
      <w:color w:val="D81A1A"/>
      <w:sz w:val="28"/>
      <w:szCs w:val="28"/>
      <w:lang w:eastAsia="fr-FR"/>
    </w:rPr>
  </w:style>
  <w:style w:type="paragraph" w:styleId="Heading3">
    <w:name w:val="heading 3"/>
    <w:basedOn w:val="ListParagraph"/>
    <w:next w:val="Normal"/>
    <w:link w:val="Heading3Char"/>
    <w:uiPriority w:val="9"/>
    <w:unhideWhenUsed/>
    <w:qFormat/>
    <w:rsid w:val="4D7B0D98"/>
    <w:pPr>
      <w:spacing w:before="60" w:after="60"/>
      <w:ind w:hanging="720"/>
      <w:outlineLvl w:val="2"/>
    </w:pPr>
    <w:rPr>
      <w:rFonts w:ascii="Calibri" w:hAnsi="Calibri" w:cs="Calibri-Bold"/>
      <w:b/>
      <w:bCs/>
      <w:sz w:val="24"/>
      <w:szCs w:val="24"/>
    </w:rPr>
  </w:style>
  <w:style w:type="paragraph" w:styleId="Heading4">
    <w:name w:val="heading 4"/>
    <w:basedOn w:val="Normal"/>
    <w:next w:val="Normal"/>
    <w:link w:val="Heading4Char"/>
    <w:uiPriority w:val="9"/>
    <w:unhideWhenUsed/>
    <w:qFormat/>
    <w:rsid w:val="4D7B0D98"/>
    <w:pPr>
      <w:keepNext/>
      <w:spacing w:before="60" w:after="60"/>
      <w:ind w:left="864" w:hanging="864"/>
      <w:outlineLvl w:val="3"/>
    </w:pPr>
    <w:rPr>
      <w:rFonts w:asciiTheme="minorHAnsi" w:hAnsiTheme="minorHAnsi" w:eastAsiaTheme="majorEastAsia" w:cstheme="majorBidi"/>
      <w:b/>
      <w:bCs/>
    </w:rPr>
  </w:style>
  <w:style w:type="paragraph" w:styleId="Heading5">
    <w:name w:val="heading 5"/>
    <w:basedOn w:val="Normal"/>
    <w:next w:val="Normal"/>
    <w:link w:val="Heading5Char"/>
    <w:uiPriority w:val="9"/>
    <w:semiHidden/>
    <w:unhideWhenUsed/>
    <w:rsid w:val="4D7B0D98"/>
    <w:pPr>
      <w:keepNext/>
      <w:spacing w:before="40" w:after="0"/>
      <w:ind w:left="1008" w:hanging="1008"/>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4D7B0D98"/>
    <w:pPr>
      <w:keepNext/>
      <w:spacing w:before="40" w:after="0"/>
      <w:ind w:left="1152" w:hanging="1152"/>
      <w:outlineLvl w:val="5"/>
    </w:pPr>
    <w:rPr>
      <w:rFonts w:asciiTheme="majorHAnsi" w:hAnsiTheme="majorHAnsi" w:eastAsiaTheme="majorEastAsia" w:cstheme="majorBidi"/>
      <w:color w:val="1F4D78"/>
    </w:rPr>
  </w:style>
  <w:style w:type="paragraph" w:styleId="Heading7">
    <w:name w:val="heading 7"/>
    <w:basedOn w:val="Normal"/>
    <w:next w:val="Normal"/>
    <w:link w:val="Heading7Char"/>
    <w:uiPriority w:val="9"/>
    <w:semiHidden/>
    <w:unhideWhenUsed/>
    <w:qFormat/>
    <w:rsid w:val="4D7B0D98"/>
    <w:pPr>
      <w:keepNext/>
      <w:spacing w:before="40" w:after="0"/>
      <w:ind w:left="1296" w:hanging="1296"/>
      <w:outlineLvl w:val="6"/>
    </w:pPr>
    <w:rPr>
      <w:rFonts w:asciiTheme="majorHAnsi" w:hAnsiTheme="majorHAnsi" w:eastAsiaTheme="majorEastAsia" w:cstheme="majorBidi"/>
      <w:i/>
      <w:iCs/>
      <w:color w:val="1F4D78"/>
    </w:rPr>
  </w:style>
  <w:style w:type="paragraph" w:styleId="Heading8">
    <w:name w:val="heading 8"/>
    <w:basedOn w:val="Normal"/>
    <w:next w:val="Normal"/>
    <w:link w:val="Heading8Char"/>
    <w:uiPriority w:val="9"/>
    <w:semiHidden/>
    <w:unhideWhenUsed/>
    <w:qFormat/>
    <w:rsid w:val="4D7B0D98"/>
    <w:pPr>
      <w:keepNext/>
      <w:spacing w:before="40" w:after="0"/>
      <w:ind w:left="1440" w:hanging="1440"/>
      <w:outlineLvl w:val="7"/>
    </w:pPr>
    <w:rPr>
      <w:rFonts w:asciiTheme="majorHAnsi" w:hAnsiTheme="majorHAnsi" w:eastAsiaTheme="majorEastAsia" w:cstheme="majorBidi"/>
      <w:color w:val="272727"/>
    </w:rPr>
  </w:style>
  <w:style w:type="paragraph" w:styleId="Heading9">
    <w:name w:val="heading 9"/>
    <w:basedOn w:val="Normal"/>
    <w:next w:val="Normal"/>
    <w:link w:val="Heading9Char"/>
    <w:uiPriority w:val="9"/>
    <w:semiHidden/>
    <w:unhideWhenUsed/>
    <w:qFormat/>
    <w:rsid w:val="4D7B0D98"/>
    <w:pPr>
      <w:keepNext/>
      <w:spacing w:before="40" w:after="0"/>
      <w:ind w:left="1584" w:hanging="1584"/>
      <w:outlineLvl w:val="8"/>
    </w:pPr>
    <w:rPr>
      <w:rFonts w:asciiTheme="majorHAnsi" w:hAnsiTheme="majorHAnsi" w:eastAsiaTheme="majorEastAsia" w:cstheme="majorBidi"/>
      <w:i/>
      <w:iCs/>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4D7B0D98"/>
    <w:rPr>
      <w:rFonts w:asciiTheme="minorHAnsi" w:hAnsiTheme="minorHAnsi" w:eastAsiaTheme="minorEastAsia" w:cstheme="minorBidi"/>
      <w:b/>
      <w:bCs/>
      <w:noProof w:val="0"/>
      <w:color w:val="FFFFFF" w:themeColor="background1"/>
      <w:sz w:val="32"/>
      <w:szCs w:val="32"/>
      <w:lang w:val="fr-FR"/>
    </w:rPr>
  </w:style>
  <w:style w:type="character" w:styleId="Heading2Char" w:customStyle="1">
    <w:name w:val="Heading 2 Char"/>
    <w:basedOn w:val="DefaultParagraphFont"/>
    <w:link w:val="Heading2"/>
    <w:uiPriority w:val="9"/>
    <w:rsid w:val="4D7B0D98"/>
    <w:rPr>
      <w:rFonts w:ascii="Calibri" w:hAnsi="Calibri" w:cs="Calibri" w:eastAsiaTheme="minorEastAsia"/>
      <w:b/>
      <w:bCs/>
      <w:noProof w:val="0"/>
      <w:color w:val="D81A1A"/>
      <w:sz w:val="28"/>
      <w:szCs w:val="28"/>
      <w:lang w:val="fr-FR" w:eastAsia="fr-FR"/>
    </w:rPr>
  </w:style>
  <w:style w:type="paragraph" w:styleId="ListParagraph">
    <w:name w:val="List Paragraph"/>
    <w:aliases w:val="Numbered list,Paragraphe de liste (sdt),Paragraphe de liste du rapport,List ParagraphCxSpLast,List ParagraphCxSpLastCxSpLast,List ParagraphCxSpLastCxSpLastCxSpLast,References,inspringtekst,Bullet Points,Farbige Liste - Akzent 11,séga"/>
    <w:basedOn w:val="Normal"/>
    <w:link w:val="ListParagraphChar"/>
    <w:uiPriority w:val="34"/>
    <w:qFormat/>
    <w:rsid w:val="4D7B0D98"/>
    <w:pPr>
      <w:ind w:left="720"/>
      <w:contextualSpacing/>
    </w:pPr>
  </w:style>
  <w:style w:type="character" w:styleId="ListParagraphChar" w:customStyle="1">
    <w:name w:val="List Paragraph Char"/>
    <w:aliases w:val="Numbered list Char,Paragraphe de liste (sdt) Char,Paragraphe de liste du rapport Char,List ParagraphCxSpLast Char,List ParagraphCxSpLastCxSpLast Char,List ParagraphCxSpLastCxSpLastCxSpLast Char,References Char,inspringtekst Char"/>
    <w:link w:val="ListParagraph"/>
    <w:uiPriority w:val="34"/>
    <w:qFormat/>
    <w:rsid w:val="4D7B0D98"/>
    <w:rPr>
      <w:rFonts w:ascii="Georgia" w:hAnsi="Georgia"/>
      <w:noProof w:val="0"/>
      <w:color w:val="585756"/>
      <w:sz w:val="21"/>
      <w:szCs w:val="21"/>
      <w:lang w:val="fr-FR"/>
    </w:rPr>
  </w:style>
  <w:style w:type="character" w:styleId="Heading3Char" w:customStyle="1">
    <w:name w:val="Heading 3 Char"/>
    <w:basedOn w:val="DefaultParagraphFont"/>
    <w:link w:val="Heading3"/>
    <w:uiPriority w:val="9"/>
    <w:rsid w:val="4D7B0D98"/>
    <w:rPr>
      <w:rFonts w:ascii="Calibri" w:hAnsi="Calibri" w:cs="Calibri-Bold" w:eastAsiaTheme="minorEastAsia"/>
      <w:b/>
      <w:bCs/>
      <w:noProof w:val="0"/>
      <w:color w:val="585756"/>
      <w:sz w:val="24"/>
      <w:szCs w:val="24"/>
      <w:lang w:val="fr-FR"/>
    </w:rPr>
  </w:style>
  <w:style w:type="character" w:styleId="Heading4Char" w:customStyle="1">
    <w:name w:val="Heading 4 Char"/>
    <w:basedOn w:val="DefaultParagraphFont"/>
    <w:link w:val="Heading4"/>
    <w:uiPriority w:val="9"/>
    <w:rsid w:val="4D7B0D98"/>
    <w:rPr>
      <w:rFonts w:asciiTheme="minorHAnsi" w:hAnsiTheme="minorHAnsi" w:eastAsiaTheme="majorEastAsia" w:cstheme="majorBidi"/>
      <w:b/>
      <w:bCs/>
      <w:noProof w:val="0"/>
      <w:color w:val="585756"/>
      <w:sz w:val="21"/>
      <w:szCs w:val="21"/>
      <w:lang w:val="fr-FR"/>
    </w:rPr>
  </w:style>
  <w:style w:type="character" w:styleId="Heading5Char" w:customStyle="1">
    <w:name w:val="Heading 5 Char"/>
    <w:basedOn w:val="DefaultParagraphFont"/>
    <w:link w:val="Heading5"/>
    <w:uiPriority w:val="9"/>
    <w:semiHidden/>
    <w:rsid w:val="4D7B0D98"/>
    <w:rPr>
      <w:rFonts w:asciiTheme="majorHAnsi" w:hAnsiTheme="majorHAnsi" w:eastAsiaTheme="majorEastAsia" w:cstheme="majorBidi"/>
      <w:noProof w:val="0"/>
      <w:color w:val="2E74B5" w:themeColor="accent1" w:themeShade="BF"/>
      <w:sz w:val="21"/>
      <w:szCs w:val="21"/>
      <w:lang w:val="fr-FR"/>
    </w:rPr>
  </w:style>
  <w:style w:type="character" w:styleId="Heading6Char" w:customStyle="1">
    <w:name w:val="Heading 6 Char"/>
    <w:basedOn w:val="DefaultParagraphFont"/>
    <w:link w:val="Heading6"/>
    <w:uiPriority w:val="9"/>
    <w:semiHidden/>
    <w:rsid w:val="4D7B0D98"/>
    <w:rPr>
      <w:rFonts w:asciiTheme="majorHAnsi" w:hAnsiTheme="majorHAnsi" w:eastAsiaTheme="majorEastAsia" w:cstheme="majorBidi"/>
      <w:noProof w:val="0"/>
      <w:color w:val="1F4D78"/>
      <w:sz w:val="21"/>
      <w:szCs w:val="21"/>
      <w:lang w:val="fr-FR"/>
    </w:rPr>
  </w:style>
  <w:style w:type="character" w:styleId="Heading7Char" w:customStyle="1">
    <w:name w:val="Heading 7 Char"/>
    <w:basedOn w:val="DefaultParagraphFont"/>
    <w:link w:val="Heading7"/>
    <w:uiPriority w:val="9"/>
    <w:semiHidden/>
    <w:rsid w:val="4D7B0D98"/>
    <w:rPr>
      <w:rFonts w:asciiTheme="majorHAnsi" w:hAnsiTheme="majorHAnsi" w:eastAsiaTheme="majorEastAsia" w:cstheme="majorBidi"/>
      <w:i/>
      <w:iCs/>
      <w:noProof w:val="0"/>
      <w:color w:val="1F4D78"/>
      <w:sz w:val="21"/>
      <w:szCs w:val="21"/>
      <w:lang w:val="fr-FR"/>
    </w:rPr>
  </w:style>
  <w:style w:type="character" w:styleId="Heading8Char" w:customStyle="1">
    <w:name w:val="Heading 8 Char"/>
    <w:basedOn w:val="DefaultParagraphFont"/>
    <w:link w:val="Heading8"/>
    <w:uiPriority w:val="9"/>
    <w:semiHidden/>
    <w:rsid w:val="4D7B0D98"/>
    <w:rPr>
      <w:rFonts w:asciiTheme="majorHAnsi" w:hAnsiTheme="majorHAnsi" w:eastAsiaTheme="majorEastAsia" w:cstheme="majorBidi"/>
      <w:noProof w:val="0"/>
      <w:color w:val="272727"/>
      <w:sz w:val="21"/>
      <w:szCs w:val="21"/>
      <w:lang w:val="fr-FR"/>
    </w:rPr>
  </w:style>
  <w:style w:type="character" w:styleId="Heading9Char" w:customStyle="1">
    <w:name w:val="Heading 9 Char"/>
    <w:basedOn w:val="DefaultParagraphFont"/>
    <w:link w:val="Heading9"/>
    <w:uiPriority w:val="9"/>
    <w:semiHidden/>
    <w:rsid w:val="4D7B0D98"/>
    <w:rPr>
      <w:rFonts w:asciiTheme="majorHAnsi" w:hAnsiTheme="majorHAnsi" w:eastAsiaTheme="majorEastAsia" w:cstheme="majorBidi"/>
      <w:i/>
      <w:iCs/>
      <w:noProof w:val="0"/>
      <w:color w:val="272727"/>
      <w:sz w:val="21"/>
      <w:szCs w:val="21"/>
      <w:lang w:val="fr-FR"/>
    </w:rPr>
  </w:style>
  <w:style w:type="paragraph" w:styleId="Titrecouverture" w:customStyle="1">
    <w:name w:val="Titre couverture"/>
    <w:basedOn w:val="Normal"/>
    <w:link w:val="TitrecouvertureCar"/>
    <w:uiPriority w:val="1"/>
    <w:qFormat/>
    <w:rsid w:val="4D7B0D98"/>
    <w:rPr>
      <w:rFonts w:ascii="Calibri" w:hAnsi="Calibri"/>
      <w:sz w:val="32"/>
      <w:szCs w:val="32"/>
    </w:rPr>
  </w:style>
  <w:style w:type="character" w:styleId="TitrecouvertureCar" w:customStyle="1">
    <w:name w:val="Titre couverture Car"/>
    <w:basedOn w:val="DefaultParagraphFont"/>
    <w:link w:val="Titrecouverture"/>
    <w:uiPriority w:val="1"/>
    <w:rsid w:val="4D7B0D98"/>
    <w:rPr>
      <w:rFonts w:ascii="Calibri" w:hAnsi="Calibri" w:eastAsiaTheme="minorEastAsia" w:cstheme="minorBidi"/>
      <w:noProof w:val="0"/>
      <w:color w:val="262626" w:themeColor="text1" w:themeTint="D9"/>
      <w:sz w:val="32"/>
      <w:szCs w:val="32"/>
      <w:lang w:val="fr-FR"/>
    </w:rPr>
  </w:style>
  <w:style w:type="character" w:styleId="PlaceholderText">
    <w:name w:val="Placeholder Text"/>
    <w:basedOn w:val="DefaultParagraphFont"/>
    <w:uiPriority w:val="99"/>
    <w:semiHidden/>
    <w:rsid w:val="003664E0"/>
    <w:rPr>
      <w:color w:val="808080"/>
    </w:rPr>
  </w:style>
  <w:style w:type="paragraph" w:styleId="Title">
    <w:name w:val="Title"/>
    <w:basedOn w:val="ListParagraph"/>
    <w:next w:val="Normal"/>
    <w:link w:val="TitleChar"/>
    <w:uiPriority w:val="10"/>
    <w:rsid w:val="4D7B0D98"/>
    <w:pPr>
      <w:spacing w:before="60" w:after="60"/>
      <w:ind w:left="1080" w:hanging="1080"/>
    </w:pPr>
    <w:rPr>
      <w:rFonts w:ascii="Calibri" w:hAnsi="Calibri" w:cs="Calibri-Bold"/>
      <w:b/>
      <w:bCs/>
      <w:color w:val="333333"/>
    </w:rPr>
  </w:style>
  <w:style w:type="character" w:styleId="TitleChar" w:customStyle="1">
    <w:name w:val="Title Char"/>
    <w:basedOn w:val="DefaultParagraphFont"/>
    <w:link w:val="Title"/>
    <w:uiPriority w:val="10"/>
    <w:rsid w:val="4D7B0D98"/>
    <w:rPr>
      <w:rFonts w:ascii="Calibri" w:hAnsi="Calibri" w:cs="Calibri-Bold" w:eastAsiaTheme="minorEastAsia"/>
      <w:b/>
      <w:bCs/>
      <w:noProof w:val="0"/>
      <w:color w:val="333333"/>
      <w:sz w:val="21"/>
      <w:szCs w:val="21"/>
      <w:lang w:val="fr-FR"/>
    </w:rPr>
  </w:style>
  <w:style w:type="paragraph" w:styleId="Basdepage" w:customStyle="1">
    <w:name w:val="Bas de page"/>
    <w:basedOn w:val="Normal"/>
    <w:link w:val="BasdepageCar"/>
    <w:uiPriority w:val="1"/>
    <w:qFormat/>
    <w:rsid w:val="4D7B0D98"/>
    <w:pPr>
      <w:keepNext/>
      <w:spacing w:after="0"/>
      <w:outlineLvl w:val="0"/>
    </w:pPr>
    <w:rPr>
      <w:rFonts w:ascii="Calibri" w:hAnsi="Calibri" w:eastAsiaTheme="majorEastAsia" w:cstheme="majorBidi"/>
      <w:sz w:val="18"/>
      <w:szCs w:val="18"/>
    </w:rPr>
  </w:style>
  <w:style w:type="character" w:styleId="BasdepageCar" w:customStyle="1">
    <w:name w:val="Bas de page Car"/>
    <w:basedOn w:val="DefaultParagraphFont"/>
    <w:link w:val="Basdepage"/>
    <w:uiPriority w:val="1"/>
    <w:rsid w:val="4D7B0D98"/>
    <w:rPr>
      <w:rFonts w:ascii="Calibri" w:hAnsi="Calibri" w:eastAsiaTheme="majorEastAsia" w:cstheme="majorBidi"/>
      <w:noProof w:val="0"/>
      <w:color w:val="262626" w:themeColor="text1" w:themeTint="D9"/>
      <w:sz w:val="18"/>
      <w:szCs w:val="18"/>
      <w:lang w:val="fr-FR"/>
    </w:rPr>
  </w:style>
  <w:style w:type="paragraph" w:styleId="Header">
    <w:name w:val="header"/>
    <w:basedOn w:val="Normal"/>
    <w:link w:val="HeaderChar"/>
    <w:uiPriority w:val="99"/>
    <w:unhideWhenUsed/>
    <w:rsid w:val="4D7B0D98"/>
    <w:pPr>
      <w:tabs>
        <w:tab w:val="center" w:pos="4536"/>
        <w:tab w:val="right" w:pos="9072"/>
      </w:tabs>
      <w:spacing w:after="0"/>
    </w:pPr>
  </w:style>
  <w:style w:type="character" w:styleId="HeaderChar" w:customStyle="1">
    <w:name w:val="Header Char"/>
    <w:basedOn w:val="DefaultParagraphFont"/>
    <w:link w:val="Header"/>
    <w:uiPriority w:val="99"/>
    <w:rsid w:val="4D7B0D98"/>
    <w:rPr>
      <w:noProof w:val="0"/>
      <w:lang w:val="fr-FR"/>
    </w:rPr>
  </w:style>
  <w:style w:type="paragraph" w:styleId="Footer">
    <w:name w:val="footer"/>
    <w:basedOn w:val="Normal"/>
    <w:link w:val="FooterChar"/>
    <w:uiPriority w:val="99"/>
    <w:unhideWhenUsed/>
    <w:rsid w:val="4D7B0D98"/>
    <w:pPr>
      <w:tabs>
        <w:tab w:val="center" w:pos="4536"/>
        <w:tab w:val="right" w:pos="9072"/>
      </w:tabs>
      <w:spacing w:after="0"/>
    </w:pPr>
  </w:style>
  <w:style w:type="character" w:styleId="FooterChar" w:customStyle="1">
    <w:name w:val="Footer Char"/>
    <w:basedOn w:val="DefaultParagraphFont"/>
    <w:link w:val="Footer"/>
    <w:uiPriority w:val="99"/>
    <w:rsid w:val="4D7B0D98"/>
    <w:rPr>
      <w:noProof w:val="0"/>
      <w:lang w:val="fr-FR"/>
    </w:rPr>
  </w:style>
  <w:style w:type="character" w:styleId="Hyperlink">
    <w:name w:val="Hyperlink"/>
    <w:basedOn w:val="DefaultParagraphFont"/>
    <w:uiPriority w:val="99"/>
    <w:unhideWhenUsed/>
    <w:rsid w:val="00C913B3"/>
    <w:rPr>
      <w:color w:val="0563C1" w:themeColor="hyperlink"/>
      <w:u w:val="single"/>
    </w:rPr>
  </w:style>
  <w:style w:type="paragraph" w:styleId="Subtitle">
    <w:name w:val="Subtitle"/>
    <w:basedOn w:val="Titrecouverture"/>
    <w:next w:val="Normal"/>
    <w:link w:val="SubtitleChar"/>
    <w:uiPriority w:val="11"/>
    <w:qFormat/>
    <w:rsid w:val="4D7B0D98"/>
  </w:style>
  <w:style w:type="character" w:styleId="SubtitleChar" w:customStyle="1">
    <w:name w:val="Subtitle Char"/>
    <w:basedOn w:val="DefaultParagraphFont"/>
    <w:link w:val="Subtitle"/>
    <w:uiPriority w:val="11"/>
    <w:rsid w:val="4D7B0D98"/>
    <w:rPr>
      <w:rFonts w:ascii="Calibri" w:hAnsi="Calibri" w:eastAsiaTheme="minorEastAsia" w:cstheme="minorBidi"/>
      <w:noProof w:val="0"/>
      <w:color w:val="262626" w:themeColor="text1" w:themeTint="D9"/>
      <w:sz w:val="32"/>
      <w:szCs w:val="32"/>
      <w:lang w:val="fr-FR"/>
    </w:rPr>
  </w:style>
  <w:style w:type="paragraph" w:styleId="TOC1">
    <w:name w:val="toc 1"/>
    <w:basedOn w:val="Normal"/>
    <w:next w:val="Normal"/>
    <w:uiPriority w:val="39"/>
    <w:unhideWhenUsed/>
    <w:rsid w:val="4D7B0D98"/>
    <w:pPr>
      <w:tabs>
        <w:tab w:val="left" w:pos="567"/>
        <w:tab w:val="right" w:leader="dot" w:pos="8494"/>
      </w:tabs>
      <w:spacing w:after="100"/>
    </w:pPr>
    <w:rPr>
      <w:rFonts w:ascii="Calibri" w:hAnsi="Calibri"/>
      <w:b/>
      <w:bCs/>
    </w:rPr>
  </w:style>
  <w:style w:type="paragraph" w:styleId="TOC2">
    <w:name w:val="toc 2"/>
    <w:basedOn w:val="Normal"/>
    <w:next w:val="Normal"/>
    <w:uiPriority w:val="39"/>
    <w:unhideWhenUsed/>
    <w:rsid w:val="4D7B0D98"/>
    <w:pPr>
      <w:tabs>
        <w:tab w:val="left" w:pos="880"/>
        <w:tab w:val="right" w:leader="dot" w:pos="9060"/>
      </w:tabs>
      <w:spacing w:after="100"/>
      <w:ind w:left="210"/>
    </w:pPr>
    <w:rPr>
      <w:rFonts w:ascii="Calibri" w:hAnsi="Calibri"/>
    </w:rPr>
  </w:style>
  <w:style w:type="paragraph" w:styleId="TOC3">
    <w:name w:val="toc 3"/>
    <w:basedOn w:val="Normal"/>
    <w:next w:val="Normal"/>
    <w:uiPriority w:val="39"/>
    <w:unhideWhenUsed/>
    <w:rsid w:val="4D7B0D98"/>
    <w:pPr>
      <w:tabs>
        <w:tab w:val="left" w:pos="879"/>
        <w:tab w:val="right" w:leader="dot" w:pos="8494"/>
      </w:tabs>
      <w:spacing w:after="100"/>
      <w:ind w:left="210"/>
    </w:pPr>
    <w:rPr>
      <w:rFonts w:ascii="Calibri" w:hAnsi="Calibri"/>
    </w:rPr>
  </w:style>
  <w:style w:type="paragraph" w:styleId="TOCHeading">
    <w:name w:val="TOC Heading"/>
    <w:basedOn w:val="Heading1"/>
    <w:next w:val="Normal"/>
    <w:uiPriority w:val="39"/>
    <w:unhideWhenUsed/>
    <w:qFormat/>
    <w:rsid w:val="4D7B0D98"/>
    <w:pPr>
      <w:keepNext/>
      <w:spacing w:after="0"/>
    </w:pPr>
    <w:rPr>
      <w:rFonts w:eastAsiaTheme="majorEastAsia" w:cstheme="majorBidi"/>
      <w:b w:val="0"/>
      <w:bCs w:val="0"/>
      <w:color w:val="000000" w:themeColor="text1"/>
      <w:lang w:eastAsia="fr-BE"/>
    </w:rPr>
  </w:style>
  <w:style w:type="paragraph" w:styleId="TOC4">
    <w:name w:val="toc 4"/>
    <w:basedOn w:val="Normal"/>
    <w:next w:val="Normal"/>
    <w:uiPriority w:val="39"/>
    <w:unhideWhenUsed/>
    <w:rsid w:val="4D7B0D98"/>
    <w:pPr>
      <w:tabs>
        <w:tab w:val="left" w:pos="879"/>
        <w:tab w:val="right" w:leader="dot" w:pos="8494"/>
      </w:tabs>
      <w:spacing w:after="100"/>
      <w:ind w:left="210"/>
    </w:pPr>
    <w:rPr>
      <w:color w:val="auto"/>
      <w:sz w:val="16"/>
      <w:szCs w:val="16"/>
    </w:rPr>
  </w:style>
  <w:style w:type="paragraph" w:styleId="FootnoteText">
    <w:name w:val="footnote text"/>
    <w:basedOn w:val="Normal"/>
    <w:link w:val="FootnoteTextChar"/>
    <w:uiPriority w:val="99"/>
    <w:unhideWhenUsed/>
    <w:qFormat/>
    <w:rsid w:val="4D7B0D98"/>
    <w:pPr>
      <w:spacing w:after="0"/>
    </w:pPr>
    <w:rPr>
      <w:rFonts w:ascii="Calibri" w:hAnsi="Calibri"/>
      <w:sz w:val="14"/>
      <w:szCs w:val="14"/>
    </w:rPr>
  </w:style>
  <w:style w:type="character" w:styleId="FootnoteTextChar" w:customStyle="1">
    <w:name w:val="Footnote Text Char"/>
    <w:basedOn w:val="DefaultParagraphFont"/>
    <w:link w:val="FootnoteText"/>
    <w:uiPriority w:val="99"/>
    <w:rsid w:val="4D7B0D98"/>
    <w:rPr>
      <w:rFonts w:ascii="Calibri" w:hAnsi="Calibri" w:eastAsiaTheme="minorEastAsia" w:cstheme="minorBidi"/>
      <w:noProof w:val="0"/>
      <w:color w:val="585756"/>
      <w:sz w:val="14"/>
      <w:szCs w:val="14"/>
      <w:lang w:val="fr-FR"/>
    </w:rPr>
  </w:style>
  <w:style w:type="character" w:styleId="FootnoteReference">
    <w:name w:val="footnote reference"/>
    <w:basedOn w:val="DefaultParagraphFont"/>
    <w:link w:val="Appelnotedebasdepage"/>
    <w:uiPriority w:val="99"/>
    <w:unhideWhenUsed/>
    <w:rsid w:val="4D7B0D98"/>
    <w:rPr>
      <w:noProof w:val="0"/>
      <w:vertAlign w:val="superscript"/>
      <w:lang w:val="fr-FR"/>
    </w:rPr>
  </w:style>
  <w:style w:type="paragraph" w:styleId="Appelnotedebasdepage" w:customStyle="1">
    <w:name w:val="Appel note de bas de page"/>
    <w:basedOn w:val="Normal"/>
    <w:link w:val="FootnoteReference"/>
    <w:uiPriority w:val="99"/>
    <w:rsid w:val="4D7B0D98"/>
    <w:pPr>
      <w:spacing w:line="240" w:lineRule="exact"/>
    </w:pPr>
    <w:rPr>
      <w:color w:val="auto"/>
      <w:sz w:val="22"/>
      <w:szCs w:val="22"/>
      <w:vertAlign w:val="superscript"/>
    </w:rPr>
  </w:style>
  <w:style w:type="paragraph" w:styleId="notedebasdepage" w:customStyle="1">
    <w:name w:val="note de bas de page"/>
    <w:basedOn w:val="Normal"/>
    <w:link w:val="notedebasdepageCar"/>
    <w:uiPriority w:val="1"/>
    <w:qFormat/>
    <w:rsid w:val="4D7B0D98"/>
    <w:pPr>
      <w:spacing w:after="0"/>
    </w:pPr>
    <w:rPr>
      <w:rFonts w:ascii="Calibri" w:hAnsi="Calibri" w:cs="Calibri"/>
      <w:sz w:val="14"/>
      <w:szCs w:val="14"/>
    </w:rPr>
  </w:style>
  <w:style w:type="character" w:styleId="notedebasdepageCar" w:customStyle="1">
    <w:name w:val="note de bas de page Car"/>
    <w:basedOn w:val="DefaultParagraphFont"/>
    <w:link w:val="notedebasdepage"/>
    <w:uiPriority w:val="1"/>
    <w:rsid w:val="4D7B0D98"/>
    <w:rPr>
      <w:rFonts w:ascii="Calibri" w:hAnsi="Calibri" w:cs="Calibri" w:eastAsiaTheme="minorEastAsia"/>
      <w:noProof w:val="0"/>
      <w:color w:val="585756"/>
      <w:sz w:val="14"/>
      <w:szCs w:val="14"/>
      <w:lang w:val="fr-FR"/>
    </w:rPr>
  </w:style>
  <w:style w:type="paragraph" w:styleId="BalloonText">
    <w:name w:val="Balloon Text"/>
    <w:basedOn w:val="Normal"/>
    <w:link w:val="BalloonTextChar"/>
    <w:uiPriority w:val="99"/>
    <w:semiHidden/>
    <w:unhideWhenUsed/>
    <w:rsid w:val="4D7B0D98"/>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4D7B0D98"/>
    <w:rPr>
      <w:rFonts w:ascii="Tahoma" w:hAnsi="Tahoma" w:cs="Tahoma" w:eastAsiaTheme="minorEastAsia"/>
      <w:noProof w:val="0"/>
      <w:color w:val="585756"/>
      <w:sz w:val="16"/>
      <w:szCs w:val="16"/>
      <w:lang w:val="fr-FR"/>
    </w:rPr>
  </w:style>
  <w:style w:type="table" w:styleId="TableGrid">
    <w:name w:val="Table Grid"/>
    <w:basedOn w:val="TableNormal"/>
    <w:uiPriority w:val="39"/>
    <w:rsid w:val="007A23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link w:val="CaptionChar"/>
    <w:uiPriority w:val="35"/>
    <w:unhideWhenUsed/>
    <w:qFormat/>
    <w:rsid w:val="4D7B0D98"/>
    <w:pPr>
      <w:spacing w:after="200"/>
      <w:jc w:val="center"/>
    </w:pPr>
    <w:rPr>
      <w:b/>
      <w:bCs/>
      <w:color w:val="000000" w:themeColor="text1"/>
      <w:sz w:val="18"/>
      <w:szCs w:val="18"/>
    </w:rPr>
  </w:style>
  <w:style w:type="paragraph" w:styleId="NoSpacing">
    <w:name w:val="No Spacing"/>
    <w:uiPriority w:val="1"/>
    <w:qFormat/>
    <w:rsid w:val="009E367C"/>
    <w:pPr>
      <w:pBdr>
        <w:top w:val="none" w:color="000000" w:sz="4" w:space="0"/>
        <w:left w:val="none" w:color="000000" w:sz="4" w:space="0"/>
        <w:bottom w:val="none" w:color="000000" w:sz="4" w:space="0"/>
        <w:right w:val="none" w:color="000000" w:sz="4" w:space="0"/>
        <w:between w:val="none" w:color="000000" w:sz="4" w:space="0"/>
      </w:pBdr>
      <w:spacing w:after="0" w:line="240" w:lineRule="auto"/>
    </w:pPr>
    <w:rPr>
      <w:rFonts w:ascii="Calibri" w:hAnsi="Calibri" w:eastAsia="Calibri" w:cs="Times New Roman"/>
      <w:lang w:val="en-GB"/>
    </w:rPr>
  </w:style>
  <w:style w:type="character" w:styleId="CommentReference">
    <w:name w:val="annotation reference"/>
    <w:basedOn w:val="DefaultParagraphFont"/>
    <w:uiPriority w:val="99"/>
    <w:semiHidden/>
    <w:unhideWhenUsed/>
    <w:rsid w:val="009E367C"/>
    <w:rPr>
      <w:sz w:val="16"/>
      <w:szCs w:val="16"/>
    </w:rPr>
  </w:style>
  <w:style w:type="paragraph" w:styleId="CommentText">
    <w:name w:val="annotation text"/>
    <w:basedOn w:val="Normal"/>
    <w:link w:val="CommentTextChar"/>
    <w:uiPriority w:val="99"/>
    <w:unhideWhenUsed/>
    <w:rsid w:val="4D7B0D98"/>
    <w:rPr>
      <w:rFonts w:ascii="Calibri" w:hAnsi="Calibri" w:cs="Calibri"/>
      <w:color w:val="auto"/>
      <w:sz w:val="20"/>
      <w:szCs w:val="20"/>
      <w:lang w:val="en-GB"/>
    </w:rPr>
  </w:style>
  <w:style w:type="character" w:styleId="CommentTextChar" w:customStyle="1">
    <w:name w:val="Comment Text Char"/>
    <w:basedOn w:val="DefaultParagraphFont"/>
    <w:link w:val="CommentText"/>
    <w:uiPriority w:val="99"/>
    <w:rsid w:val="4D7B0D98"/>
    <w:rPr>
      <w:rFonts w:ascii="Calibri" w:hAnsi="Calibri" w:eastAsia="Calibri" w:cs="Calibri"/>
      <w:noProof w:val="0"/>
      <w:sz w:val="20"/>
      <w:szCs w:val="20"/>
      <w:lang w:val="en-GB"/>
    </w:rPr>
  </w:style>
  <w:style w:type="paragraph" w:styleId="paragraph" w:customStyle="1">
    <w:name w:val="paragraph"/>
    <w:basedOn w:val="Normal"/>
    <w:rsid w:val="4D7B0D98"/>
    <w:pPr>
      <w:spacing w:beforeAutospacing="1" w:afterAutospacing="1"/>
    </w:pPr>
    <w:rPr>
      <w:rFonts w:ascii="Times New Roman" w:hAnsi="Times New Roman" w:eastAsia="Times New Roman" w:cs="Times New Roman"/>
      <w:color w:val="auto"/>
      <w:sz w:val="24"/>
      <w:szCs w:val="24"/>
      <w:lang w:eastAsia="fr-BE"/>
    </w:rPr>
  </w:style>
  <w:style w:type="character" w:styleId="normaltextrun" w:customStyle="1">
    <w:name w:val="normaltextrun"/>
    <w:basedOn w:val="DefaultParagraphFont"/>
    <w:rsid w:val="7A436745"/>
  </w:style>
  <w:style w:type="character" w:styleId="eop" w:customStyle="1">
    <w:name w:val="eop"/>
    <w:basedOn w:val="DefaultParagraphFont"/>
    <w:rsid w:val="7A436745"/>
  </w:style>
  <w:style w:type="character" w:styleId="Strong">
    <w:name w:val="Strong"/>
    <w:basedOn w:val="DefaultParagraphFont"/>
    <w:uiPriority w:val="22"/>
    <w:qFormat/>
    <w:rPr>
      <w:b/>
      <w:bCs/>
    </w:rPr>
  </w:style>
  <w:style w:type="paragraph" w:styleId="CommentSubject">
    <w:name w:val="annotation subject"/>
    <w:basedOn w:val="CommentText"/>
    <w:next w:val="CommentText"/>
    <w:link w:val="CommentSubjectChar"/>
    <w:uiPriority w:val="99"/>
    <w:semiHidden/>
    <w:unhideWhenUsed/>
    <w:rsid w:val="4D7B0D98"/>
    <w:rPr>
      <w:rFonts w:ascii="Georgia" w:hAnsi="Georgia" w:eastAsiaTheme="minorEastAsia" w:cstheme="minorBidi"/>
      <w:b/>
      <w:bCs/>
      <w:color w:val="585756"/>
      <w:lang w:val="fr-BE"/>
    </w:rPr>
  </w:style>
  <w:style w:type="character" w:styleId="CommentSubjectChar" w:customStyle="1">
    <w:name w:val="Comment Subject Char"/>
    <w:basedOn w:val="CommentTextChar"/>
    <w:link w:val="CommentSubject"/>
    <w:uiPriority w:val="99"/>
    <w:semiHidden/>
    <w:rsid w:val="4D7B0D98"/>
    <w:rPr>
      <w:rFonts w:ascii="Georgia" w:hAnsi="Georgia" w:eastAsia="Calibri" w:cs="Calibri"/>
      <w:b/>
      <w:bCs/>
      <w:noProof w:val="0"/>
      <w:color w:val="585756"/>
      <w:sz w:val="20"/>
      <w:szCs w:val="20"/>
      <w:lang w:val="en-GB"/>
    </w:rPr>
  </w:style>
  <w:style w:type="character" w:styleId="Mention1" w:customStyle="1">
    <w:name w:val="Mention1"/>
    <w:basedOn w:val="DefaultParagraphFont"/>
    <w:uiPriority w:val="99"/>
    <w:unhideWhenUsed/>
    <w:rsid w:val="004E6496"/>
    <w:rPr>
      <w:color w:val="2B579A"/>
      <w:shd w:val="clear" w:color="auto" w:fill="E6E6E6"/>
    </w:rPr>
  </w:style>
  <w:style w:type="table" w:styleId="Grilledutableau1" w:customStyle="1">
    <w:name w:val="Grille du tableau1"/>
    <w:basedOn w:val="TableNormal"/>
    <w:next w:val="TableGrid"/>
    <w:uiPriority w:val="59"/>
    <w:rsid w:val="004C41DF"/>
    <w:pPr>
      <w:spacing w:after="0" w:line="240" w:lineRule="auto"/>
    </w:pPr>
    <w:rPr>
      <w:rFonts w:ascii="Calibri" w:hAnsi="Calibri" w:eastAsia="Calibri" w:cs="Arial"/>
      <w:sz w:val="20"/>
      <w:szCs w:val="20"/>
      <w:lang w:val="fr-FR" w:eastAsia="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ormalWeb">
    <w:name w:val="Normal (Web)"/>
    <w:basedOn w:val="Normal"/>
    <w:uiPriority w:val="99"/>
    <w:unhideWhenUsed/>
    <w:qFormat/>
    <w:rsid w:val="4D7B0D98"/>
    <w:pPr>
      <w:spacing w:beforeAutospacing="1" w:afterAutospacing="1"/>
    </w:pPr>
    <w:rPr>
      <w:rFonts w:ascii="Times New Roman" w:hAnsi="Times New Roman" w:eastAsia="Times New Roman" w:cs="Times New Roman"/>
      <w:color w:val="auto"/>
      <w:sz w:val="24"/>
      <w:szCs w:val="24"/>
      <w:lang w:eastAsia="fr-FR"/>
    </w:rPr>
  </w:style>
  <w:style w:type="character" w:styleId="Emphasis">
    <w:name w:val="Emphasis"/>
    <w:basedOn w:val="DefaultParagraphFont"/>
    <w:uiPriority w:val="20"/>
    <w:qFormat/>
    <w:rsid w:val="00C12FAA"/>
    <w:rPr>
      <w:i/>
      <w:iCs/>
    </w:rPr>
  </w:style>
  <w:style w:type="paragraph" w:styleId="TOC5">
    <w:name w:val="toc 5"/>
    <w:basedOn w:val="Normal"/>
    <w:next w:val="Normal"/>
    <w:uiPriority w:val="39"/>
    <w:unhideWhenUsed/>
    <w:rsid w:val="4D7B0D98"/>
    <w:pPr>
      <w:spacing w:after="100"/>
      <w:ind w:left="880"/>
    </w:pPr>
    <w:rPr>
      <w:rFonts w:asciiTheme="minorHAnsi" w:hAnsiTheme="minorHAnsi" w:eastAsiaTheme="minorEastAsia"/>
      <w:color w:val="auto"/>
      <w:sz w:val="22"/>
      <w:szCs w:val="22"/>
      <w:lang w:eastAsia="fr-FR"/>
    </w:rPr>
  </w:style>
  <w:style w:type="paragraph" w:styleId="TOC6">
    <w:name w:val="toc 6"/>
    <w:basedOn w:val="Normal"/>
    <w:next w:val="Normal"/>
    <w:uiPriority w:val="39"/>
    <w:unhideWhenUsed/>
    <w:rsid w:val="4D7B0D98"/>
    <w:pPr>
      <w:spacing w:after="100"/>
      <w:ind w:left="1100"/>
    </w:pPr>
    <w:rPr>
      <w:rFonts w:asciiTheme="minorHAnsi" w:hAnsiTheme="minorHAnsi" w:eastAsiaTheme="minorEastAsia"/>
      <w:color w:val="auto"/>
      <w:sz w:val="22"/>
      <w:szCs w:val="22"/>
      <w:lang w:eastAsia="fr-FR"/>
    </w:rPr>
  </w:style>
  <w:style w:type="paragraph" w:styleId="TOC7">
    <w:name w:val="toc 7"/>
    <w:basedOn w:val="Normal"/>
    <w:next w:val="Normal"/>
    <w:uiPriority w:val="39"/>
    <w:unhideWhenUsed/>
    <w:rsid w:val="4D7B0D98"/>
    <w:pPr>
      <w:spacing w:after="100"/>
      <w:ind w:left="1320"/>
    </w:pPr>
    <w:rPr>
      <w:rFonts w:asciiTheme="minorHAnsi" w:hAnsiTheme="minorHAnsi" w:eastAsiaTheme="minorEastAsia"/>
      <w:color w:val="auto"/>
      <w:sz w:val="22"/>
      <w:szCs w:val="22"/>
      <w:lang w:eastAsia="fr-FR"/>
    </w:rPr>
  </w:style>
  <w:style w:type="paragraph" w:styleId="TOC8">
    <w:name w:val="toc 8"/>
    <w:basedOn w:val="Normal"/>
    <w:next w:val="Normal"/>
    <w:uiPriority w:val="39"/>
    <w:unhideWhenUsed/>
    <w:rsid w:val="4D7B0D98"/>
    <w:pPr>
      <w:spacing w:after="100"/>
      <w:ind w:left="1540"/>
    </w:pPr>
    <w:rPr>
      <w:rFonts w:asciiTheme="minorHAnsi" w:hAnsiTheme="minorHAnsi" w:eastAsiaTheme="minorEastAsia"/>
      <w:color w:val="auto"/>
      <w:sz w:val="22"/>
      <w:szCs w:val="22"/>
      <w:lang w:eastAsia="fr-FR"/>
    </w:rPr>
  </w:style>
  <w:style w:type="paragraph" w:styleId="TOC9">
    <w:name w:val="toc 9"/>
    <w:basedOn w:val="Normal"/>
    <w:next w:val="Normal"/>
    <w:uiPriority w:val="39"/>
    <w:unhideWhenUsed/>
    <w:rsid w:val="4D7B0D98"/>
    <w:pPr>
      <w:spacing w:after="100"/>
      <w:ind w:left="1760"/>
    </w:pPr>
    <w:rPr>
      <w:rFonts w:asciiTheme="minorHAnsi" w:hAnsiTheme="minorHAnsi" w:eastAsiaTheme="minorEastAsia"/>
      <w:color w:val="auto"/>
      <w:sz w:val="22"/>
      <w:szCs w:val="22"/>
      <w:lang w:eastAsia="fr-FR"/>
    </w:rPr>
  </w:style>
  <w:style w:type="character" w:styleId="UnresolvedMention1" w:customStyle="1">
    <w:name w:val="Unresolved Mention1"/>
    <w:basedOn w:val="DefaultParagraphFont"/>
    <w:uiPriority w:val="99"/>
    <w:unhideWhenUsed/>
    <w:rsid w:val="00B01131"/>
    <w:rPr>
      <w:color w:val="605E5C"/>
      <w:shd w:val="clear" w:color="auto" w:fill="E1DFDD"/>
    </w:rPr>
  </w:style>
  <w:style w:type="paragraph" w:styleId="Style1" w:customStyle="1">
    <w:name w:val="Style1"/>
    <w:basedOn w:val="Normal"/>
    <w:uiPriority w:val="1"/>
    <w:qFormat/>
    <w:rsid w:val="4D7B0D98"/>
    <w:rPr>
      <w:b/>
      <w:bCs/>
      <w:color w:val="0070C0"/>
      <w:lang w:eastAsia="fr-FR"/>
    </w:rPr>
  </w:style>
  <w:style w:type="paragraph" w:styleId="Style2" w:customStyle="1">
    <w:name w:val="Style2"/>
    <w:basedOn w:val="Style1"/>
    <w:uiPriority w:val="1"/>
    <w:qFormat/>
    <w:rsid w:val="4D7B0D98"/>
    <w:rPr>
      <w:color w:val="002060"/>
    </w:rPr>
  </w:style>
  <w:style w:type="paragraph" w:styleId="xparagraph" w:customStyle="1">
    <w:name w:val="x_paragraph"/>
    <w:basedOn w:val="Normal"/>
    <w:uiPriority w:val="1"/>
    <w:rsid w:val="4D7B0D98"/>
    <w:pPr>
      <w:spacing w:after="0"/>
    </w:pPr>
    <w:rPr>
      <w:rFonts w:ascii="Calibri" w:hAnsi="Calibri" w:cs="Calibri"/>
      <w:color w:val="auto"/>
      <w:sz w:val="22"/>
      <w:szCs w:val="22"/>
      <w:lang w:eastAsia="fr-BE"/>
    </w:rPr>
  </w:style>
  <w:style w:type="character" w:styleId="xnormaltextrun" w:customStyle="1">
    <w:name w:val="x_normaltextrun"/>
    <w:basedOn w:val="DefaultParagraphFont"/>
    <w:rsid w:val="005B62CF"/>
  </w:style>
  <w:style w:type="character" w:styleId="xeop" w:customStyle="1">
    <w:name w:val="x_eop"/>
    <w:basedOn w:val="DefaultParagraphFont"/>
    <w:rsid w:val="005B62CF"/>
  </w:style>
  <w:style w:type="paragraph" w:styleId="BodyText">
    <w:name w:val="Body Text"/>
    <w:basedOn w:val="Normal"/>
    <w:link w:val="BodyTextChar"/>
    <w:uiPriority w:val="1"/>
    <w:qFormat/>
    <w:rsid w:val="4D7B0D98"/>
    <w:pPr>
      <w:widowControl w:val="0"/>
      <w:spacing w:after="0"/>
    </w:pPr>
    <w:rPr>
      <w:rFonts w:ascii="Arial" w:hAnsi="Arial" w:eastAsia="Arial"/>
      <w:color w:val="auto"/>
      <w:sz w:val="20"/>
      <w:szCs w:val="20"/>
    </w:rPr>
  </w:style>
  <w:style w:type="character" w:styleId="BodyTextChar" w:customStyle="1">
    <w:name w:val="Body Text Char"/>
    <w:basedOn w:val="DefaultParagraphFont"/>
    <w:link w:val="BodyText"/>
    <w:uiPriority w:val="1"/>
    <w:rsid w:val="4D7B0D98"/>
    <w:rPr>
      <w:rFonts w:ascii="Arial" w:hAnsi="Arial" w:eastAsia="Arial" w:cs="Arial"/>
      <w:noProof w:val="0"/>
      <w:sz w:val="20"/>
      <w:szCs w:val="20"/>
      <w:lang w:val="fr-FR"/>
    </w:rPr>
  </w:style>
  <w:style w:type="character" w:styleId="Mentionnonrsolue1" w:customStyle="1">
    <w:name w:val="Mention non résolue1"/>
    <w:basedOn w:val="DefaultParagraphFont"/>
    <w:uiPriority w:val="99"/>
    <w:unhideWhenUsed/>
    <w:rsid w:val="008755D9"/>
    <w:rPr>
      <w:color w:val="605E5C"/>
      <w:shd w:val="clear" w:color="auto" w:fill="E1DFDD"/>
    </w:rPr>
  </w:style>
  <w:style w:type="character" w:styleId="Mention2" w:customStyle="1">
    <w:name w:val="Mention2"/>
    <w:basedOn w:val="DefaultParagraphFont"/>
    <w:uiPriority w:val="99"/>
    <w:unhideWhenUsed/>
    <w:rsid w:val="00FB4217"/>
    <w:rPr>
      <w:color w:val="2B579A"/>
      <w:shd w:val="clear" w:color="auto" w:fill="E6E6E6"/>
    </w:rPr>
  </w:style>
  <w:style w:type="paragraph" w:styleId="Revision">
    <w:name w:val="Revision"/>
    <w:hidden/>
    <w:uiPriority w:val="99"/>
    <w:semiHidden/>
    <w:rsid w:val="00992969"/>
    <w:pPr>
      <w:spacing w:after="0" w:line="240" w:lineRule="auto"/>
    </w:pPr>
    <w:rPr>
      <w:rFonts w:ascii="Georgia" w:hAnsi="Georgia"/>
      <w:color w:val="585756"/>
      <w:sz w:val="21"/>
    </w:rPr>
  </w:style>
  <w:style w:type="character" w:styleId="Mention20" w:customStyle="1">
    <w:name w:val="Mention20"/>
    <w:basedOn w:val="DefaultParagraphFont"/>
    <w:uiPriority w:val="99"/>
    <w:unhideWhenUsed/>
    <w:rsid w:val="008755D9"/>
    <w:rPr>
      <w:color w:val="2B579A"/>
      <w:shd w:val="clear" w:color="auto" w:fill="E1DFDD"/>
    </w:rPr>
  </w:style>
  <w:style w:type="character" w:styleId="UnresolvedMention2" w:customStyle="1">
    <w:name w:val="Unresolved Mention2"/>
    <w:basedOn w:val="DefaultParagraphFont"/>
    <w:uiPriority w:val="99"/>
    <w:unhideWhenUsed/>
    <w:rsid w:val="00673540"/>
    <w:rPr>
      <w:color w:val="605E5C"/>
      <w:shd w:val="clear" w:color="auto" w:fill="E1DFDD"/>
    </w:rPr>
  </w:style>
  <w:style w:type="character" w:styleId="xxnormaltextrun" w:customStyle="1">
    <w:name w:val="x_x_normaltextrun"/>
    <w:basedOn w:val="DefaultParagraphFont"/>
    <w:rsid w:val="00ED5FB6"/>
  </w:style>
  <w:style w:type="character" w:styleId="xxcontextualspellingandgrammarerror" w:customStyle="1">
    <w:name w:val="x_x_contextualspellingandgrammarerror"/>
    <w:basedOn w:val="DefaultParagraphFont"/>
    <w:rsid w:val="00ED5FB6"/>
  </w:style>
  <w:style w:type="character" w:styleId="xxeop" w:customStyle="1">
    <w:name w:val="x_x_eop"/>
    <w:basedOn w:val="DefaultParagraphFont"/>
    <w:rsid w:val="00ED5FB6"/>
  </w:style>
  <w:style w:type="character" w:styleId="st" w:customStyle="1">
    <w:name w:val="st"/>
    <w:rsid w:val="00DD235C"/>
  </w:style>
  <w:style w:type="character" w:styleId="Mention200" w:customStyle="1">
    <w:name w:val="Mention200"/>
    <w:basedOn w:val="DefaultParagraphFont"/>
    <w:uiPriority w:val="99"/>
    <w:unhideWhenUsed/>
    <w:rsid w:val="008755D9"/>
    <w:rPr>
      <w:color w:val="2B579A"/>
      <w:shd w:val="clear" w:color="auto" w:fill="E1DFDD"/>
    </w:rPr>
  </w:style>
  <w:style w:type="character" w:styleId="Mention2000" w:customStyle="1">
    <w:name w:val="Mention2000"/>
    <w:basedOn w:val="DefaultParagraphFont"/>
    <w:uiPriority w:val="99"/>
    <w:unhideWhenUsed/>
    <w:rsid w:val="008755D9"/>
    <w:rPr>
      <w:color w:val="2B579A"/>
      <w:shd w:val="clear" w:color="auto" w:fill="E1DFDD"/>
    </w:rPr>
  </w:style>
  <w:style w:type="character" w:styleId="Mention20000" w:customStyle="1">
    <w:name w:val="Mention20000"/>
    <w:basedOn w:val="DefaultParagraphFont"/>
    <w:uiPriority w:val="99"/>
    <w:unhideWhenUsed/>
    <w:rsid w:val="008755D9"/>
    <w:rPr>
      <w:color w:val="2B579A"/>
      <w:shd w:val="clear" w:color="auto" w:fill="E1DFDD"/>
    </w:rPr>
  </w:style>
  <w:style w:type="character" w:styleId="Mention200000" w:customStyle="1">
    <w:name w:val="Mention200000"/>
    <w:basedOn w:val="DefaultParagraphFont"/>
    <w:uiPriority w:val="99"/>
    <w:unhideWhenUsed/>
    <w:rsid w:val="008755D9"/>
    <w:rPr>
      <w:color w:val="2B579A"/>
      <w:shd w:val="clear" w:color="auto" w:fill="E1DFDD"/>
    </w:rPr>
  </w:style>
  <w:style w:type="character" w:styleId="Mention2000000" w:customStyle="1">
    <w:name w:val="Mention2000000"/>
    <w:basedOn w:val="DefaultParagraphFont"/>
    <w:uiPriority w:val="99"/>
    <w:unhideWhenUsed/>
    <w:rsid w:val="008755D9"/>
    <w:rPr>
      <w:color w:val="2B579A"/>
      <w:shd w:val="clear" w:color="auto" w:fill="E1DFDD"/>
    </w:rPr>
  </w:style>
  <w:style w:type="character" w:styleId="Mention20000000" w:customStyle="1">
    <w:name w:val="Mention20000000"/>
    <w:basedOn w:val="DefaultParagraphFont"/>
    <w:uiPriority w:val="99"/>
    <w:unhideWhenUsed/>
    <w:rsid w:val="008755D9"/>
    <w:rPr>
      <w:color w:val="2B579A"/>
      <w:shd w:val="clear" w:color="auto" w:fill="E1DFDD"/>
    </w:rPr>
  </w:style>
  <w:style w:type="character" w:styleId="Mention200000000" w:customStyle="1">
    <w:name w:val="Mention200000000"/>
    <w:basedOn w:val="DefaultParagraphFont"/>
    <w:uiPriority w:val="99"/>
    <w:unhideWhenUsed/>
    <w:rsid w:val="008755D9"/>
    <w:rPr>
      <w:color w:val="2B579A"/>
      <w:shd w:val="clear" w:color="auto" w:fill="E1DFDD"/>
    </w:rPr>
  </w:style>
  <w:style w:type="character" w:styleId="Mention2000000000" w:customStyle="1">
    <w:name w:val="Mention2000000000"/>
    <w:basedOn w:val="DefaultParagraphFont"/>
    <w:uiPriority w:val="99"/>
    <w:unhideWhenUsed/>
    <w:rsid w:val="008755D9"/>
    <w:rPr>
      <w:color w:val="2B579A"/>
      <w:shd w:val="clear" w:color="auto" w:fill="E1DFDD"/>
    </w:rPr>
  </w:style>
  <w:style w:type="character" w:styleId="Mention20000000000" w:customStyle="1">
    <w:name w:val="Mention20000000000"/>
    <w:basedOn w:val="DefaultParagraphFont"/>
    <w:uiPriority w:val="99"/>
    <w:unhideWhenUsed/>
    <w:rsid w:val="008755D9"/>
    <w:rPr>
      <w:color w:val="2B579A"/>
      <w:shd w:val="clear" w:color="auto" w:fill="E1DFDD"/>
    </w:rPr>
  </w:style>
  <w:style w:type="character" w:styleId="Mention200000000000" w:customStyle="1">
    <w:name w:val="Mention200000000000"/>
    <w:basedOn w:val="DefaultParagraphFont"/>
    <w:uiPriority w:val="99"/>
    <w:unhideWhenUsed/>
    <w:rsid w:val="008755D9"/>
    <w:rPr>
      <w:color w:val="2B579A"/>
      <w:shd w:val="clear" w:color="auto" w:fill="E1DFDD"/>
    </w:rPr>
  </w:style>
  <w:style w:type="character" w:styleId="Mention2000000000000" w:customStyle="1">
    <w:name w:val="Mention2000000000000"/>
    <w:basedOn w:val="DefaultParagraphFont"/>
    <w:uiPriority w:val="99"/>
    <w:unhideWhenUsed/>
    <w:rsid w:val="008755D9"/>
    <w:rPr>
      <w:color w:val="2B579A"/>
      <w:shd w:val="clear" w:color="auto" w:fill="E1DFDD"/>
    </w:rPr>
  </w:style>
  <w:style w:type="character" w:styleId="Mention20000000000000" w:customStyle="1">
    <w:name w:val="Mention20000000000000"/>
    <w:basedOn w:val="DefaultParagraphFont"/>
    <w:uiPriority w:val="99"/>
    <w:unhideWhenUsed/>
    <w:rsid w:val="008755D9"/>
    <w:rPr>
      <w:color w:val="2B579A"/>
      <w:shd w:val="clear" w:color="auto" w:fill="E1DFDD"/>
    </w:rPr>
  </w:style>
  <w:style w:type="character" w:styleId="Mention200000000000000" w:customStyle="1">
    <w:name w:val="Mention200000000000000"/>
    <w:basedOn w:val="DefaultParagraphFont"/>
    <w:uiPriority w:val="99"/>
    <w:unhideWhenUsed/>
    <w:rsid w:val="008755D9"/>
    <w:rPr>
      <w:color w:val="2B579A"/>
      <w:shd w:val="clear" w:color="auto" w:fill="E1DFDD"/>
    </w:rPr>
  </w:style>
  <w:style w:type="character" w:styleId="Mention2000000000000000" w:customStyle="1">
    <w:name w:val="Mention2000000000000000"/>
    <w:basedOn w:val="DefaultParagraphFont"/>
    <w:uiPriority w:val="99"/>
    <w:unhideWhenUsed/>
    <w:rsid w:val="008755D9"/>
    <w:rPr>
      <w:color w:val="2B579A"/>
      <w:shd w:val="clear" w:color="auto" w:fill="E1DFDD"/>
    </w:rPr>
  </w:style>
  <w:style w:type="character" w:styleId="Mention20000000000000000" w:customStyle="1">
    <w:name w:val="Mention20000000000000000"/>
    <w:basedOn w:val="DefaultParagraphFont"/>
    <w:uiPriority w:val="99"/>
    <w:unhideWhenUsed/>
    <w:rsid w:val="008755D9"/>
    <w:rPr>
      <w:color w:val="2B579A"/>
      <w:shd w:val="clear" w:color="auto" w:fill="E1DFDD"/>
    </w:rPr>
  </w:style>
  <w:style w:type="character" w:styleId="Mention200000000000000000" w:customStyle="1">
    <w:name w:val="Mention200000000000000000"/>
    <w:basedOn w:val="DefaultParagraphFont"/>
    <w:uiPriority w:val="99"/>
    <w:unhideWhenUsed/>
    <w:rsid w:val="008755D9"/>
    <w:rPr>
      <w:color w:val="2B579A"/>
      <w:shd w:val="clear" w:color="auto" w:fill="E1DFDD"/>
    </w:rPr>
  </w:style>
  <w:style w:type="character" w:styleId="Mention2000000000000000000" w:customStyle="1">
    <w:name w:val="Mention2000000000000000000"/>
    <w:basedOn w:val="DefaultParagraphFont"/>
    <w:uiPriority w:val="99"/>
    <w:unhideWhenUsed/>
    <w:rsid w:val="008755D9"/>
    <w:rPr>
      <w:color w:val="2B579A"/>
      <w:shd w:val="clear" w:color="auto" w:fill="E1DFDD"/>
    </w:rPr>
  </w:style>
  <w:style w:type="character" w:styleId="Mention20000000000000000000" w:customStyle="1">
    <w:name w:val="Mention20000000000000000000"/>
    <w:basedOn w:val="DefaultParagraphFont"/>
    <w:uiPriority w:val="99"/>
    <w:unhideWhenUsed/>
    <w:rsid w:val="008755D9"/>
    <w:rPr>
      <w:color w:val="2B579A"/>
      <w:shd w:val="clear" w:color="auto" w:fill="E1DFDD"/>
    </w:rPr>
  </w:style>
  <w:style w:type="character" w:styleId="Mention200000000000000000000" w:customStyle="1">
    <w:name w:val="Mention200000000000000000000"/>
    <w:basedOn w:val="DefaultParagraphFont"/>
    <w:uiPriority w:val="99"/>
    <w:unhideWhenUsed/>
    <w:rsid w:val="008755D9"/>
    <w:rPr>
      <w:color w:val="2B579A"/>
      <w:shd w:val="clear" w:color="auto" w:fill="E1DFDD"/>
    </w:rPr>
  </w:style>
  <w:style w:type="character" w:styleId="Mention2000000000000000000000" w:customStyle="1">
    <w:name w:val="Mention2000000000000000000000"/>
    <w:basedOn w:val="DefaultParagraphFont"/>
    <w:uiPriority w:val="99"/>
    <w:unhideWhenUsed/>
    <w:rsid w:val="008755D9"/>
    <w:rPr>
      <w:color w:val="2B579A"/>
      <w:shd w:val="clear" w:color="auto" w:fill="E1DFDD"/>
    </w:rPr>
  </w:style>
  <w:style w:type="character" w:styleId="Mention20000000000000000000000" w:customStyle="1">
    <w:name w:val="Mention20000000000000000000000"/>
    <w:basedOn w:val="DefaultParagraphFont"/>
    <w:uiPriority w:val="99"/>
    <w:unhideWhenUsed/>
    <w:rsid w:val="008755D9"/>
    <w:rPr>
      <w:color w:val="2B579A"/>
      <w:shd w:val="clear" w:color="auto" w:fill="E1DFDD"/>
    </w:rPr>
  </w:style>
  <w:style w:type="character" w:styleId="Mention200000000000000000000000" w:customStyle="1">
    <w:name w:val="Mention200000000000000000000000"/>
    <w:basedOn w:val="DefaultParagraphFont"/>
    <w:uiPriority w:val="99"/>
    <w:unhideWhenUsed/>
    <w:rsid w:val="008755D9"/>
    <w:rPr>
      <w:color w:val="2B579A"/>
      <w:shd w:val="clear" w:color="auto" w:fill="E1DFDD"/>
    </w:rPr>
  </w:style>
  <w:style w:type="character" w:styleId="Mention2000000000000000000000000" w:customStyle="1">
    <w:name w:val="Mention2000000000000000000000000"/>
    <w:basedOn w:val="DefaultParagraphFont"/>
    <w:uiPriority w:val="99"/>
    <w:unhideWhenUsed/>
    <w:rsid w:val="008755D9"/>
    <w:rPr>
      <w:color w:val="2B579A"/>
      <w:shd w:val="clear" w:color="auto" w:fill="E1DFDD"/>
    </w:rPr>
  </w:style>
  <w:style w:type="character" w:styleId="Mention20000000000000000000000000" w:customStyle="1">
    <w:name w:val="Mention20000000000000000000000000"/>
    <w:basedOn w:val="DefaultParagraphFont"/>
    <w:uiPriority w:val="99"/>
    <w:unhideWhenUsed/>
    <w:rsid w:val="008755D9"/>
    <w:rPr>
      <w:color w:val="2B579A"/>
      <w:shd w:val="clear" w:color="auto" w:fill="E1DFDD"/>
    </w:rPr>
  </w:style>
  <w:style w:type="character" w:styleId="Mention200000000000000000000000000" w:customStyle="1">
    <w:name w:val="Mention200000000000000000000000000"/>
    <w:basedOn w:val="DefaultParagraphFont"/>
    <w:uiPriority w:val="99"/>
    <w:unhideWhenUsed/>
    <w:rsid w:val="008755D9"/>
    <w:rPr>
      <w:color w:val="2B579A"/>
      <w:shd w:val="clear" w:color="auto" w:fill="E1DFDD"/>
    </w:rPr>
  </w:style>
  <w:style w:type="character" w:styleId="Mention2000000000000000000000000000" w:customStyle="1">
    <w:name w:val="Mention2000000000000000000000000000"/>
    <w:basedOn w:val="DefaultParagraphFont"/>
    <w:uiPriority w:val="99"/>
    <w:unhideWhenUsed/>
    <w:rsid w:val="008755D9"/>
    <w:rPr>
      <w:color w:val="2B579A"/>
      <w:shd w:val="clear" w:color="auto" w:fill="E1DFDD"/>
    </w:rPr>
  </w:style>
  <w:style w:type="character" w:styleId="Mention20000000000000000000000000000" w:customStyle="1">
    <w:name w:val="Mention20000000000000000000000000000"/>
    <w:basedOn w:val="DefaultParagraphFont"/>
    <w:uiPriority w:val="99"/>
    <w:unhideWhenUsed/>
    <w:rsid w:val="008755D9"/>
    <w:rPr>
      <w:color w:val="2B579A"/>
      <w:shd w:val="clear" w:color="auto" w:fill="E1DFDD"/>
    </w:rPr>
  </w:style>
  <w:style w:type="character" w:styleId="Mention200000000000000000000000000000" w:customStyle="1">
    <w:name w:val="Mention200000000000000000000000000000"/>
    <w:basedOn w:val="DefaultParagraphFont"/>
    <w:uiPriority w:val="99"/>
    <w:unhideWhenUsed/>
    <w:rsid w:val="008755D9"/>
    <w:rPr>
      <w:color w:val="2B579A"/>
      <w:shd w:val="clear" w:color="auto" w:fill="E1DFDD"/>
    </w:rPr>
  </w:style>
  <w:style w:type="character" w:styleId="Mention2000000000000000000000000000000" w:customStyle="1">
    <w:name w:val="Mention2000000000000000000000000000000"/>
    <w:basedOn w:val="DefaultParagraphFont"/>
    <w:uiPriority w:val="99"/>
    <w:unhideWhenUsed/>
    <w:rsid w:val="008755D9"/>
    <w:rPr>
      <w:color w:val="2B579A"/>
      <w:shd w:val="clear" w:color="auto" w:fill="E1DFDD"/>
    </w:rPr>
  </w:style>
  <w:style w:type="character" w:styleId="Mention20000000000000000000000000000000" w:customStyle="1">
    <w:name w:val="Mention20000000000000000000000000000000"/>
    <w:basedOn w:val="DefaultParagraphFont"/>
    <w:uiPriority w:val="99"/>
    <w:unhideWhenUsed/>
    <w:rsid w:val="008755D9"/>
    <w:rPr>
      <w:color w:val="2B579A"/>
      <w:shd w:val="clear" w:color="auto" w:fill="E1DFDD"/>
    </w:rPr>
  </w:style>
  <w:style w:type="character" w:styleId="Mention200000000000000000000000000000000" w:customStyle="1">
    <w:name w:val="Mention200000000000000000000000000000000"/>
    <w:basedOn w:val="DefaultParagraphFont"/>
    <w:uiPriority w:val="99"/>
    <w:unhideWhenUsed/>
    <w:rsid w:val="008755D9"/>
    <w:rPr>
      <w:color w:val="2B579A"/>
      <w:shd w:val="clear" w:color="auto" w:fill="E1DFDD"/>
    </w:rPr>
  </w:style>
  <w:style w:type="character" w:styleId="Mention2000000000000000000000000000000000" w:customStyle="1">
    <w:name w:val="Mention2000000000000000000000000000000000"/>
    <w:basedOn w:val="DefaultParagraphFont"/>
    <w:uiPriority w:val="99"/>
    <w:unhideWhenUsed/>
    <w:rsid w:val="008755D9"/>
    <w:rPr>
      <w:color w:val="2B579A"/>
      <w:shd w:val="clear" w:color="auto" w:fill="E1DFDD"/>
    </w:rPr>
  </w:style>
  <w:style w:type="character" w:styleId="Mention20000000000000000000000000000000000" w:customStyle="1">
    <w:name w:val="Mention20000000000000000000000000000000000"/>
    <w:basedOn w:val="DefaultParagraphFont"/>
    <w:uiPriority w:val="99"/>
    <w:unhideWhenUsed/>
    <w:rsid w:val="008755D9"/>
    <w:rPr>
      <w:color w:val="2B579A"/>
      <w:shd w:val="clear" w:color="auto" w:fill="E1DFDD"/>
    </w:rPr>
  </w:style>
  <w:style w:type="character" w:styleId="Mention200000000000000000000000000000000000" w:customStyle="1">
    <w:name w:val="Mention200000000000000000000000000000000000"/>
    <w:basedOn w:val="DefaultParagraphFont"/>
    <w:uiPriority w:val="99"/>
    <w:unhideWhenUsed/>
    <w:rsid w:val="008755D9"/>
    <w:rPr>
      <w:color w:val="2B579A"/>
      <w:shd w:val="clear" w:color="auto" w:fill="E1DFDD"/>
    </w:rPr>
  </w:style>
  <w:style w:type="character" w:styleId="Mention2000000000000000000000000000000000000" w:customStyle="1">
    <w:name w:val="Mention2000000000000000000000000000000000000"/>
    <w:basedOn w:val="DefaultParagraphFont"/>
    <w:uiPriority w:val="99"/>
    <w:unhideWhenUsed/>
    <w:rsid w:val="008755D9"/>
    <w:rPr>
      <w:color w:val="2B579A"/>
      <w:shd w:val="clear" w:color="auto" w:fill="E1DFDD"/>
    </w:rPr>
  </w:style>
  <w:style w:type="character" w:styleId="Mention20000000000000000000000000000000000000" w:customStyle="1">
    <w:name w:val="Mention20000000000000000000000000000000000000"/>
    <w:basedOn w:val="DefaultParagraphFont"/>
    <w:uiPriority w:val="99"/>
    <w:unhideWhenUsed/>
    <w:rsid w:val="008755D9"/>
    <w:rPr>
      <w:color w:val="2B579A"/>
      <w:shd w:val="clear" w:color="auto" w:fill="E1DFDD"/>
    </w:rPr>
  </w:style>
  <w:style w:type="character" w:styleId="Mention200000000000000000000000000000000000000" w:customStyle="1">
    <w:name w:val="Mention200000000000000000000000000000000000000"/>
    <w:basedOn w:val="DefaultParagraphFont"/>
    <w:uiPriority w:val="99"/>
    <w:unhideWhenUsed/>
    <w:rsid w:val="008755D9"/>
    <w:rPr>
      <w:color w:val="2B579A"/>
      <w:shd w:val="clear" w:color="auto" w:fill="E1DFDD"/>
    </w:rPr>
  </w:style>
  <w:style w:type="character" w:styleId="Mention2000000000000000000000000000000000000000" w:customStyle="1">
    <w:name w:val="Mention2000000000000000000000000000000000000000"/>
    <w:basedOn w:val="DefaultParagraphFont"/>
    <w:uiPriority w:val="99"/>
    <w:unhideWhenUsed/>
    <w:rsid w:val="008755D9"/>
    <w:rPr>
      <w:color w:val="2B579A"/>
      <w:shd w:val="clear" w:color="auto" w:fill="E1DFDD"/>
    </w:rPr>
  </w:style>
  <w:style w:type="character" w:styleId="Mention20000000000000000000000000000000000000000" w:customStyle="1">
    <w:name w:val="Mention2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 w:customStyle="1">
    <w:name w:val="Mention2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 w:customStyle="1">
    <w:name w:val="Mention2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 w:customStyle="1">
    <w:name w:val="Mention2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 w:customStyle="1">
    <w:name w:val="Mention2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 w:customStyle="1">
    <w:name w:val="Mention2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 w:customStyle="1">
    <w:name w:val="Mention2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 w:customStyle="1">
    <w:name w:val="Mention2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 w:customStyle="1">
    <w:name w:val="Mention2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 w:customStyle="1">
    <w:name w:val="Mention20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0" w:customStyle="1">
    <w:name w:val="Mention200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00" w:customStyle="1">
    <w:name w:val="Mention2000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000" w:customStyle="1">
    <w:name w:val="Mention20000000000000000000000000000000000000000000000000000"/>
    <w:basedOn w:val="DefaultParagraphFont"/>
    <w:uiPriority w:val="99"/>
    <w:unhideWhenUsed/>
    <w:rsid w:val="001059AF"/>
    <w:rPr>
      <w:color w:val="2B579A"/>
      <w:shd w:val="clear" w:color="auto" w:fill="E6E6E6"/>
    </w:rPr>
  </w:style>
  <w:style w:type="character" w:styleId="Mention200000000000000000000000000000000000000000000000000000" w:customStyle="1">
    <w:name w:val="Mention200000000000000000000000000000000000000000000000000000"/>
    <w:basedOn w:val="DefaultParagraphFont"/>
    <w:uiPriority w:val="99"/>
    <w:unhideWhenUsed/>
    <w:rsid w:val="001059AF"/>
    <w:rPr>
      <w:color w:val="2B579A"/>
      <w:shd w:val="clear" w:color="auto" w:fill="E6E6E6"/>
    </w:rPr>
  </w:style>
  <w:style w:type="character" w:styleId="Mention2000000000000000000000000000000000000000000000000000000" w:customStyle="1">
    <w:name w:val="Mention2000000000000000000000000000000000000000000000000000000"/>
    <w:basedOn w:val="DefaultParagraphFont"/>
    <w:uiPriority w:val="99"/>
    <w:unhideWhenUsed/>
    <w:rsid w:val="008755D9"/>
    <w:rPr>
      <w:color w:val="2B579A"/>
      <w:shd w:val="clear" w:color="auto" w:fill="E1DFDD"/>
    </w:rPr>
  </w:style>
  <w:style w:type="character" w:styleId="Mention20000000000000000000000000000000000000000000000000000000" w:customStyle="1">
    <w:name w:val="Mention20000000000000000000000000000000000000000000000000000000"/>
    <w:basedOn w:val="DefaultParagraphFont"/>
    <w:uiPriority w:val="99"/>
    <w:unhideWhenUsed/>
    <w:rsid w:val="0083466E"/>
    <w:rPr>
      <w:color w:val="2B579A"/>
      <w:shd w:val="clear" w:color="auto" w:fill="E6E6E6"/>
    </w:rPr>
  </w:style>
  <w:style w:type="character" w:styleId="Mention200000000000000000000000000000000000000000000000000000000" w:customStyle="1">
    <w:name w:val="Mention200000000000000000000000000000000000000000000000000000000"/>
    <w:basedOn w:val="DefaultParagraphFont"/>
    <w:uiPriority w:val="99"/>
    <w:unhideWhenUsed/>
    <w:rsid w:val="0085613F"/>
    <w:rPr>
      <w:color w:val="2B579A"/>
      <w:shd w:val="clear" w:color="auto" w:fill="E6E6E6"/>
    </w:rPr>
  </w:style>
  <w:style w:type="character" w:styleId="Mention2000000000000000000000000000000000000000000000000000000000" w:customStyle="1">
    <w:name w:val="Mention2000000000000000000000000000000000000000000000000000000000"/>
    <w:basedOn w:val="DefaultParagraphFont"/>
    <w:uiPriority w:val="99"/>
    <w:unhideWhenUsed/>
    <w:rsid w:val="00E55E06"/>
    <w:rPr>
      <w:color w:val="2B579A"/>
      <w:shd w:val="clear" w:color="auto" w:fill="E6E6E6"/>
    </w:rPr>
  </w:style>
  <w:style w:type="character" w:styleId="Mention20000000000000000000000000000000000000000000000000000000000" w:customStyle="1">
    <w:name w:val="Mention20000000000000000000000000000000000000000000000000000000000"/>
    <w:basedOn w:val="DefaultParagraphFont"/>
    <w:uiPriority w:val="99"/>
    <w:unhideWhenUsed/>
    <w:rsid w:val="00EE229A"/>
    <w:rPr>
      <w:color w:val="2B579A"/>
      <w:shd w:val="clear" w:color="auto" w:fill="E6E6E6"/>
    </w:rPr>
  </w:style>
  <w:style w:type="character" w:styleId="Mention200000000000000000000000000000000000000000000000000000000000" w:customStyle="1">
    <w:name w:val="Mention200000000000000000000000000000000000000000000000000000000000"/>
    <w:basedOn w:val="DefaultParagraphFont"/>
    <w:uiPriority w:val="99"/>
    <w:unhideWhenUsed/>
    <w:rsid w:val="0054570B"/>
    <w:rPr>
      <w:color w:val="2B579A"/>
      <w:shd w:val="clear" w:color="auto" w:fill="E6E6E6"/>
    </w:rPr>
  </w:style>
  <w:style w:type="character" w:styleId="familyname" w:customStyle="1">
    <w:name w:val="familyname"/>
    <w:basedOn w:val="DefaultParagraphFont"/>
    <w:rsid w:val="002553D4"/>
  </w:style>
  <w:style w:type="character" w:styleId="persons" w:customStyle="1">
    <w:name w:val="persons"/>
    <w:basedOn w:val="DefaultParagraphFont"/>
    <w:rsid w:val="00FF3D22"/>
  </w:style>
  <w:style w:type="paragraph" w:styleId="Char2" w:customStyle="1">
    <w:name w:val="Char2"/>
    <w:basedOn w:val="Normal"/>
    <w:uiPriority w:val="99"/>
    <w:rsid w:val="4D7B0D98"/>
    <w:pPr>
      <w:spacing w:line="240" w:lineRule="exact"/>
    </w:pPr>
    <w:rPr>
      <w:color w:val="auto"/>
      <w:sz w:val="22"/>
      <w:szCs w:val="22"/>
      <w:vertAlign w:val="superscript"/>
    </w:rPr>
  </w:style>
  <w:style w:type="character" w:styleId="Mentionnonrsolue2" w:customStyle="1">
    <w:name w:val="Mention non résolue2"/>
    <w:basedOn w:val="DefaultParagraphFont"/>
    <w:uiPriority w:val="99"/>
    <w:semiHidden/>
    <w:unhideWhenUsed/>
    <w:rsid w:val="00FF3D22"/>
    <w:rPr>
      <w:color w:val="605E5C"/>
      <w:shd w:val="clear" w:color="auto" w:fill="E1DFDD"/>
    </w:rPr>
  </w:style>
  <w:style w:type="paragraph" w:styleId="Default" w:customStyle="1">
    <w:name w:val="Default"/>
    <w:rsid w:val="00FF3D22"/>
    <w:pPr>
      <w:autoSpaceDE w:val="0"/>
      <w:autoSpaceDN w:val="0"/>
      <w:adjustRightInd w:val="0"/>
      <w:spacing w:after="0" w:line="240" w:lineRule="auto"/>
    </w:pPr>
    <w:rPr>
      <w:rFonts w:ascii="Arial" w:hAnsi="Arial" w:cs="Arial"/>
      <w:color w:val="000000"/>
      <w:sz w:val="24"/>
      <w:szCs w:val="24"/>
      <w:lang w:val="fr-CD"/>
    </w:rPr>
  </w:style>
  <w:style w:type="paragraph" w:styleId="Pa2" w:customStyle="1">
    <w:name w:val="Pa2"/>
    <w:basedOn w:val="Default"/>
    <w:next w:val="Default"/>
    <w:uiPriority w:val="99"/>
    <w:rsid w:val="00FF3D22"/>
    <w:pPr>
      <w:spacing w:line="241" w:lineRule="atLeast"/>
    </w:pPr>
    <w:rPr>
      <w:rFonts w:ascii="ITC Officina Sans LT" w:hAnsi="ITC Officina Sans LT" w:cstheme="minorBidi"/>
      <w:color w:val="auto"/>
    </w:rPr>
  </w:style>
  <w:style w:type="character" w:styleId="A2" w:customStyle="1">
    <w:name w:val="A2"/>
    <w:uiPriority w:val="99"/>
    <w:rsid w:val="00FF3D22"/>
    <w:rPr>
      <w:rFonts w:cs="ITC Officina Sans LT"/>
      <w:color w:val="403F41"/>
      <w:sz w:val="17"/>
      <w:szCs w:val="17"/>
    </w:rPr>
  </w:style>
  <w:style w:type="paragraph" w:styleId="Pa3" w:customStyle="1">
    <w:name w:val="Pa3"/>
    <w:basedOn w:val="Default"/>
    <w:next w:val="Default"/>
    <w:uiPriority w:val="99"/>
    <w:rsid w:val="00FF3D22"/>
    <w:pPr>
      <w:spacing w:line="241" w:lineRule="atLeast"/>
    </w:pPr>
    <w:rPr>
      <w:rFonts w:ascii="ITC Officina Sans LT" w:hAnsi="ITC Officina Sans LT" w:cstheme="minorBidi"/>
      <w:color w:val="auto"/>
    </w:rPr>
  </w:style>
  <w:style w:type="paragraph" w:styleId="Pa0" w:customStyle="1">
    <w:name w:val="Pa0"/>
    <w:basedOn w:val="Default"/>
    <w:next w:val="Default"/>
    <w:uiPriority w:val="99"/>
    <w:rsid w:val="00FF3D22"/>
    <w:pPr>
      <w:spacing w:line="241" w:lineRule="atLeast"/>
    </w:pPr>
    <w:rPr>
      <w:rFonts w:ascii="Bebas Neue Bold" w:hAnsi="Bebas Neue Bold" w:cstheme="minorBidi"/>
      <w:color w:val="auto"/>
    </w:rPr>
  </w:style>
  <w:style w:type="character" w:styleId="A0" w:customStyle="1">
    <w:name w:val="A0"/>
    <w:uiPriority w:val="99"/>
    <w:rsid w:val="00FF3D22"/>
    <w:rPr>
      <w:rFonts w:cs="Bebas Neue Bold"/>
      <w:color w:val="4B5359"/>
      <w:sz w:val="68"/>
      <w:szCs w:val="68"/>
    </w:rPr>
  </w:style>
  <w:style w:type="character" w:styleId="A4" w:customStyle="1">
    <w:name w:val="A4"/>
    <w:uiPriority w:val="99"/>
    <w:rsid w:val="00FF3D22"/>
    <w:rPr>
      <w:rFonts w:cs="ITC Officina Sans LT"/>
      <w:b/>
      <w:bCs/>
      <w:color w:val="1979A3"/>
      <w:sz w:val="27"/>
      <w:szCs w:val="27"/>
    </w:rPr>
  </w:style>
  <w:style w:type="character" w:styleId="A1" w:customStyle="1">
    <w:name w:val="A1"/>
    <w:uiPriority w:val="99"/>
    <w:rsid w:val="00FF3D22"/>
    <w:rPr>
      <w:rFonts w:cs="ITC Officina Sans LT"/>
      <w:color w:val="5C656B"/>
      <w:sz w:val="13"/>
      <w:szCs w:val="13"/>
    </w:rPr>
  </w:style>
  <w:style w:type="character" w:styleId="Mentionnonrsolue3" w:customStyle="1">
    <w:name w:val="Mention non résolue3"/>
    <w:basedOn w:val="DefaultParagraphFont"/>
    <w:uiPriority w:val="99"/>
    <w:semiHidden/>
    <w:unhideWhenUsed/>
    <w:rsid w:val="00FF3D22"/>
    <w:rPr>
      <w:color w:val="605E5C"/>
      <w:shd w:val="clear" w:color="auto" w:fill="E1DFDD"/>
    </w:rPr>
  </w:style>
  <w:style w:type="paragraph" w:styleId="Pa8" w:customStyle="1">
    <w:name w:val="Pa8"/>
    <w:basedOn w:val="Default"/>
    <w:next w:val="Default"/>
    <w:uiPriority w:val="99"/>
    <w:rsid w:val="00FF3D22"/>
    <w:pPr>
      <w:spacing w:line="181" w:lineRule="atLeast"/>
    </w:pPr>
    <w:rPr>
      <w:rFonts w:ascii="ITC Officina Sans LT" w:hAnsi="ITC Officina Sans LT" w:cstheme="minorBidi"/>
      <w:color w:val="auto"/>
    </w:rPr>
  </w:style>
  <w:style w:type="paragraph" w:styleId="Pa9" w:customStyle="1">
    <w:name w:val="Pa9"/>
    <w:basedOn w:val="Default"/>
    <w:next w:val="Default"/>
    <w:uiPriority w:val="99"/>
    <w:rsid w:val="00FF3D22"/>
    <w:pPr>
      <w:spacing w:line="181" w:lineRule="atLeast"/>
    </w:pPr>
    <w:rPr>
      <w:rFonts w:ascii="ITC Officina Sans LT" w:hAnsi="ITC Officina Sans LT" w:cstheme="minorBidi"/>
      <w:color w:val="auto"/>
    </w:rPr>
  </w:style>
  <w:style w:type="paragraph" w:styleId="Pa12" w:customStyle="1">
    <w:name w:val="Pa12"/>
    <w:basedOn w:val="Default"/>
    <w:next w:val="Default"/>
    <w:uiPriority w:val="99"/>
    <w:rsid w:val="00FF3D22"/>
    <w:pPr>
      <w:spacing w:line="181" w:lineRule="atLeast"/>
    </w:pPr>
    <w:rPr>
      <w:rFonts w:ascii="ITC Officina Sans LT" w:hAnsi="ITC Officina Sans LT" w:cstheme="minorBidi"/>
      <w:color w:val="auto"/>
    </w:rPr>
  </w:style>
  <w:style w:type="paragraph" w:styleId="Pa13" w:customStyle="1">
    <w:name w:val="Pa13"/>
    <w:basedOn w:val="Default"/>
    <w:next w:val="Default"/>
    <w:uiPriority w:val="99"/>
    <w:rsid w:val="00FF3D22"/>
    <w:pPr>
      <w:spacing w:line="181" w:lineRule="atLeast"/>
    </w:pPr>
    <w:rPr>
      <w:rFonts w:ascii="ITC Officina Sans LT" w:hAnsi="ITC Officina Sans LT" w:cstheme="minorBidi"/>
      <w:color w:val="auto"/>
    </w:rPr>
  </w:style>
  <w:style w:type="character" w:styleId="Mentionnonrsolue4" w:customStyle="1">
    <w:name w:val="Mention non résolue4"/>
    <w:basedOn w:val="DefaultParagraphFont"/>
    <w:uiPriority w:val="99"/>
    <w:semiHidden/>
    <w:unhideWhenUsed/>
    <w:rsid w:val="00FF3D22"/>
    <w:rPr>
      <w:color w:val="605E5C"/>
      <w:shd w:val="clear" w:color="auto" w:fill="E1DFDD"/>
    </w:rPr>
  </w:style>
  <w:style w:type="character" w:styleId="uppercase" w:customStyle="1">
    <w:name w:val="uppercase"/>
    <w:basedOn w:val="DefaultParagraphFont"/>
    <w:rsid w:val="0084121F"/>
  </w:style>
  <w:style w:type="character" w:styleId="superscript" w:customStyle="1">
    <w:name w:val="superscript"/>
    <w:basedOn w:val="DefaultParagraphFont"/>
    <w:rsid w:val="0084121F"/>
  </w:style>
  <w:style w:type="character" w:styleId="contextualspellingandgrammarerror" w:customStyle="1">
    <w:name w:val="contextualspellingandgrammarerror"/>
    <w:basedOn w:val="DefaultParagraphFont"/>
    <w:rsid w:val="0084121F"/>
  </w:style>
  <w:style w:type="character" w:styleId="SubtleReference">
    <w:name w:val="Subtle Reference"/>
    <w:basedOn w:val="DefaultParagraphFont"/>
    <w:uiPriority w:val="31"/>
    <w:qFormat/>
    <w:rsid w:val="00E369D4"/>
    <w:rPr>
      <w:smallCaps/>
      <w:color w:val="5A5A5A" w:themeColor="text1" w:themeTint="A5"/>
    </w:rPr>
  </w:style>
  <w:style w:type="character" w:styleId="Mentionnonrsolue20" w:customStyle="1">
    <w:name w:val="Mention non résolue20"/>
    <w:basedOn w:val="DefaultParagraphFont"/>
    <w:uiPriority w:val="99"/>
    <w:semiHidden/>
    <w:unhideWhenUsed/>
    <w:rsid w:val="00EC6E64"/>
    <w:rPr>
      <w:color w:val="605E5C"/>
      <w:shd w:val="clear" w:color="auto" w:fill="E1DFDD"/>
    </w:rPr>
  </w:style>
  <w:style w:type="character" w:styleId="Mentionnonrsolue200" w:customStyle="1">
    <w:name w:val="Mention non résolue200"/>
    <w:basedOn w:val="DefaultParagraphFont"/>
    <w:uiPriority w:val="99"/>
    <w:semiHidden/>
    <w:unhideWhenUsed/>
    <w:rsid w:val="00EC6E64"/>
    <w:rPr>
      <w:color w:val="605E5C"/>
      <w:shd w:val="clear" w:color="auto" w:fill="E1DFDD"/>
    </w:rPr>
  </w:style>
  <w:style w:type="character" w:styleId="Mention3" w:customStyle="1">
    <w:name w:val="Mention3"/>
    <w:basedOn w:val="DefaultParagraphFont"/>
    <w:uiPriority w:val="99"/>
    <w:unhideWhenUsed/>
    <w:rsid w:val="00EC6E64"/>
    <w:rPr>
      <w:color w:val="2B579A"/>
      <w:shd w:val="clear" w:color="auto" w:fill="E6E6E6"/>
    </w:rPr>
  </w:style>
  <w:style w:type="paragraph" w:styleId="bulletstable" w:customStyle="1">
    <w:name w:val="bullets table"/>
    <w:basedOn w:val="ListParagraph"/>
    <w:link w:val="bulletstableChar"/>
    <w:uiPriority w:val="1"/>
    <w:qFormat/>
    <w:rsid w:val="4D7B0D98"/>
    <w:pPr>
      <w:tabs>
        <w:tab w:val="num" w:pos="720"/>
      </w:tabs>
      <w:spacing w:after="120"/>
      <w:ind w:left="199" w:hanging="142"/>
    </w:pPr>
    <w:rPr>
      <w:rFonts w:asciiTheme="minorHAnsi" w:hAnsiTheme="minorHAnsi" w:eastAsiaTheme="minorEastAsia"/>
      <w:color w:val="000000" w:themeColor="text1"/>
      <w:sz w:val="18"/>
      <w:szCs w:val="18"/>
      <w:lang w:eastAsia="fr-BE"/>
    </w:rPr>
  </w:style>
  <w:style w:type="character" w:styleId="bulletstableChar" w:customStyle="1">
    <w:name w:val="bullets table Char"/>
    <w:basedOn w:val="DefaultParagraphFont"/>
    <w:link w:val="bulletstable"/>
    <w:uiPriority w:val="1"/>
    <w:rsid w:val="4D7B0D98"/>
    <w:rPr>
      <w:rFonts w:asciiTheme="minorHAnsi" w:hAnsiTheme="minorHAnsi" w:eastAsiaTheme="minorEastAsia" w:cstheme="minorBidi"/>
      <w:noProof w:val="0"/>
      <w:color w:val="000000" w:themeColor="text1"/>
      <w:sz w:val="18"/>
      <w:szCs w:val="18"/>
      <w:lang w:val="fr-FR" w:eastAsia="fr-BE"/>
    </w:rPr>
  </w:style>
  <w:style w:type="paragraph" w:styleId="textableleft" w:customStyle="1">
    <w:name w:val="textableleft"/>
    <w:basedOn w:val="Normal"/>
    <w:link w:val="textableleftChar"/>
    <w:qFormat/>
    <w:rsid w:val="4D7B0D98"/>
    <w:pPr>
      <w:spacing w:after="0"/>
      <w:ind w:left="113"/>
    </w:pPr>
    <w:rPr>
      <w:rFonts w:asciiTheme="minorHAnsi" w:hAnsiTheme="minorHAnsi" w:eastAsiaTheme="minorEastAsia"/>
      <w:color w:val="000000" w:themeColor="text1"/>
      <w:sz w:val="18"/>
      <w:szCs w:val="18"/>
      <w:lang w:val="en-GB" w:eastAsia="nl-BE"/>
    </w:rPr>
  </w:style>
  <w:style w:type="character" w:styleId="textableleftChar" w:customStyle="1">
    <w:name w:val="textableleft Char"/>
    <w:basedOn w:val="DefaultParagraphFont"/>
    <w:link w:val="textableleft"/>
    <w:rsid w:val="4D7B0D98"/>
    <w:rPr>
      <w:rFonts w:asciiTheme="minorHAnsi" w:hAnsiTheme="minorHAnsi" w:eastAsiaTheme="minorEastAsia" w:cstheme="minorBidi"/>
      <w:noProof w:val="0"/>
      <w:color w:val="000000" w:themeColor="text1"/>
      <w:sz w:val="18"/>
      <w:szCs w:val="18"/>
      <w:lang w:val="en-GB" w:eastAsia="nl-BE"/>
    </w:rPr>
  </w:style>
  <w:style w:type="character" w:styleId="UnresolvedMention3" w:customStyle="1">
    <w:name w:val="Unresolved Mention3"/>
    <w:basedOn w:val="DefaultParagraphFont"/>
    <w:uiPriority w:val="99"/>
    <w:semiHidden/>
    <w:unhideWhenUsed/>
    <w:rsid w:val="00A6795C"/>
    <w:rPr>
      <w:color w:val="605E5C"/>
      <w:shd w:val="clear" w:color="auto" w:fill="E1DFDD"/>
    </w:rPr>
  </w:style>
  <w:style w:type="paragraph" w:styleId="Style4" w:customStyle="1">
    <w:name w:val="Style4"/>
    <w:basedOn w:val="Caption"/>
    <w:link w:val="Style4Car"/>
    <w:uiPriority w:val="1"/>
    <w:qFormat/>
    <w:rsid w:val="4D7B0D98"/>
  </w:style>
  <w:style w:type="character" w:styleId="CaptionChar" w:customStyle="1">
    <w:name w:val="Caption Char"/>
    <w:basedOn w:val="DefaultParagraphFont"/>
    <w:link w:val="Caption"/>
    <w:uiPriority w:val="35"/>
    <w:rsid w:val="4D7B0D98"/>
    <w:rPr>
      <w:rFonts w:ascii="Georgia" w:hAnsi="Georgia" w:eastAsiaTheme="minorEastAsia" w:cstheme="minorBidi"/>
      <w:b/>
      <w:bCs/>
      <w:noProof w:val="0"/>
      <w:color w:val="000000" w:themeColor="text1"/>
      <w:sz w:val="18"/>
      <w:szCs w:val="18"/>
      <w:lang w:val="fr-FR"/>
    </w:rPr>
  </w:style>
  <w:style w:type="character" w:styleId="Style4Car" w:customStyle="1">
    <w:name w:val="Style4 Car"/>
    <w:basedOn w:val="CaptionChar"/>
    <w:link w:val="Style4"/>
    <w:uiPriority w:val="1"/>
    <w:rsid w:val="4D7B0D98"/>
    <w:rPr>
      <w:rFonts w:ascii="Georgia" w:hAnsi="Georgia" w:eastAsiaTheme="minorEastAsia" w:cstheme="minorBidi"/>
      <w:b/>
      <w:bCs/>
      <w:noProof w:val="0"/>
      <w:color w:val="000000" w:themeColor="text1"/>
      <w:sz w:val="18"/>
      <w:szCs w:val="18"/>
      <w:lang w:val="fr-FR"/>
    </w:rPr>
  </w:style>
  <w:style w:type="paragraph" w:styleId="EndnoteText">
    <w:name w:val="endnote text"/>
    <w:basedOn w:val="Normal"/>
    <w:link w:val="EndnoteTextChar"/>
    <w:uiPriority w:val="99"/>
    <w:semiHidden/>
    <w:unhideWhenUsed/>
    <w:rsid w:val="4D7B0D98"/>
    <w:pPr>
      <w:spacing w:after="0"/>
    </w:pPr>
    <w:rPr>
      <w:sz w:val="20"/>
      <w:szCs w:val="20"/>
    </w:rPr>
  </w:style>
  <w:style w:type="character" w:styleId="EndnoteTextChar" w:customStyle="1">
    <w:name w:val="Endnote Text Char"/>
    <w:basedOn w:val="DefaultParagraphFont"/>
    <w:link w:val="EndnoteText"/>
    <w:uiPriority w:val="99"/>
    <w:semiHidden/>
    <w:rsid w:val="4D7B0D98"/>
    <w:rPr>
      <w:rFonts w:ascii="Georgia" w:hAnsi="Georgia" w:eastAsiaTheme="minorEastAsia" w:cstheme="minorBidi"/>
      <w:noProof w:val="0"/>
      <w:color w:val="585756"/>
      <w:sz w:val="20"/>
      <w:szCs w:val="20"/>
      <w:lang w:val="fr-FR"/>
    </w:rPr>
  </w:style>
  <w:style w:type="character" w:styleId="EndnoteReference">
    <w:name w:val="endnote reference"/>
    <w:basedOn w:val="DefaultParagraphFont"/>
    <w:uiPriority w:val="99"/>
    <w:semiHidden/>
    <w:unhideWhenUsed/>
    <w:rsid w:val="00921D5A"/>
    <w:rPr>
      <w:vertAlign w:val="superscript"/>
    </w:rPr>
  </w:style>
  <w:style w:type="character" w:styleId="Mentionnonrsolue5" w:customStyle="1">
    <w:name w:val="Mention non résolue5"/>
    <w:basedOn w:val="DefaultParagraphFont"/>
    <w:uiPriority w:val="99"/>
    <w:semiHidden/>
    <w:unhideWhenUsed/>
    <w:rsid w:val="00CF3D40"/>
    <w:rPr>
      <w:color w:val="605E5C"/>
      <w:shd w:val="clear" w:color="auto" w:fill="E1DFDD"/>
    </w:rPr>
  </w:style>
  <w:style w:type="paragraph" w:styleId="TableofFigures">
    <w:name w:val="table of figures"/>
    <w:basedOn w:val="Normal"/>
    <w:next w:val="Normal"/>
    <w:uiPriority w:val="99"/>
    <w:unhideWhenUsed/>
    <w:rsid w:val="4D7B0D98"/>
    <w:pPr>
      <w:spacing w:after="0"/>
    </w:pPr>
  </w:style>
  <w:style w:type="character" w:styleId="findhit" w:customStyle="1">
    <w:name w:val="findhit"/>
    <w:basedOn w:val="DefaultParagraphFont"/>
    <w:rsid w:val="00060127"/>
  </w:style>
  <w:style w:type="paragraph" w:styleId="BasicParagraph" w:customStyle="1">
    <w:name w:val="[Basic Paragraph]"/>
    <w:basedOn w:val="Normal"/>
    <w:uiPriority w:val="99"/>
    <w:rsid w:val="4D7B0D98"/>
    <w:pPr>
      <w:spacing w:after="0"/>
      <w:jc w:val="left"/>
    </w:pPr>
    <w:rPr>
      <w:rFonts w:ascii="Minion Pro" w:hAnsi="Minion Pro" w:cs="Minion Pro"/>
      <w:color w:val="000000" w:themeColor="text1"/>
      <w:sz w:val="24"/>
      <w:szCs w:val="24"/>
      <w:lang w:val="en-US"/>
    </w:rPr>
  </w:style>
  <w:style w:type="character" w:styleId="Mentionnonrsolue6" w:customStyle="1">
    <w:name w:val="Mention non résolue6"/>
    <w:basedOn w:val="DefaultParagraphFont"/>
    <w:uiPriority w:val="99"/>
    <w:semiHidden/>
    <w:unhideWhenUsed/>
    <w:rsid w:val="00521424"/>
    <w:rPr>
      <w:color w:val="605E5C"/>
      <w:shd w:val="clear" w:color="auto" w:fill="E1DFDD"/>
    </w:rPr>
  </w:style>
  <w:style w:type="character" w:styleId="FollowedHyperlink">
    <w:name w:val="FollowedHyperlink"/>
    <w:basedOn w:val="DefaultParagraphFont"/>
    <w:uiPriority w:val="99"/>
    <w:semiHidden/>
    <w:unhideWhenUsed/>
    <w:rsid w:val="004474E4"/>
    <w:rPr>
      <w:color w:val="954F72" w:themeColor="followedHyperlink"/>
      <w:u w:val="single"/>
    </w:rPr>
  </w:style>
  <w:style w:type="table" w:styleId="TableGrid0" w:customStyle="1">
    <w:name w:val="Table Grid0"/>
    <w:rsid w:val="00D5520E"/>
    <w:pPr>
      <w:spacing w:after="0" w:line="240" w:lineRule="auto"/>
    </w:pPr>
    <w:rPr>
      <w:rFonts w:eastAsiaTheme="minorEastAsia"/>
      <w:lang w:val="fr-FR" w:eastAsia="fr-FR"/>
    </w:rPr>
    <w:tblPr>
      <w:tblCellMar>
        <w:top w:w="0" w:type="dxa"/>
        <w:left w:w="0" w:type="dxa"/>
        <w:bottom w:w="0" w:type="dxa"/>
        <w:right w:w="0" w:type="dxa"/>
      </w:tblCellMar>
    </w:tblPr>
  </w:style>
  <w:style w:type="character" w:styleId="Mention4" w:customStyle="1">
    <w:name w:val="Mention4"/>
    <w:basedOn w:val="DefaultParagraphFont"/>
    <w:uiPriority w:val="99"/>
    <w:unhideWhenUsed/>
    <w:rPr>
      <w:color w:val="2B579A"/>
      <w:shd w:val="clear" w:color="auto" w:fill="E6E6E6"/>
    </w:rPr>
  </w:style>
  <w:style w:type="character" w:styleId="Mention">
    <w:name w:val="Mention"/>
    <w:basedOn w:val="DefaultParagraphFont"/>
    <w:uiPriority w:val="99"/>
    <w:unhideWhenUsed/>
    <w:rsid w:val="00AA122A"/>
    <w:rPr>
      <w:color w:val="2B579A"/>
      <w:shd w:val="clear" w:color="auto" w:fill="E6E6E6"/>
    </w:rPr>
  </w:style>
  <w:style w:type="paragraph" w:styleId="BVIfnrCarattereCharCharCharCarattereCharCharCharCharCharChar1CharCharCharCarattereChar" w:customStyle="1">
    <w:name w:val="BVI fnr Carattere Char Char Char Carattere Char Char Char Char Char Char1 Char Char Char Carattere Char"/>
    <w:basedOn w:val="Normal"/>
    <w:uiPriority w:val="99"/>
    <w:rsid w:val="4D7B0D98"/>
    <w:pPr>
      <w:spacing w:line="240" w:lineRule="exact"/>
      <w:jc w:val="left"/>
    </w:pPr>
    <w:rPr>
      <w:rFonts w:ascii="Calibri" w:hAnsi="Calibri" w:cs="Times New Roman"/>
      <w:color w:val="auto"/>
      <w:sz w:val="20"/>
      <w:szCs w:val="20"/>
      <w:vertAlign w:val="superscript"/>
      <w:lang w:eastAsia="fr-BE"/>
    </w:rPr>
  </w:style>
  <w:style w:type="paragraph" w:styleId="CTBCorpsdetexte" w:customStyle="1">
    <w:name w:val="CTB Corps de texte"/>
    <w:basedOn w:val="Normal"/>
    <w:link w:val="CTBCorpsdetexteCar"/>
    <w:uiPriority w:val="1"/>
    <w:qFormat/>
    <w:rsid w:val="4D7B0D98"/>
    <w:pPr>
      <w:widowControl w:val="0"/>
      <w:spacing w:before="120" w:after="120"/>
    </w:pPr>
    <w:rPr>
      <w:rFonts w:ascii="Arial" w:hAnsi="Arial" w:eastAsia="Times New Roman" w:cs="Times New Roman"/>
      <w:color w:val="auto"/>
      <w:sz w:val="20"/>
      <w:szCs w:val="20"/>
    </w:rPr>
  </w:style>
  <w:style w:type="character" w:styleId="CTBCorpsdetexteCar" w:customStyle="1">
    <w:name w:val="CTB Corps de texte Car"/>
    <w:basedOn w:val="DefaultParagraphFont"/>
    <w:link w:val="CTBCorpsdetexte"/>
    <w:uiPriority w:val="1"/>
    <w:rsid w:val="4D7B0D98"/>
    <w:rPr>
      <w:rFonts w:ascii="Arial" w:hAnsi="Arial" w:eastAsia="Times New Roman" w:cs="Times New Roman"/>
      <w:noProof w:val="0"/>
      <w:sz w:val="20"/>
      <w:szCs w:val="20"/>
      <w:lang w:val="fr-FR"/>
    </w:rPr>
  </w:style>
  <w:style w:type="paragraph" w:styleId="ListBullet3">
    <w:name w:val="List Bullet 3"/>
    <w:basedOn w:val="Normal"/>
    <w:uiPriority w:val="99"/>
    <w:unhideWhenUsed/>
    <w:rsid w:val="4D7B0D98"/>
    <w:pPr>
      <w:numPr>
        <w:numId w:val="5"/>
      </w:numPr>
      <w:contextualSpacing/>
      <w:jc w:val="left"/>
    </w:pPr>
    <w:rPr>
      <w:color w:val="auto"/>
      <w:sz w:val="22"/>
      <w:szCs w:val="22"/>
      <w:lang w:val="en-GB"/>
    </w:rPr>
  </w:style>
  <w:style w:type="character" w:styleId="Mentionnonrsolue7" w:customStyle="1">
    <w:name w:val="Mention non résolue7"/>
    <w:basedOn w:val="DefaultParagraphFont"/>
    <w:uiPriority w:val="99"/>
    <w:semiHidden/>
    <w:unhideWhenUsed/>
    <w:rsid w:val="00267502"/>
    <w:rPr>
      <w:color w:val="605E5C"/>
      <w:shd w:val="clear" w:color="auto" w:fill="E1DFDD"/>
    </w:rPr>
  </w:style>
  <w:style w:type="character" w:styleId="UnresolvedMention">
    <w:name w:val="Unresolved Mention"/>
    <w:basedOn w:val="DefaultParagraphFont"/>
    <w:uiPriority w:val="99"/>
    <w:unhideWhenUsed/>
    <w:rsid w:val="006B337C"/>
    <w:rPr>
      <w:color w:val="605E5C"/>
      <w:shd w:val="clear" w:color="auto" w:fill="E1DFDD"/>
    </w:rPr>
  </w:style>
  <w:style w:type="paragraph" w:styleId="Quote">
    <w:name w:val="Quote"/>
    <w:basedOn w:val="Normal"/>
    <w:next w:val="Normal"/>
    <w:link w:val="QuoteChar"/>
    <w:uiPriority w:val="29"/>
    <w:qFormat/>
    <w:rsid w:val="4D7B0D98"/>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D7B0D98"/>
    <w:pPr>
      <w:spacing w:before="360" w:after="360"/>
      <w:ind w:left="864" w:right="864"/>
      <w:jc w:val="center"/>
    </w:pPr>
    <w:rPr>
      <w:i/>
      <w:iCs/>
      <w:color w:val="5B9BD5" w:themeColor="accent1"/>
    </w:rPr>
  </w:style>
  <w:style w:type="character" w:styleId="QuoteChar" w:customStyle="1">
    <w:name w:val="Quote Char"/>
    <w:basedOn w:val="DefaultParagraphFont"/>
    <w:link w:val="Quote"/>
    <w:uiPriority w:val="29"/>
    <w:rsid w:val="4D7B0D98"/>
    <w:rPr>
      <w:i/>
      <w:iCs/>
      <w:noProof w:val="0"/>
      <w:color w:val="404040" w:themeColor="text1" w:themeTint="BF"/>
      <w:lang w:val="fr-FR"/>
    </w:rPr>
  </w:style>
  <w:style w:type="character" w:styleId="IntenseQuoteChar" w:customStyle="1">
    <w:name w:val="Intense Quote Char"/>
    <w:basedOn w:val="DefaultParagraphFont"/>
    <w:link w:val="IntenseQuote"/>
    <w:uiPriority w:val="30"/>
    <w:rsid w:val="4D7B0D98"/>
    <w:rPr>
      <w:i/>
      <w:iCs/>
      <w:noProof w:val="0"/>
      <w:color w:val="5B9BD5" w:themeColor="accent1"/>
      <w:lang w:val="fr-FR"/>
    </w:rPr>
  </w:style>
  <w:style w:type="character" w:styleId="scxw103595102" w:customStyle="1">
    <w:name w:val="scxw103595102"/>
    <w:basedOn w:val="DefaultParagraphFont"/>
    <w:rsid w:val="00E355F0"/>
  </w:style>
  <w:style w:type="paragraph" w:styleId="CTBSoustitre" w:customStyle="1">
    <w:name w:val="CTB_Sous titre"/>
    <w:basedOn w:val="Normal"/>
    <w:next w:val="Normal"/>
    <w:uiPriority w:val="1"/>
    <w:rsid w:val="008764BF"/>
    <w:pPr>
      <w:widowControl w:val="0"/>
      <w:spacing w:after="120" w:line="276" w:lineRule="auto"/>
    </w:pPr>
    <w:rPr>
      <w:rFonts w:ascii="Arial" w:hAnsi="Arial" w:eastAsia="Arial Unicode MS" w:cs="Times New Roman"/>
      <w:b/>
      <w:bCs/>
      <w:caps/>
      <w:color w:val="50B848"/>
      <w:sz w:val="44"/>
      <w:szCs w:val="44"/>
      <w:lang w:eastAsia="ar-SA"/>
    </w:rPr>
  </w:style>
  <w:style w:type="table" w:styleId="LightList">
    <w:name w:val="Light List"/>
    <w:basedOn w:val="TableNormal"/>
    <w:uiPriority w:val="61"/>
    <w:rsid w:val="008764BF"/>
    <w:pPr>
      <w:spacing w:after="0" w:line="240" w:lineRule="auto"/>
    </w:pPr>
    <w:rPr>
      <w:rFonts w:ascii="Calibri" w:hAnsi="Calibri" w:eastAsia="Calibri" w:cs="Times New Roman"/>
      <w:sz w:val="20"/>
      <w:szCs w:val="20"/>
      <w:lang w:val="en-GB" w:eastAsia="ja-JP"/>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paragraph" w:styleId="CTBGrandtitre" w:customStyle="1">
    <w:name w:val="CTB_Grand titre"/>
    <w:basedOn w:val="Normal"/>
    <w:uiPriority w:val="1"/>
    <w:rsid w:val="008764BF"/>
    <w:pPr>
      <w:widowControl w:val="0"/>
      <w:spacing w:before="3402" w:after="0" w:line="276" w:lineRule="auto"/>
      <w:ind w:left="1616"/>
      <w:jc w:val="left"/>
    </w:pPr>
    <w:rPr>
      <w:rFonts w:ascii="Arial" w:hAnsi="Arial" w:eastAsia="DejaVu Sans" w:cs="Tahoma"/>
      <w:b/>
      <w:bCs/>
      <w:caps/>
      <w:color w:val="50B848"/>
      <w:sz w:val="60"/>
      <w:szCs w:val="60"/>
      <w:lang w:eastAsia="fr-BE"/>
    </w:rPr>
  </w:style>
  <w:style w:type="table" w:styleId="TableauListe4-Accentuation21" w:customStyle="1">
    <w:name w:val="Tableau Liste 4 - Accentuation 21"/>
    <w:basedOn w:val="TableNormal"/>
    <w:uiPriority w:val="49"/>
    <w:rsid w:val="008764BF"/>
    <w:pPr>
      <w:spacing w:after="0" w:line="240" w:lineRule="auto"/>
    </w:pPr>
    <w:rPr>
      <w:rFonts w:ascii="Calibri" w:hAnsi="Calibri" w:eastAsia="Calibri" w:cs="Times New Roman"/>
      <w:sz w:val="20"/>
      <w:szCs w:val="20"/>
      <w:lang w:val="en-GB" w:eastAsia="ja-JP"/>
    </w:rPr>
    <w:tblPr>
      <w:tblStyleRowBandSize w:val="1"/>
      <w:tblStyleColBandSize w:val="1"/>
      <w:tblBorders>
        <w:top w:val="single" w:color="F4B083" w:sz="4" w:space="0"/>
        <w:left w:val="single" w:color="F4B083" w:sz="4" w:space="0"/>
        <w:bottom w:val="single" w:color="F4B083" w:sz="4" w:space="0"/>
        <w:right w:val="single" w:color="F4B083" w:sz="4" w:space="0"/>
        <w:insideH w:val="single" w:color="F4B083" w:sz="4" w:space="0"/>
      </w:tblBorders>
    </w:tblPr>
    <w:tblStylePr w:type="firstRow">
      <w:rPr>
        <w:b/>
        <w:bCs/>
        <w:color w:val="FFFFFF"/>
      </w:rPr>
      <w:tblPr/>
      <w:tcPr>
        <w:tcBorders>
          <w:top w:val="single" w:color="ED7D31" w:sz="4" w:space="0"/>
          <w:left w:val="single" w:color="ED7D31" w:sz="4" w:space="0"/>
          <w:bottom w:val="single" w:color="ED7D31" w:sz="4" w:space="0"/>
          <w:right w:val="single" w:color="ED7D31" w:sz="4" w:space="0"/>
          <w:insideH w:val="nil"/>
        </w:tcBorders>
        <w:shd w:val="clear" w:color="auto" w:fill="ED7D31"/>
      </w:tcPr>
    </w:tblStylePr>
    <w:tblStylePr w:type="lastRow">
      <w:rPr>
        <w:b/>
        <w:bCs/>
      </w:rPr>
      <w:tblPr/>
      <w:tcPr>
        <w:tcBorders>
          <w:top w:val="double" w:color="F4B083" w:sz="4" w:space="0"/>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SHERParagraphe" w:customStyle="1">
    <w:name w:val="SHER_Paragraphe"/>
    <w:basedOn w:val="Normal"/>
    <w:link w:val="SHERParagrapheCar"/>
    <w:uiPriority w:val="1"/>
    <w:qFormat/>
    <w:rsid w:val="008764BF"/>
    <w:pPr>
      <w:spacing w:before="120" w:after="120" w:line="276" w:lineRule="auto"/>
    </w:pPr>
    <w:rPr>
      <w:rFonts w:ascii="Calibri" w:hAnsi="Calibri" w:eastAsia="Times New Roman" w:cs="Times New Roman"/>
      <w:color w:val="auto"/>
      <w:sz w:val="22"/>
      <w:szCs w:val="22"/>
      <w:lang w:eastAsia="fr-FR"/>
    </w:rPr>
  </w:style>
  <w:style w:type="character" w:styleId="SHERParagrapheCar" w:customStyle="1">
    <w:name w:val="SHER_Paragraphe Car"/>
    <w:link w:val="SHERParagraphe"/>
    <w:uiPriority w:val="1"/>
    <w:rsid w:val="008764BF"/>
    <w:rPr>
      <w:rFonts w:ascii="Calibri" w:hAnsi="Calibri" w:eastAsia="Times New Roman" w:cs="Times New Roman"/>
      <w:lang w:val="fr-FR" w:eastAsia="fr-FR"/>
    </w:rPr>
  </w:style>
  <w:style w:type="paragraph" w:styleId="SHERListeAPuces1" w:customStyle="1">
    <w:name w:val="SHER_ListeAPuces_1"/>
    <w:basedOn w:val="ListParagraph"/>
    <w:link w:val="SHERListeAPuces1Car"/>
    <w:uiPriority w:val="1"/>
    <w:qFormat/>
    <w:rsid w:val="008764BF"/>
    <w:pPr>
      <w:numPr>
        <w:numId w:val="31"/>
      </w:numPr>
      <w:spacing w:line="276" w:lineRule="auto"/>
    </w:pPr>
    <w:rPr>
      <w:rFonts w:ascii="Calibri" w:hAnsi="Calibri" w:eastAsia="Times New Roman" w:cs="Times New Roman"/>
      <w:color w:val="auto"/>
      <w:sz w:val="22"/>
      <w:szCs w:val="22"/>
      <w:lang w:val="fr-BE" w:eastAsia="fr-FR"/>
    </w:rPr>
  </w:style>
  <w:style w:type="character" w:styleId="SHERListeAPuces1Car" w:customStyle="1">
    <w:name w:val="SHER_ListeAPuces_1 Car"/>
    <w:link w:val="SHERListeAPuces1"/>
    <w:uiPriority w:val="1"/>
    <w:rsid w:val="008764BF"/>
    <w:rPr>
      <w:rFonts w:ascii="Calibri" w:hAnsi="Calibri" w:eastAsia="Times New Roman" w:cs="Times New Roman"/>
      <w:lang w:eastAsia="fr-FR"/>
    </w:rPr>
  </w:style>
  <w:style w:type="paragraph" w:styleId="SHERTitre1" w:customStyle="1">
    <w:name w:val="SHER_Titre1"/>
    <w:basedOn w:val="Heading1"/>
    <w:link w:val="SHERTitre1Car"/>
    <w:uiPriority w:val="1"/>
    <w:qFormat/>
    <w:rsid w:val="008764BF"/>
    <w:pPr>
      <w:keepNext/>
      <w:numPr>
        <w:numId w:val="30"/>
      </w:numPr>
      <w:spacing w:before="240" w:after="120" w:line="276" w:lineRule="auto"/>
    </w:pPr>
    <w:rPr>
      <w:rFonts w:ascii="Calibri" w:hAnsi="Calibri" w:eastAsia="Times New Roman" w:cs="Arial"/>
      <w:color w:val="auto"/>
      <w:sz w:val="28"/>
      <w:szCs w:val="28"/>
      <w:lang w:eastAsia="fr-FR"/>
    </w:rPr>
  </w:style>
  <w:style w:type="paragraph" w:styleId="SHERTitre2" w:customStyle="1">
    <w:name w:val="SHER_Titre2"/>
    <w:basedOn w:val="Heading2"/>
    <w:link w:val="SHERTitre2Car"/>
    <w:uiPriority w:val="1"/>
    <w:qFormat/>
    <w:rsid w:val="008764BF"/>
    <w:pPr>
      <w:keepNext/>
      <w:widowControl/>
      <w:numPr>
        <w:ilvl w:val="1"/>
        <w:numId w:val="30"/>
      </w:numPr>
      <w:spacing w:before="180" w:after="120" w:line="276" w:lineRule="auto"/>
    </w:pPr>
    <w:rPr>
      <w:rFonts w:eastAsia="Times New Roman" w:cs="Arial"/>
      <w:color w:val="auto"/>
      <w:sz w:val="24"/>
      <w:szCs w:val="24"/>
    </w:rPr>
  </w:style>
  <w:style w:type="character" w:styleId="SHERTitre2Car" w:customStyle="1">
    <w:name w:val="SHER_Titre2 Car"/>
    <w:link w:val="SHERTitre2"/>
    <w:uiPriority w:val="1"/>
    <w:rsid w:val="008764BF"/>
    <w:rPr>
      <w:rFonts w:ascii="Calibri" w:hAnsi="Calibri" w:eastAsia="Times New Roman" w:cs="Arial"/>
      <w:b/>
      <w:bCs/>
      <w:sz w:val="24"/>
      <w:szCs w:val="24"/>
      <w:lang w:val="fr-FR" w:eastAsia="fr-FR"/>
    </w:rPr>
  </w:style>
  <w:style w:type="paragraph" w:styleId="SHERTitre3" w:customStyle="1">
    <w:name w:val="SHER_Titre3"/>
    <w:basedOn w:val="Heading3"/>
    <w:next w:val="SHERParagraphe"/>
    <w:uiPriority w:val="1"/>
    <w:qFormat/>
    <w:rsid w:val="008764BF"/>
    <w:pPr>
      <w:numPr>
        <w:ilvl w:val="2"/>
        <w:numId w:val="30"/>
      </w:numPr>
      <w:tabs>
        <w:tab w:val="num" w:pos="360"/>
      </w:tabs>
      <w:spacing w:before="200" w:after="80" w:line="276" w:lineRule="auto"/>
    </w:pPr>
    <w:rPr>
      <w:rFonts w:eastAsia="Times New Roman" w:cs="Times New Roman"/>
      <w:i/>
      <w:iCs/>
      <w:color w:val="auto"/>
      <w:sz w:val="22"/>
      <w:szCs w:val="22"/>
      <w:lang w:eastAsia="fr-FR"/>
    </w:rPr>
  </w:style>
  <w:style w:type="paragraph" w:styleId="SHERTitre4" w:customStyle="1">
    <w:name w:val="SHER_Titre4"/>
    <w:basedOn w:val="Heading4"/>
    <w:uiPriority w:val="1"/>
    <w:qFormat/>
    <w:rsid w:val="008764BF"/>
    <w:pPr>
      <w:numPr>
        <w:ilvl w:val="3"/>
        <w:numId w:val="30"/>
      </w:numPr>
      <w:tabs>
        <w:tab w:val="num" w:pos="360"/>
      </w:tabs>
      <w:spacing w:before="120" w:after="120" w:line="276" w:lineRule="auto"/>
    </w:pPr>
    <w:rPr>
      <w:rFonts w:ascii="Calibri" w:hAnsi="Calibri" w:eastAsia="Times New Roman" w:cs="Times New Roman"/>
      <w:i/>
      <w:iCs/>
      <w:color w:val="auto"/>
      <w:sz w:val="22"/>
      <w:szCs w:val="22"/>
      <w:lang w:eastAsia="fr-FR"/>
    </w:rPr>
  </w:style>
  <w:style w:type="paragraph" w:styleId="SHERTableauTitre1" w:customStyle="1">
    <w:name w:val="SHER_Tableau_Titre1"/>
    <w:basedOn w:val="SHERParagraphe"/>
    <w:link w:val="SHERTableauTitre1Car"/>
    <w:uiPriority w:val="1"/>
    <w:qFormat/>
    <w:rsid w:val="008764BF"/>
    <w:pPr>
      <w:spacing w:before="60" w:after="60"/>
      <w:jc w:val="center"/>
    </w:pPr>
    <w:rPr>
      <w:b/>
      <w:bCs/>
      <w:sz w:val="20"/>
      <w:szCs w:val="20"/>
    </w:rPr>
  </w:style>
  <w:style w:type="character" w:styleId="SHERTableauTitre1Car" w:customStyle="1">
    <w:name w:val="SHER_Tableau_Titre1 Car"/>
    <w:link w:val="SHERTableauTitre1"/>
    <w:uiPriority w:val="1"/>
    <w:rsid w:val="008764BF"/>
    <w:rPr>
      <w:rFonts w:ascii="Calibri" w:hAnsi="Calibri" w:eastAsia="Times New Roman" w:cs="Times New Roman"/>
      <w:b/>
      <w:bCs/>
      <w:sz w:val="20"/>
      <w:szCs w:val="20"/>
      <w:lang w:val="fr-FR" w:eastAsia="fr-FR"/>
    </w:rPr>
  </w:style>
  <w:style w:type="paragraph" w:styleId="SHERTableauTitre2" w:customStyle="1">
    <w:name w:val="SHER_Tableau_Titre2"/>
    <w:basedOn w:val="SHERTableauTitre1"/>
    <w:link w:val="SHERTableauTitre2Car"/>
    <w:uiPriority w:val="1"/>
    <w:qFormat/>
    <w:rsid w:val="008764BF"/>
  </w:style>
  <w:style w:type="character" w:styleId="SHERTableauTitre2Car" w:customStyle="1">
    <w:name w:val="SHER_Tableau_Titre2 Car"/>
    <w:link w:val="SHERTableauTitre2"/>
    <w:uiPriority w:val="1"/>
    <w:rsid w:val="008764BF"/>
    <w:rPr>
      <w:rFonts w:ascii="Calibri" w:hAnsi="Calibri" w:eastAsia="Times New Roman" w:cs="Times New Roman"/>
      <w:b/>
      <w:bCs/>
      <w:sz w:val="20"/>
      <w:szCs w:val="20"/>
      <w:lang w:val="fr-FR" w:eastAsia="fr-FR"/>
    </w:rPr>
  </w:style>
  <w:style w:type="paragraph" w:styleId="SHERTableauparagraphe" w:customStyle="1">
    <w:name w:val="SHER_Tableau_paragraphe"/>
    <w:basedOn w:val="SHERTableauTitre1"/>
    <w:link w:val="SHERTableauparagrapheCar"/>
    <w:uiPriority w:val="1"/>
    <w:qFormat/>
    <w:rsid w:val="008764BF"/>
    <w:pPr>
      <w:spacing w:before="0" w:after="0"/>
      <w:jc w:val="left"/>
    </w:pPr>
    <w:rPr>
      <w:b w:val="0"/>
      <w:bCs w:val="0"/>
    </w:rPr>
  </w:style>
  <w:style w:type="character" w:styleId="SHERTableauparagrapheCar" w:customStyle="1">
    <w:name w:val="SHER_Tableau_paragraphe Car"/>
    <w:link w:val="SHERTableauparagraphe"/>
    <w:uiPriority w:val="1"/>
    <w:rsid w:val="008764BF"/>
    <w:rPr>
      <w:rFonts w:ascii="Calibri" w:hAnsi="Calibri" w:eastAsia="Times New Roman" w:cs="Times New Roman"/>
      <w:sz w:val="20"/>
      <w:szCs w:val="20"/>
      <w:lang w:val="fr-FR" w:eastAsia="fr-FR"/>
    </w:rPr>
  </w:style>
  <w:style w:type="paragraph" w:styleId="SHERTableauliste" w:customStyle="1">
    <w:name w:val="SHER_Tableau_liste"/>
    <w:basedOn w:val="Normal"/>
    <w:uiPriority w:val="1"/>
    <w:qFormat/>
    <w:rsid w:val="008764BF"/>
    <w:pPr>
      <w:numPr>
        <w:numId w:val="29"/>
      </w:numPr>
      <w:spacing w:after="200" w:line="276" w:lineRule="auto"/>
      <w:contextualSpacing/>
      <w:jc w:val="left"/>
    </w:pPr>
    <w:rPr>
      <w:rFonts w:ascii="Calibri" w:hAnsi="Calibri" w:eastAsia="SimSun" w:cs="Arial"/>
      <w:color w:val="auto"/>
      <w:sz w:val="20"/>
      <w:szCs w:val="20"/>
      <w:lang w:eastAsia="zh-CN"/>
    </w:rPr>
  </w:style>
  <w:style w:type="character" w:styleId="SHERTitre1Car" w:customStyle="1">
    <w:name w:val="SHER_Titre1 Car"/>
    <w:link w:val="SHERTitre1"/>
    <w:uiPriority w:val="1"/>
    <w:rsid w:val="008764BF"/>
    <w:rPr>
      <w:rFonts w:ascii="Calibri" w:hAnsi="Calibri" w:eastAsia="Times New Roman" w:cs="Arial"/>
      <w:b/>
      <w:bCs/>
      <w:sz w:val="28"/>
      <w:szCs w:val="28"/>
      <w:lang w:val="fr-FR" w:eastAsia="fr-FR"/>
    </w:rPr>
  </w:style>
  <w:style w:type="character" w:styleId="tabchar" w:customStyle="1">
    <w:name w:val="tabchar"/>
    <w:basedOn w:val="DefaultParagraphFont"/>
    <w:rsid w:val="008764BF"/>
  </w:style>
  <w:style w:type="character" w:styleId="spellingerror" w:customStyle="1">
    <w:name w:val="spellingerror"/>
    <w:basedOn w:val="DefaultParagraphFont"/>
    <w:rsid w:val="00D53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2193">
      <w:bodyDiv w:val="1"/>
      <w:marLeft w:val="0"/>
      <w:marRight w:val="0"/>
      <w:marTop w:val="0"/>
      <w:marBottom w:val="0"/>
      <w:divBdr>
        <w:top w:val="none" w:sz="0" w:space="0" w:color="auto"/>
        <w:left w:val="none" w:sz="0" w:space="0" w:color="auto"/>
        <w:bottom w:val="none" w:sz="0" w:space="0" w:color="auto"/>
        <w:right w:val="none" w:sz="0" w:space="0" w:color="auto"/>
      </w:divBdr>
    </w:div>
    <w:div w:id="22874193">
      <w:bodyDiv w:val="1"/>
      <w:marLeft w:val="0"/>
      <w:marRight w:val="0"/>
      <w:marTop w:val="0"/>
      <w:marBottom w:val="0"/>
      <w:divBdr>
        <w:top w:val="none" w:sz="0" w:space="0" w:color="auto"/>
        <w:left w:val="none" w:sz="0" w:space="0" w:color="auto"/>
        <w:bottom w:val="none" w:sz="0" w:space="0" w:color="auto"/>
        <w:right w:val="none" w:sz="0" w:space="0" w:color="auto"/>
      </w:divBdr>
      <w:divsChild>
        <w:div w:id="977146200">
          <w:marLeft w:val="446"/>
          <w:marRight w:val="0"/>
          <w:marTop w:val="0"/>
          <w:marBottom w:val="0"/>
          <w:divBdr>
            <w:top w:val="none" w:sz="0" w:space="0" w:color="auto"/>
            <w:left w:val="none" w:sz="0" w:space="0" w:color="auto"/>
            <w:bottom w:val="none" w:sz="0" w:space="0" w:color="auto"/>
            <w:right w:val="none" w:sz="0" w:space="0" w:color="auto"/>
          </w:divBdr>
        </w:div>
        <w:div w:id="1305158862">
          <w:marLeft w:val="274"/>
          <w:marRight w:val="0"/>
          <w:marTop w:val="0"/>
          <w:marBottom w:val="0"/>
          <w:divBdr>
            <w:top w:val="none" w:sz="0" w:space="0" w:color="auto"/>
            <w:left w:val="none" w:sz="0" w:space="0" w:color="auto"/>
            <w:bottom w:val="none" w:sz="0" w:space="0" w:color="auto"/>
            <w:right w:val="none" w:sz="0" w:space="0" w:color="auto"/>
          </w:divBdr>
        </w:div>
        <w:div w:id="1418670106">
          <w:marLeft w:val="446"/>
          <w:marRight w:val="0"/>
          <w:marTop w:val="0"/>
          <w:marBottom w:val="0"/>
          <w:divBdr>
            <w:top w:val="none" w:sz="0" w:space="0" w:color="auto"/>
            <w:left w:val="none" w:sz="0" w:space="0" w:color="auto"/>
            <w:bottom w:val="none" w:sz="0" w:space="0" w:color="auto"/>
            <w:right w:val="none" w:sz="0" w:space="0" w:color="auto"/>
          </w:divBdr>
        </w:div>
        <w:div w:id="1498033927">
          <w:marLeft w:val="274"/>
          <w:marRight w:val="0"/>
          <w:marTop w:val="0"/>
          <w:marBottom w:val="0"/>
          <w:divBdr>
            <w:top w:val="none" w:sz="0" w:space="0" w:color="auto"/>
            <w:left w:val="none" w:sz="0" w:space="0" w:color="auto"/>
            <w:bottom w:val="none" w:sz="0" w:space="0" w:color="auto"/>
            <w:right w:val="none" w:sz="0" w:space="0" w:color="auto"/>
          </w:divBdr>
        </w:div>
        <w:div w:id="1657566863">
          <w:marLeft w:val="446"/>
          <w:marRight w:val="0"/>
          <w:marTop w:val="0"/>
          <w:marBottom w:val="0"/>
          <w:divBdr>
            <w:top w:val="none" w:sz="0" w:space="0" w:color="auto"/>
            <w:left w:val="none" w:sz="0" w:space="0" w:color="auto"/>
            <w:bottom w:val="none" w:sz="0" w:space="0" w:color="auto"/>
            <w:right w:val="none" w:sz="0" w:space="0" w:color="auto"/>
          </w:divBdr>
        </w:div>
      </w:divsChild>
    </w:div>
    <w:div w:id="57479619">
      <w:bodyDiv w:val="1"/>
      <w:marLeft w:val="0"/>
      <w:marRight w:val="0"/>
      <w:marTop w:val="0"/>
      <w:marBottom w:val="0"/>
      <w:divBdr>
        <w:top w:val="none" w:sz="0" w:space="0" w:color="auto"/>
        <w:left w:val="none" w:sz="0" w:space="0" w:color="auto"/>
        <w:bottom w:val="none" w:sz="0" w:space="0" w:color="auto"/>
        <w:right w:val="none" w:sz="0" w:space="0" w:color="auto"/>
      </w:divBdr>
    </w:div>
    <w:div w:id="67043330">
      <w:bodyDiv w:val="1"/>
      <w:marLeft w:val="0"/>
      <w:marRight w:val="0"/>
      <w:marTop w:val="0"/>
      <w:marBottom w:val="0"/>
      <w:divBdr>
        <w:top w:val="none" w:sz="0" w:space="0" w:color="auto"/>
        <w:left w:val="none" w:sz="0" w:space="0" w:color="auto"/>
        <w:bottom w:val="none" w:sz="0" w:space="0" w:color="auto"/>
        <w:right w:val="none" w:sz="0" w:space="0" w:color="auto"/>
      </w:divBdr>
    </w:div>
    <w:div w:id="93785836">
      <w:bodyDiv w:val="1"/>
      <w:marLeft w:val="0"/>
      <w:marRight w:val="0"/>
      <w:marTop w:val="0"/>
      <w:marBottom w:val="0"/>
      <w:divBdr>
        <w:top w:val="none" w:sz="0" w:space="0" w:color="auto"/>
        <w:left w:val="none" w:sz="0" w:space="0" w:color="auto"/>
        <w:bottom w:val="none" w:sz="0" w:space="0" w:color="auto"/>
        <w:right w:val="none" w:sz="0" w:space="0" w:color="auto"/>
      </w:divBdr>
    </w:div>
    <w:div w:id="105775514">
      <w:bodyDiv w:val="1"/>
      <w:marLeft w:val="0"/>
      <w:marRight w:val="0"/>
      <w:marTop w:val="0"/>
      <w:marBottom w:val="0"/>
      <w:divBdr>
        <w:top w:val="none" w:sz="0" w:space="0" w:color="auto"/>
        <w:left w:val="none" w:sz="0" w:space="0" w:color="auto"/>
        <w:bottom w:val="none" w:sz="0" w:space="0" w:color="auto"/>
        <w:right w:val="none" w:sz="0" w:space="0" w:color="auto"/>
      </w:divBdr>
    </w:div>
    <w:div w:id="110442454">
      <w:bodyDiv w:val="1"/>
      <w:marLeft w:val="0"/>
      <w:marRight w:val="0"/>
      <w:marTop w:val="0"/>
      <w:marBottom w:val="0"/>
      <w:divBdr>
        <w:top w:val="none" w:sz="0" w:space="0" w:color="auto"/>
        <w:left w:val="none" w:sz="0" w:space="0" w:color="auto"/>
        <w:bottom w:val="none" w:sz="0" w:space="0" w:color="auto"/>
        <w:right w:val="none" w:sz="0" w:space="0" w:color="auto"/>
      </w:divBdr>
    </w:div>
    <w:div w:id="130221145">
      <w:bodyDiv w:val="1"/>
      <w:marLeft w:val="0"/>
      <w:marRight w:val="0"/>
      <w:marTop w:val="0"/>
      <w:marBottom w:val="0"/>
      <w:divBdr>
        <w:top w:val="none" w:sz="0" w:space="0" w:color="auto"/>
        <w:left w:val="none" w:sz="0" w:space="0" w:color="auto"/>
        <w:bottom w:val="none" w:sz="0" w:space="0" w:color="auto"/>
        <w:right w:val="none" w:sz="0" w:space="0" w:color="auto"/>
      </w:divBdr>
    </w:div>
    <w:div w:id="131100434">
      <w:bodyDiv w:val="1"/>
      <w:marLeft w:val="0"/>
      <w:marRight w:val="0"/>
      <w:marTop w:val="0"/>
      <w:marBottom w:val="0"/>
      <w:divBdr>
        <w:top w:val="none" w:sz="0" w:space="0" w:color="auto"/>
        <w:left w:val="none" w:sz="0" w:space="0" w:color="auto"/>
        <w:bottom w:val="none" w:sz="0" w:space="0" w:color="auto"/>
        <w:right w:val="none" w:sz="0" w:space="0" w:color="auto"/>
      </w:divBdr>
    </w:div>
    <w:div w:id="132867137">
      <w:bodyDiv w:val="1"/>
      <w:marLeft w:val="0"/>
      <w:marRight w:val="0"/>
      <w:marTop w:val="0"/>
      <w:marBottom w:val="0"/>
      <w:divBdr>
        <w:top w:val="none" w:sz="0" w:space="0" w:color="auto"/>
        <w:left w:val="none" w:sz="0" w:space="0" w:color="auto"/>
        <w:bottom w:val="none" w:sz="0" w:space="0" w:color="auto"/>
        <w:right w:val="none" w:sz="0" w:space="0" w:color="auto"/>
      </w:divBdr>
    </w:div>
    <w:div w:id="135490957">
      <w:bodyDiv w:val="1"/>
      <w:marLeft w:val="0"/>
      <w:marRight w:val="0"/>
      <w:marTop w:val="0"/>
      <w:marBottom w:val="0"/>
      <w:divBdr>
        <w:top w:val="none" w:sz="0" w:space="0" w:color="auto"/>
        <w:left w:val="none" w:sz="0" w:space="0" w:color="auto"/>
        <w:bottom w:val="none" w:sz="0" w:space="0" w:color="auto"/>
        <w:right w:val="none" w:sz="0" w:space="0" w:color="auto"/>
      </w:divBdr>
    </w:div>
    <w:div w:id="135530028">
      <w:bodyDiv w:val="1"/>
      <w:marLeft w:val="0"/>
      <w:marRight w:val="0"/>
      <w:marTop w:val="0"/>
      <w:marBottom w:val="0"/>
      <w:divBdr>
        <w:top w:val="none" w:sz="0" w:space="0" w:color="auto"/>
        <w:left w:val="none" w:sz="0" w:space="0" w:color="auto"/>
        <w:bottom w:val="none" w:sz="0" w:space="0" w:color="auto"/>
        <w:right w:val="none" w:sz="0" w:space="0" w:color="auto"/>
      </w:divBdr>
      <w:divsChild>
        <w:div w:id="292639234">
          <w:marLeft w:val="0"/>
          <w:marRight w:val="0"/>
          <w:marTop w:val="0"/>
          <w:marBottom w:val="0"/>
          <w:divBdr>
            <w:top w:val="none" w:sz="0" w:space="0" w:color="auto"/>
            <w:left w:val="none" w:sz="0" w:space="0" w:color="auto"/>
            <w:bottom w:val="none" w:sz="0" w:space="0" w:color="auto"/>
            <w:right w:val="none" w:sz="0" w:space="0" w:color="auto"/>
          </w:divBdr>
        </w:div>
        <w:div w:id="1141079072">
          <w:marLeft w:val="0"/>
          <w:marRight w:val="0"/>
          <w:marTop w:val="0"/>
          <w:marBottom w:val="0"/>
          <w:divBdr>
            <w:top w:val="none" w:sz="0" w:space="0" w:color="auto"/>
            <w:left w:val="none" w:sz="0" w:space="0" w:color="auto"/>
            <w:bottom w:val="none" w:sz="0" w:space="0" w:color="auto"/>
            <w:right w:val="none" w:sz="0" w:space="0" w:color="auto"/>
          </w:divBdr>
        </w:div>
      </w:divsChild>
    </w:div>
    <w:div w:id="169684057">
      <w:bodyDiv w:val="1"/>
      <w:marLeft w:val="0"/>
      <w:marRight w:val="0"/>
      <w:marTop w:val="0"/>
      <w:marBottom w:val="0"/>
      <w:divBdr>
        <w:top w:val="none" w:sz="0" w:space="0" w:color="auto"/>
        <w:left w:val="none" w:sz="0" w:space="0" w:color="auto"/>
        <w:bottom w:val="none" w:sz="0" w:space="0" w:color="auto"/>
        <w:right w:val="none" w:sz="0" w:space="0" w:color="auto"/>
      </w:divBdr>
      <w:divsChild>
        <w:div w:id="1316491696">
          <w:marLeft w:val="0"/>
          <w:marRight w:val="0"/>
          <w:marTop w:val="0"/>
          <w:marBottom w:val="0"/>
          <w:divBdr>
            <w:top w:val="none" w:sz="0" w:space="0" w:color="auto"/>
            <w:left w:val="none" w:sz="0" w:space="0" w:color="auto"/>
            <w:bottom w:val="none" w:sz="0" w:space="0" w:color="auto"/>
            <w:right w:val="none" w:sz="0" w:space="0" w:color="auto"/>
          </w:divBdr>
          <w:divsChild>
            <w:div w:id="817916947">
              <w:marLeft w:val="0"/>
              <w:marRight w:val="0"/>
              <w:marTop w:val="0"/>
              <w:marBottom w:val="0"/>
              <w:divBdr>
                <w:top w:val="none" w:sz="0" w:space="0" w:color="auto"/>
                <w:left w:val="none" w:sz="0" w:space="0" w:color="auto"/>
                <w:bottom w:val="none" w:sz="0" w:space="0" w:color="auto"/>
                <w:right w:val="none" w:sz="0" w:space="0" w:color="auto"/>
              </w:divBdr>
              <w:divsChild>
                <w:div w:id="1416240702">
                  <w:marLeft w:val="0"/>
                  <w:marRight w:val="0"/>
                  <w:marTop w:val="0"/>
                  <w:marBottom w:val="0"/>
                  <w:divBdr>
                    <w:top w:val="none" w:sz="0" w:space="0" w:color="auto"/>
                    <w:left w:val="none" w:sz="0" w:space="0" w:color="auto"/>
                    <w:bottom w:val="none" w:sz="0" w:space="0" w:color="auto"/>
                    <w:right w:val="none" w:sz="0" w:space="0" w:color="auto"/>
                  </w:divBdr>
                  <w:divsChild>
                    <w:div w:id="206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0232">
      <w:bodyDiv w:val="1"/>
      <w:marLeft w:val="0"/>
      <w:marRight w:val="0"/>
      <w:marTop w:val="0"/>
      <w:marBottom w:val="0"/>
      <w:divBdr>
        <w:top w:val="none" w:sz="0" w:space="0" w:color="auto"/>
        <w:left w:val="none" w:sz="0" w:space="0" w:color="auto"/>
        <w:bottom w:val="none" w:sz="0" w:space="0" w:color="auto"/>
        <w:right w:val="none" w:sz="0" w:space="0" w:color="auto"/>
      </w:divBdr>
    </w:div>
    <w:div w:id="180748338">
      <w:bodyDiv w:val="1"/>
      <w:marLeft w:val="0"/>
      <w:marRight w:val="0"/>
      <w:marTop w:val="0"/>
      <w:marBottom w:val="0"/>
      <w:divBdr>
        <w:top w:val="none" w:sz="0" w:space="0" w:color="auto"/>
        <w:left w:val="none" w:sz="0" w:space="0" w:color="auto"/>
        <w:bottom w:val="none" w:sz="0" w:space="0" w:color="auto"/>
        <w:right w:val="none" w:sz="0" w:space="0" w:color="auto"/>
      </w:divBdr>
    </w:div>
    <w:div w:id="187910325">
      <w:bodyDiv w:val="1"/>
      <w:marLeft w:val="0"/>
      <w:marRight w:val="0"/>
      <w:marTop w:val="0"/>
      <w:marBottom w:val="0"/>
      <w:divBdr>
        <w:top w:val="none" w:sz="0" w:space="0" w:color="auto"/>
        <w:left w:val="none" w:sz="0" w:space="0" w:color="auto"/>
        <w:bottom w:val="none" w:sz="0" w:space="0" w:color="auto"/>
        <w:right w:val="none" w:sz="0" w:space="0" w:color="auto"/>
      </w:divBdr>
    </w:div>
    <w:div w:id="192304004">
      <w:bodyDiv w:val="1"/>
      <w:marLeft w:val="0"/>
      <w:marRight w:val="0"/>
      <w:marTop w:val="0"/>
      <w:marBottom w:val="0"/>
      <w:divBdr>
        <w:top w:val="none" w:sz="0" w:space="0" w:color="auto"/>
        <w:left w:val="none" w:sz="0" w:space="0" w:color="auto"/>
        <w:bottom w:val="none" w:sz="0" w:space="0" w:color="auto"/>
        <w:right w:val="none" w:sz="0" w:space="0" w:color="auto"/>
      </w:divBdr>
    </w:div>
    <w:div w:id="212810814">
      <w:bodyDiv w:val="1"/>
      <w:marLeft w:val="0"/>
      <w:marRight w:val="0"/>
      <w:marTop w:val="0"/>
      <w:marBottom w:val="0"/>
      <w:divBdr>
        <w:top w:val="none" w:sz="0" w:space="0" w:color="auto"/>
        <w:left w:val="none" w:sz="0" w:space="0" w:color="auto"/>
        <w:bottom w:val="none" w:sz="0" w:space="0" w:color="auto"/>
        <w:right w:val="none" w:sz="0" w:space="0" w:color="auto"/>
      </w:divBdr>
    </w:div>
    <w:div w:id="231935510">
      <w:bodyDiv w:val="1"/>
      <w:marLeft w:val="0"/>
      <w:marRight w:val="0"/>
      <w:marTop w:val="0"/>
      <w:marBottom w:val="0"/>
      <w:divBdr>
        <w:top w:val="none" w:sz="0" w:space="0" w:color="auto"/>
        <w:left w:val="none" w:sz="0" w:space="0" w:color="auto"/>
        <w:bottom w:val="none" w:sz="0" w:space="0" w:color="auto"/>
        <w:right w:val="none" w:sz="0" w:space="0" w:color="auto"/>
      </w:divBdr>
    </w:div>
    <w:div w:id="260069737">
      <w:bodyDiv w:val="1"/>
      <w:marLeft w:val="0"/>
      <w:marRight w:val="0"/>
      <w:marTop w:val="0"/>
      <w:marBottom w:val="0"/>
      <w:divBdr>
        <w:top w:val="none" w:sz="0" w:space="0" w:color="auto"/>
        <w:left w:val="none" w:sz="0" w:space="0" w:color="auto"/>
        <w:bottom w:val="none" w:sz="0" w:space="0" w:color="auto"/>
        <w:right w:val="none" w:sz="0" w:space="0" w:color="auto"/>
      </w:divBdr>
    </w:div>
    <w:div w:id="296643014">
      <w:bodyDiv w:val="1"/>
      <w:marLeft w:val="0"/>
      <w:marRight w:val="0"/>
      <w:marTop w:val="0"/>
      <w:marBottom w:val="0"/>
      <w:divBdr>
        <w:top w:val="none" w:sz="0" w:space="0" w:color="auto"/>
        <w:left w:val="none" w:sz="0" w:space="0" w:color="auto"/>
        <w:bottom w:val="none" w:sz="0" w:space="0" w:color="auto"/>
        <w:right w:val="none" w:sz="0" w:space="0" w:color="auto"/>
      </w:divBdr>
    </w:div>
    <w:div w:id="307630775">
      <w:bodyDiv w:val="1"/>
      <w:marLeft w:val="0"/>
      <w:marRight w:val="0"/>
      <w:marTop w:val="0"/>
      <w:marBottom w:val="0"/>
      <w:divBdr>
        <w:top w:val="none" w:sz="0" w:space="0" w:color="auto"/>
        <w:left w:val="none" w:sz="0" w:space="0" w:color="auto"/>
        <w:bottom w:val="none" w:sz="0" w:space="0" w:color="auto"/>
        <w:right w:val="none" w:sz="0" w:space="0" w:color="auto"/>
      </w:divBdr>
    </w:div>
    <w:div w:id="323902650">
      <w:bodyDiv w:val="1"/>
      <w:marLeft w:val="0"/>
      <w:marRight w:val="0"/>
      <w:marTop w:val="0"/>
      <w:marBottom w:val="0"/>
      <w:divBdr>
        <w:top w:val="none" w:sz="0" w:space="0" w:color="auto"/>
        <w:left w:val="none" w:sz="0" w:space="0" w:color="auto"/>
        <w:bottom w:val="none" w:sz="0" w:space="0" w:color="auto"/>
        <w:right w:val="none" w:sz="0" w:space="0" w:color="auto"/>
      </w:divBdr>
      <w:divsChild>
        <w:div w:id="220290767">
          <w:marLeft w:val="0"/>
          <w:marRight w:val="0"/>
          <w:marTop w:val="0"/>
          <w:marBottom w:val="0"/>
          <w:divBdr>
            <w:top w:val="none" w:sz="0" w:space="0" w:color="auto"/>
            <w:left w:val="none" w:sz="0" w:space="0" w:color="auto"/>
            <w:bottom w:val="none" w:sz="0" w:space="0" w:color="auto"/>
            <w:right w:val="none" w:sz="0" w:space="0" w:color="auto"/>
          </w:divBdr>
        </w:div>
        <w:div w:id="504127798">
          <w:marLeft w:val="0"/>
          <w:marRight w:val="0"/>
          <w:marTop w:val="0"/>
          <w:marBottom w:val="0"/>
          <w:divBdr>
            <w:top w:val="none" w:sz="0" w:space="0" w:color="auto"/>
            <w:left w:val="none" w:sz="0" w:space="0" w:color="auto"/>
            <w:bottom w:val="none" w:sz="0" w:space="0" w:color="auto"/>
            <w:right w:val="none" w:sz="0" w:space="0" w:color="auto"/>
          </w:divBdr>
        </w:div>
        <w:div w:id="874345399">
          <w:marLeft w:val="0"/>
          <w:marRight w:val="0"/>
          <w:marTop w:val="0"/>
          <w:marBottom w:val="0"/>
          <w:divBdr>
            <w:top w:val="none" w:sz="0" w:space="0" w:color="auto"/>
            <w:left w:val="none" w:sz="0" w:space="0" w:color="auto"/>
            <w:bottom w:val="none" w:sz="0" w:space="0" w:color="auto"/>
            <w:right w:val="none" w:sz="0" w:space="0" w:color="auto"/>
          </w:divBdr>
        </w:div>
        <w:div w:id="1006248059">
          <w:marLeft w:val="0"/>
          <w:marRight w:val="0"/>
          <w:marTop w:val="0"/>
          <w:marBottom w:val="0"/>
          <w:divBdr>
            <w:top w:val="none" w:sz="0" w:space="0" w:color="auto"/>
            <w:left w:val="none" w:sz="0" w:space="0" w:color="auto"/>
            <w:bottom w:val="none" w:sz="0" w:space="0" w:color="auto"/>
            <w:right w:val="none" w:sz="0" w:space="0" w:color="auto"/>
          </w:divBdr>
        </w:div>
        <w:div w:id="1160462970">
          <w:marLeft w:val="0"/>
          <w:marRight w:val="0"/>
          <w:marTop w:val="0"/>
          <w:marBottom w:val="0"/>
          <w:divBdr>
            <w:top w:val="none" w:sz="0" w:space="0" w:color="auto"/>
            <w:left w:val="none" w:sz="0" w:space="0" w:color="auto"/>
            <w:bottom w:val="none" w:sz="0" w:space="0" w:color="auto"/>
            <w:right w:val="none" w:sz="0" w:space="0" w:color="auto"/>
          </w:divBdr>
        </w:div>
        <w:div w:id="1234660870">
          <w:marLeft w:val="0"/>
          <w:marRight w:val="0"/>
          <w:marTop w:val="0"/>
          <w:marBottom w:val="0"/>
          <w:divBdr>
            <w:top w:val="none" w:sz="0" w:space="0" w:color="auto"/>
            <w:left w:val="none" w:sz="0" w:space="0" w:color="auto"/>
            <w:bottom w:val="none" w:sz="0" w:space="0" w:color="auto"/>
            <w:right w:val="none" w:sz="0" w:space="0" w:color="auto"/>
          </w:divBdr>
        </w:div>
        <w:div w:id="1327245413">
          <w:marLeft w:val="0"/>
          <w:marRight w:val="0"/>
          <w:marTop w:val="0"/>
          <w:marBottom w:val="0"/>
          <w:divBdr>
            <w:top w:val="none" w:sz="0" w:space="0" w:color="auto"/>
            <w:left w:val="none" w:sz="0" w:space="0" w:color="auto"/>
            <w:bottom w:val="none" w:sz="0" w:space="0" w:color="auto"/>
            <w:right w:val="none" w:sz="0" w:space="0" w:color="auto"/>
          </w:divBdr>
        </w:div>
        <w:div w:id="1666279112">
          <w:marLeft w:val="0"/>
          <w:marRight w:val="0"/>
          <w:marTop w:val="0"/>
          <w:marBottom w:val="0"/>
          <w:divBdr>
            <w:top w:val="none" w:sz="0" w:space="0" w:color="auto"/>
            <w:left w:val="none" w:sz="0" w:space="0" w:color="auto"/>
            <w:bottom w:val="none" w:sz="0" w:space="0" w:color="auto"/>
            <w:right w:val="none" w:sz="0" w:space="0" w:color="auto"/>
          </w:divBdr>
        </w:div>
        <w:div w:id="1961645189">
          <w:marLeft w:val="0"/>
          <w:marRight w:val="0"/>
          <w:marTop w:val="0"/>
          <w:marBottom w:val="0"/>
          <w:divBdr>
            <w:top w:val="none" w:sz="0" w:space="0" w:color="auto"/>
            <w:left w:val="none" w:sz="0" w:space="0" w:color="auto"/>
            <w:bottom w:val="none" w:sz="0" w:space="0" w:color="auto"/>
            <w:right w:val="none" w:sz="0" w:space="0" w:color="auto"/>
          </w:divBdr>
        </w:div>
      </w:divsChild>
    </w:div>
    <w:div w:id="339553433">
      <w:bodyDiv w:val="1"/>
      <w:marLeft w:val="0"/>
      <w:marRight w:val="0"/>
      <w:marTop w:val="0"/>
      <w:marBottom w:val="0"/>
      <w:divBdr>
        <w:top w:val="none" w:sz="0" w:space="0" w:color="auto"/>
        <w:left w:val="none" w:sz="0" w:space="0" w:color="auto"/>
        <w:bottom w:val="none" w:sz="0" w:space="0" w:color="auto"/>
        <w:right w:val="none" w:sz="0" w:space="0" w:color="auto"/>
      </w:divBdr>
    </w:div>
    <w:div w:id="342630428">
      <w:bodyDiv w:val="1"/>
      <w:marLeft w:val="0"/>
      <w:marRight w:val="0"/>
      <w:marTop w:val="0"/>
      <w:marBottom w:val="0"/>
      <w:divBdr>
        <w:top w:val="none" w:sz="0" w:space="0" w:color="auto"/>
        <w:left w:val="none" w:sz="0" w:space="0" w:color="auto"/>
        <w:bottom w:val="none" w:sz="0" w:space="0" w:color="auto"/>
        <w:right w:val="none" w:sz="0" w:space="0" w:color="auto"/>
      </w:divBdr>
    </w:div>
    <w:div w:id="399716212">
      <w:bodyDiv w:val="1"/>
      <w:marLeft w:val="0"/>
      <w:marRight w:val="0"/>
      <w:marTop w:val="0"/>
      <w:marBottom w:val="0"/>
      <w:divBdr>
        <w:top w:val="none" w:sz="0" w:space="0" w:color="auto"/>
        <w:left w:val="none" w:sz="0" w:space="0" w:color="auto"/>
        <w:bottom w:val="none" w:sz="0" w:space="0" w:color="auto"/>
        <w:right w:val="none" w:sz="0" w:space="0" w:color="auto"/>
      </w:divBdr>
    </w:div>
    <w:div w:id="411245234">
      <w:bodyDiv w:val="1"/>
      <w:marLeft w:val="0"/>
      <w:marRight w:val="0"/>
      <w:marTop w:val="0"/>
      <w:marBottom w:val="0"/>
      <w:divBdr>
        <w:top w:val="none" w:sz="0" w:space="0" w:color="auto"/>
        <w:left w:val="none" w:sz="0" w:space="0" w:color="auto"/>
        <w:bottom w:val="none" w:sz="0" w:space="0" w:color="auto"/>
        <w:right w:val="none" w:sz="0" w:space="0" w:color="auto"/>
      </w:divBdr>
    </w:div>
    <w:div w:id="411633773">
      <w:bodyDiv w:val="1"/>
      <w:marLeft w:val="0"/>
      <w:marRight w:val="0"/>
      <w:marTop w:val="0"/>
      <w:marBottom w:val="0"/>
      <w:divBdr>
        <w:top w:val="none" w:sz="0" w:space="0" w:color="auto"/>
        <w:left w:val="none" w:sz="0" w:space="0" w:color="auto"/>
        <w:bottom w:val="none" w:sz="0" w:space="0" w:color="auto"/>
        <w:right w:val="none" w:sz="0" w:space="0" w:color="auto"/>
      </w:divBdr>
    </w:div>
    <w:div w:id="431169598">
      <w:bodyDiv w:val="1"/>
      <w:marLeft w:val="0"/>
      <w:marRight w:val="0"/>
      <w:marTop w:val="0"/>
      <w:marBottom w:val="0"/>
      <w:divBdr>
        <w:top w:val="none" w:sz="0" w:space="0" w:color="auto"/>
        <w:left w:val="none" w:sz="0" w:space="0" w:color="auto"/>
        <w:bottom w:val="none" w:sz="0" w:space="0" w:color="auto"/>
        <w:right w:val="none" w:sz="0" w:space="0" w:color="auto"/>
      </w:divBdr>
    </w:div>
    <w:div w:id="442727867">
      <w:bodyDiv w:val="1"/>
      <w:marLeft w:val="0"/>
      <w:marRight w:val="0"/>
      <w:marTop w:val="0"/>
      <w:marBottom w:val="0"/>
      <w:divBdr>
        <w:top w:val="none" w:sz="0" w:space="0" w:color="auto"/>
        <w:left w:val="none" w:sz="0" w:space="0" w:color="auto"/>
        <w:bottom w:val="none" w:sz="0" w:space="0" w:color="auto"/>
        <w:right w:val="none" w:sz="0" w:space="0" w:color="auto"/>
      </w:divBdr>
      <w:divsChild>
        <w:div w:id="8609706">
          <w:marLeft w:val="1166"/>
          <w:marRight w:val="0"/>
          <w:marTop w:val="86"/>
          <w:marBottom w:val="0"/>
          <w:divBdr>
            <w:top w:val="none" w:sz="0" w:space="0" w:color="auto"/>
            <w:left w:val="none" w:sz="0" w:space="0" w:color="auto"/>
            <w:bottom w:val="none" w:sz="0" w:space="0" w:color="auto"/>
            <w:right w:val="none" w:sz="0" w:space="0" w:color="auto"/>
          </w:divBdr>
        </w:div>
        <w:div w:id="163782032">
          <w:marLeft w:val="1166"/>
          <w:marRight w:val="0"/>
          <w:marTop w:val="86"/>
          <w:marBottom w:val="0"/>
          <w:divBdr>
            <w:top w:val="none" w:sz="0" w:space="0" w:color="auto"/>
            <w:left w:val="none" w:sz="0" w:space="0" w:color="auto"/>
            <w:bottom w:val="none" w:sz="0" w:space="0" w:color="auto"/>
            <w:right w:val="none" w:sz="0" w:space="0" w:color="auto"/>
          </w:divBdr>
        </w:div>
        <w:div w:id="236134533">
          <w:marLeft w:val="547"/>
          <w:marRight w:val="0"/>
          <w:marTop w:val="101"/>
          <w:marBottom w:val="0"/>
          <w:divBdr>
            <w:top w:val="none" w:sz="0" w:space="0" w:color="auto"/>
            <w:left w:val="none" w:sz="0" w:space="0" w:color="auto"/>
            <w:bottom w:val="none" w:sz="0" w:space="0" w:color="auto"/>
            <w:right w:val="none" w:sz="0" w:space="0" w:color="auto"/>
          </w:divBdr>
        </w:div>
        <w:div w:id="570239708">
          <w:marLeft w:val="1166"/>
          <w:marRight w:val="0"/>
          <w:marTop w:val="86"/>
          <w:marBottom w:val="0"/>
          <w:divBdr>
            <w:top w:val="none" w:sz="0" w:space="0" w:color="auto"/>
            <w:left w:val="none" w:sz="0" w:space="0" w:color="auto"/>
            <w:bottom w:val="none" w:sz="0" w:space="0" w:color="auto"/>
            <w:right w:val="none" w:sz="0" w:space="0" w:color="auto"/>
          </w:divBdr>
        </w:div>
        <w:div w:id="745802331">
          <w:marLeft w:val="1166"/>
          <w:marRight w:val="0"/>
          <w:marTop w:val="86"/>
          <w:marBottom w:val="0"/>
          <w:divBdr>
            <w:top w:val="none" w:sz="0" w:space="0" w:color="auto"/>
            <w:left w:val="none" w:sz="0" w:space="0" w:color="auto"/>
            <w:bottom w:val="none" w:sz="0" w:space="0" w:color="auto"/>
            <w:right w:val="none" w:sz="0" w:space="0" w:color="auto"/>
          </w:divBdr>
        </w:div>
        <w:div w:id="873225377">
          <w:marLeft w:val="1166"/>
          <w:marRight w:val="0"/>
          <w:marTop w:val="86"/>
          <w:marBottom w:val="0"/>
          <w:divBdr>
            <w:top w:val="none" w:sz="0" w:space="0" w:color="auto"/>
            <w:left w:val="none" w:sz="0" w:space="0" w:color="auto"/>
            <w:bottom w:val="none" w:sz="0" w:space="0" w:color="auto"/>
            <w:right w:val="none" w:sz="0" w:space="0" w:color="auto"/>
          </w:divBdr>
        </w:div>
        <w:div w:id="1586449523">
          <w:marLeft w:val="547"/>
          <w:marRight w:val="0"/>
          <w:marTop w:val="101"/>
          <w:marBottom w:val="0"/>
          <w:divBdr>
            <w:top w:val="none" w:sz="0" w:space="0" w:color="auto"/>
            <w:left w:val="none" w:sz="0" w:space="0" w:color="auto"/>
            <w:bottom w:val="none" w:sz="0" w:space="0" w:color="auto"/>
            <w:right w:val="none" w:sz="0" w:space="0" w:color="auto"/>
          </w:divBdr>
        </w:div>
        <w:div w:id="1809131894">
          <w:marLeft w:val="1166"/>
          <w:marRight w:val="0"/>
          <w:marTop w:val="86"/>
          <w:marBottom w:val="0"/>
          <w:divBdr>
            <w:top w:val="none" w:sz="0" w:space="0" w:color="auto"/>
            <w:left w:val="none" w:sz="0" w:space="0" w:color="auto"/>
            <w:bottom w:val="none" w:sz="0" w:space="0" w:color="auto"/>
            <w:right w:val="none" w:sz="0" w:space="0" w:color="auto"/>
          </w:divBdr>
        </w:div>
        <w:div w:id="1906531318">
          <w:marLeft w:val="1166"/>
          <w:marRight w:val="0"/>
          <w:marTop w:val="86"/>
          <w:marBottom w:val="0"/>
          <w:divBdr>
            <w:top w:val="none" w:sz="0" w:space="0" w:color="auto"/>
            <w:left w:val="none" w:sz="0" w:space="0" w:color="auto"/>
            <w:bottom w:val="none" w:sz="0" w:space="0" w:color="auto"/>
            <w:right w:val="none" w:sz="0" w:space="0" w:color="auto"/>
          </w:divBdr>
        </w:div>
        <w:div w:id="2023316985">
          <w:marLeft w:val="1166"/>
          <w:marRight w:val="0"/>
          <w:marTop w:val="86"/>
          <w:marBottom w:val="0"/>
          <w:divBdr>
            <w:top w:val="none" w:sz="0" w:space="0" w:color="auto"/>
            <w:left w:val="none" w:sz="0" w:space="0" w:color="auto"/>
            <w:bottom w:val="none" w:sz="0" w:space="0" w:color="auto"/>
            <w:right w:val="none" w:sz="0" w:space="0" w:color="auto"/>
          </w:divBdr>
        </w:div>
        <w:div w:id="2117209867">
          <w:marLeft w:val="547"/>
          <w:marRight w:val="0"/>
          <w:marTop w:val="101"/>
          <w:marBottom w:val="0"/>
          <w:divBdr>
            <w:top w:val="none" w:sz="0" w:space="0" w:color="auto"/>
            <w:left w:val="none" w:sz="0" w:space="0" w:color="auto"/>
            <w:bottom w:val="none" w:sz="0" w:space="0" w:color="auto"/>
            <w:right w:val="none" w:sz="0" w:space="0" w:color="auto"/>
          </w:divBdr>
        </w:div>
      </w:divsChild>
    </w:div>
    <w:div w:id="444539773">
      <w:bodyDiv w:val="1"/>
      <w:marLeft w:val="0"/>
      <w:marRight w:val="0"/>
      <w:marTop w:val="0"/>
      <w:marBottom w:val="0"/>
      <w:divBdr>
        <w:top w:val="none" w:sz="0" w:space="0" w:color="auto"/>
        <w:left w:val="none" w:sz="0" w:space="0" w:color="auto"/>
        <w:bottom w:val="none" w:sz="0" w:space="0" w:color="auto"/>
        <w:right w:val="none" w:sz="0" w:space="0" w:color="auto"/>
      </w:divBdr>
    </w:div>
    <w:div w:id="483473647">
      <w:bodyDiv w:val="1"/>
      <w:marLeft w:val="0"/>
      <w:marRight w:val="0"/>
      <w:marTop w:val="0"/>
      <w:marBottom w:val="0"/>
      <w:divBdr>
        <w:top w:val="none" w:sz="0" w:space="0" w:color="auto"/>
        <w:left w:val="none" w:sz="0" w:space="0" w:color="auto"/>
        <w:bottom w:val="none" w:sz="0" w:space="0" w:color="auto"/>
        <w:right w:val="none" w:sz="0" w:space="0" w:color="auto"/>
      </w:divBdr>
    </w:div>
    <w:div w:id="520359462">
      <w:bodyDiv w:val="1"/>
      <w:marLeft w:val="0"/>
      <w:marRight w:val="0"/>
      <w:marTop w:val="0"/>
      <w:marBottom w:val="0"/>
      <w:divBdr>
        <w:top w:val="none" w:sz="0" w:space="0" w:color="auto"/>
        <w:left w:val="none" w:sz="0" w:space="0" w:color="auto"/>
        <w:bottom w:val="none" w:sz="0" w:space="0" w:color="auto"/>
        <w:right w:val="none" w:sz="0" w:space="0" w:color="auto"/>
      </w:divBdr>
    </w:div>
    <w:div w:id="547952877">
      <w:bodyDiv w:val="1"/>
      <w:marLeft w:val="0"/>
      <w:marRight w:val="0"/>
      <w:marTop w:val="0"/>
      <w:marBottom w:val="0"/>
      <w:divBdr>
        <w:top w:val="none" w:sz="0" w:space="0" w:color="auto"/>
        <w:left w:val="none" w:sz="0" w:space="0" w:color="auto"/>
        <w:bottom w:val="none" w:sz="0" w:space="0" w:color="auto"/>
        <w:right w:val="none" w:sz="0" w:space="0" w:color="auto"/>
      </w:divBdr>
    </w:div>
    <w:div w:id="618725662">
      <w:bodyDiv w:val="1"/>
      <w:marLeft w:val="0"/>
      <w:marRight w:val="0"/>
      <w:marTop w:val="0"/>
      <w:marBottom w:val="0"/>
      <w:divBdr>
        <w:top w:val="none" w:sz="0" w:space="0" w:color="auto"/>
        <w:left w:val="none" w:sz="0" w:space="0" w:color="auto"/>
        <w:bottom w:val="none" w:sz="0" w:space="0" w:color="auto"/>
        <w:right w:val="none" w:sz="0" w:space="0" w:color="auto"/>
      </w:divBdr>
    </w:div>
    <w:div w:id="644965360">
      <w:bodyDiv w:val="1"/>
      <w:marLeft w:val="0"/>
      <w:marRight w:val="0"/>
      <w:marTop w:val="0"/>
      <w:marBottom w:val="0"/>
      <w:divBdr>
        <w:top w:val="none" w:sz="0" w:space="0" w:color="auto"/>
        <w:left w:val="none" w:sz="0" w:space="0" w:color="auto"/>
        <w:bottom w:val="none" w:sz="0" w:space="0" w:color="auto"/>
        <w:right w:val="none" w:sz="0" w:space="0" w:color="auto"/>
      </w:divBdr>
    </w:div>
    <w:div w:id="715855492">
      <w:bodyDiv w:val="1"/>
      <w:marLeft w:val="0"/>
      <w:marRight w:val="0"/>
      <w:marTop w:val="0"/>
      <w:marBottom w:val="0"/>
      <w:divBdr>
        <w:top w:val="none" w:sz="0" w:space="0" w:color="auto"/>
        <w:left w:val="none" w:sz="0" w:space="0" w:color="auto"/>
        <w:bottom w:val="none" w:sz="0" w:space="0" w:color="auto"/>
        <w:right w:val="none" w:sz="0" w:space="0" w:color="auto"/>
      </w:divBdr>
      <w:divsChild>
        <w:div w:id="5523060">
          <w:marLeft w:val="0"/>
          <w:marRight w:val="0"/>
          <w:marTop w:val="0"/>
          <w:marBottom w:val="0"/>
          <w:divBdr>
            <w:top w:val="none" w:sz="0" w:space="0" w:color="auto"/>
            <w:left w:val="none" w:sz="0" w:space="0" w:color="auto"/>
            <w:bottom w:val="none" w:sz="0" w:space="0" w:color="auto"/>
            <w:right w:val="none" w:sz="0" w:space="0" w:color="auto"/>
          </w:divBdr>
        </w:div>
        <w:div w:id="9186646">
          <w:marLeft w:val="0"/>
          <w:marRight w:val="0"/>
          <w:marTop w:val="0"/>
          <w:marBottom w:val="0"/>
          <w:divBdr>
            <w:top w:val="none" w:sz="0" w:space="0" w:color="auto"/>
            <w:left w:val="none" w:sz="0" w:space="0" w:color="auto"/>
            <w:bottom w:val="none" w:sz="0" w:space="0" w:color="auto"/>
            <w:right w:val="none" w:sz="0" w:space="0" w:color="auto"/>
          </w:divBdr>
        </w:div>
        <w:div w:id="109401050">
          <w:marLeft w:val="0"/>
          <w:marRight w:val="0"/>
          <w:marTop w:val="0"/>
          <w:marBottom w:val="0"/>
          <w:divBdr>
            <w:top w:val="none" w:sz="0" w:space="0" w:color="auto"/>
            <w:left w:val="none" w:sz="0" w:space="0" w:color="auto"/>
            <w:bottom w:val="none" w:sz="0" w:space="0" w:color="auto"/>
            <w:right w:val="none" w:sz="0" w:space="0" w:color="auto"/>
          </w:divBdr>
        </w:div>
        <w:div w:id="110057904">
          <w:marLeft w:val="0"/>
          <w:marRight w:val="0"/>
          <w:marTop w:val="0"/>
          <w:marBottom w:val="0"/>
          <w:divBdr>
            <w:top w:val="none" w:sz="0" w:space="0" w:color="auto"/>
            <w:left w:val="none" w:sz="0" w:space="0" w:color="auto"/>
            <w:bottom w:val="none" w:sz="0" w:space="0" w:color="auto"/>
            <w:right w:val="none" w:sz="0" w:space="0" w:color="auto"/>
          </w:divBdr>
        </w:div>
        <w:div w:id="131339057">
          <w:marLeft w:val="0"/>
          <w:marRight w:val="0"/>
          <w:marTop w:val="0"/>
          <w:marBottom w:val="0"/>
          <w:divBdr>
            <w:top w:val="none" w:sz="0" w:space="0" w:color="auto"/>
            <w:left w:val="none" w:sz="0" w:space="0" w:color="auto"/>
            <w:bottom w:val="none" w:sz="0" w:space="0" w:color="auto"/>
            <w:right w:val="none" w:sz="0" w:space="0" w:color="auto"/>
          </w:divBdr>
        </w:div>
        <w:div w:id="199055309">
          <w:marLeft w:val="0"/>
          <w:marRight w:val="0"/>
          <w:marTop w:val="0"/>
          <w:marBottom w:val="0"/>
          <w:divBdr>
            <w:top w:val="none" w:sz="0" w:space="0" w:color="auto"/>
            <w:left w:val="none" w:sz="0" w:space="0" w:color="auto"/>
            <w:bottom w:val="none" w:sz="0" w:space="0" w:color="auto"/>
            <w:right w:val="none" w:sz="0" w:space="0" w:color="auto"/>
          </w:divBdr>
        </w:div>
        <w:div w:id="296765464">
          <w:marLeft w:val="0"/>
          <w:marRight w:val="0"/>
          <w:marTop w:val="0"/>
          <w:marBottom w:val="0"/>
          <w:divBdr>
            <w:top w:val="none" w:sz="0" w:space="0" w:color="auto"/>
            <w:left w:val="none" w:sz="0" w:space="0" w:color="auto"/>
            <w:bottom w:val="none" w:sz="0" w:space="0" w:color="auto"/>
            <w:right w:val="none" w:sz="0" w:space="0" w:color="auto"/>
          </w:divBdr>
        </w:div>
        <w:div w:id="338889326">
          <w:marLeft w:val="0"/>
          <w:marRight w:val="0"/>
          <w:marTop w:val="0"/>
          <w:marBottom w:val="0"/>
          <w:divBdr>
            <w:top w:val="none" w:sz="0" w:space="0" w:color="auto"/>
            <w:left w:val="none" w:sz="0" w:space="0" w:color="auto"/>
            <w:bottom w:val="none" w:sz="0" w:space="0" w:color="auto"/>
            <w:right w:val="none" w:sz="0" w:space="0" w:color="auto"/>
          </w:divBdr>
        </w:div>
        <w:div w:id="347175190">
          <w:marLeft w:val="0"/>
          <w:marRight w:val="0"/>
          <w:marTop w:val="0"/>
          <w:marBottom w:val="0"/>
          <w:divBdr>
            <w:top w:val="none" w:sz="0" w:space="0" w:color="auto"/>
            <w:left w:val="none" w:sz="0" w:space="0" w:color="auto"/>
            <w:bottom w:val="none" w:sz="0" w:space="0" w:color="auto"/>
            <w:right w:val="none" w:sz="0" w:space="0" w:color="auto"/>
          </w:divBdr>
        </w:div>
        <w:div w:id="423763699">
          <w:marLeft w:val="0"/>
          <w:marRight w:val="0"/>
          <w:marTop w:val="0"/>
          <w:marBottom w:val="0"/>
          <w:divBdr>
            <w:top w:val="none" w:sz="0" w:space="0" w:color="auto"/>
            <w:left w:val="none" w:sz="0" w:space="0" w:color="auto"/>
            <w:bottom w:val="none" w:sz="0" w:space="0" w:color="auto"/>
            <w:right w:val="none" w:sz="0" w:space="0" w:color="auto"/>
          </w:divBdr>
        </w:div>
        <w:div w:id="428543988">
          <w:marLeft w:val="0"/>
          <w:marRight w:val="0"/>
          <w:marTop w:val="0"/>
          <w:marBottom w:val="0"/>
          <w:divBdr>
            <w:top w:val="none" w:sz="0" w:space="0" w:color="auto"/>
            <w:left w:val="none" w:sz="0" w:space="0" w:color="auto"/>
            <w:bottom w:val="none" w:sz="0" w:space="0" w:color="auto"/>
            <w:right w:val="none" w:sz="0" w:space="0" w:color="auto"/>
          </w:divBdr>
        </w:div>
        <w:div w:id="464540707">
          <w:marLeft w:val="0"/>
          <w:marRight w:val="0"/>
          <w:marTop w:val="0"/>
          <w:marBottom w:val="0"/>
          <w:divBdr>
            <w:top w:val="none" w:sz="0" w:space="0" w:color="auto"/>
            <w:left w:val="none" w:sz="0" w:space="0" w:color="auto"/>
            <w:bottom w:val="none" w:sz="0" w:space="0" w:color="auto"/>
            <w:right w:val="none" w:sz="0" w:space="0" w:color="auto"/>
          </w:divBdr>
        </w:div>
        <w:div w:id="474376727">
          <w:marLeft w:val="0"/>
          <w:marRight w:val="0"/>
          <w:marTop w:val="0"/>
          <w:marBottom w:val="0"/>
          <w:divBdr>
            <w:top w:val="none" w:sz="0" w:space="0" w:color="auto"/>
            <w:left w:val="none" w:sz="0" w:space="0" w:color="auto"/>
            <w:bottom w:val="none" w:sz="0" w:space="0" w:color="auto"/>
            <w:right w:val="none" w:sz="0" w:space="0" w:color="auto"/>
          </w:divBdr>
        </w:div>
        <w:div w:id="656694556">
          <w:marLeft w:val="0"/>
          <w:marRight w:val="0"/>
          <w:marTop w:val="0"/>
          <w:marBottom w:val="0"/>
          <w:divBdr>
            <w:top w:val="none" w:sz="0" w:space="0" w:color="auto"/>
            <w:left w:val="none" w:sz="0" w:space="0" w:color="auto"/>
            <w:bottom w:val="none" w:sz="0" w:space="0" w:color="auto"/>
            <w:right w:val="none" w:sz="0" w:space="0" w:color="auto"/>
          </w:divBdr>
        </w:div>
        <w:div w:id="657929240">
          <w:marLeft w:val="0"/>
          <w:marRight w:val="0"/>
          <w:marTop w:val="0"/>
          <w:marBottom w:val="0"/>
          <w:divBdr>
            <w:top w:val="none" w:sz="0" w:space="0" w:color="auto"/>
            <w:left w:val="none" w:sz="0" w:space="0" w:color="auto"/>
            <w:bottom w:val="none" w:sz="0" w:space="0" w:color="auto"/>
            <w:right w:val="none" w:sz="0" w:space="0" w:color="auto"/>
          </w:divBdr>
        </w:div>
        <w:div w:id="659117817">
          <w:marLeft w:val="0"/>
          <w:marRight w:val="0"/>
          <w:marTop w:val="0"/>
          <w:marBottom w:val="0"/>
          <w:divBdr>
            <w:top w:val="none" w:sz="0" w:space="0" w:color="auto"/>
            <w:left w:val="none" w:sz="0" w:space="0" w:color="auto"/>
            <w:bottom w:val="none" w:sz="0" w:space="0" w:color="auto"/>
            <w:right w:val="none" w:sz="0" w:space="0" w:color="auto"/>
          </w:divBdr>
        </w:div>
        <w:div w:id="664893698">
          <w:marLeft w:val="0"/>
          <w:marRight w:val="0"/>
          <w:marTop w:val="0"/>
          <w:marBottom w:val="0"/>
          <w:divBdr>
            <w:top w:val="none" w:sz="0" w:space="0" w:color="auto"/>
            <w:left w:val="none" w:sz="0" w:space="0" w:color="auto"/>
            <w:bottom w:val="none" w:sz="0" w:space="0" w:color="auto"/>
            <w:right w:val="none" w:sz="0" w:space="0" w:color="auto"/>
          </w:divBdr>
        </w:div>
        <w:div w:id="671760777">
          <w:marLeft w:val="0"/>
          <w:marRight w:val="0"/>
          <w:marTop w:val="0"/>
          <w:marBottom w:val="0"/>
          <w:divBdr>
            <w:top w:val="none" w:sz="0" w:space="0" w:color="auto"/>
            <w:left w:val="none" w:sz="0" w:space="0" w:color="auto"/>
            <w:bottom w:val="none" w:sz="0" w:space="0" w:color="auto"/>
            <w:right w:val="none" w:sz="0" w:space="0" w:color="auto"/>
          </w:divBdr>
        </w:div>
        <w:div w:id="674069287">
          <w:marLeft w:val="0"/>
          <w:marRight w:val="0"/>
          <w:marTop w:val="0"/>
          <w:marBottom w:val="0"/>
          <w:divBdr>
            <w:top w:val="none" w:sz="0" w:space="0" w:color="auto"/>
            <w:left w:val="none" w:sz="0" w:space="0" w:color="auto"/>
            <w:bottom w:val="none" w:sz="0" w:space="0" w:color="auto"/>
            <w:right w:val="none" w:sz="0" w:space="0" w:color="auto"/>
          </w:divBdr>
        </w:div>
        <w:div w:id="702286358">
          <w:marLeft w:val="0"/>
          <w:marRight w:val="0"/>
          <w:marTop w:val="0"/>
          <w:marBottom w:val="0"/>
          <w:divBdr>
            <w:top w:val="none" w:sz="0" w:space="0" w:color="auto"/>
            <w:left w:val="none" w:sz="0" w:space="0" w:color="auto"/>
            <w:bottom w:val="none" w:sz="0" w:space="0" w:color="auto"/>
            <w:right w:val="none" w:sz="0" w:space="0" w:color="auto"/>
          </w:divBdr>
        </w:div>
        <w:div w:id="727610747">
          <w:marLeft w:val="0"/>
          <w:marRight w:val="0"/>
          <w:marTop w:val="0"/>
          <w:marBottom w:val="0"/>
          <w:divBdr>
            <w:top w:val="none" w:sz="0" w:space="0" w:color="auto"/>
            <w:left w:val="none" w:sz="0" w:space="0" w:color="auto"/>
            <w:bottom w:val="none" w:sz="0" w:space="0" w:color="auto"/>
            <w:right w:val="none" w:sz="0" w:space="0" w:color="auto"/>
          </w:divBdr>
        </w:div>
        <w:div w:id="837381447">
          <w:marLeft w:val="0"/>
          <w:marRight w:val="0"/>
          <w:marTop w:val="0"/>
          <w:marBottom w:val="0"/>
          <w:divBdr>
            <w:top w:val="none" w:sz="0" w:space="0" w:color="auto"/>
            <w:left w:val="none" w:sz="0" w:space="0" w:color="auto"/>
            <w:bottom w:val="none" w:sz="0" w:space="0" w:color="auto"/>
            <w:right w:val="none" w:sz="0" w:space="0" w:color="auto"/>
          </w:divBdr>
        </w:div>
        <w:div w:id="881788651">
          <w:marLeft w:val="0"/>
          <w:marRight w:val="0"/>
          <w:marTop w:val="0"/>
          <w:marBottom w:val="0"/>
          <w:divBdr>
            <w:top w:val="none" w:sz="0" w:space="0" w:color="auto"/>
            <w:left w:val="none" w:sz="0" w:space="0" w:color="auto"/>
            <w:bottom w:val="none" w:sz="0" w:space="0" w:color="auto"/>
            <w:right w:val="none" w:sz="0" w:space="0" w:color="auto"/>
          </w:divBdr>
        </w:div>
        <w:div w:id="881864582">
          <w:marLeft w:val="0"/>
          <w:marRight w:val="0"/>
          <w:marTop w:val="0"/>
          <w:marBottom w:val="0"/>
          <w:divBdr>
            <w:top w:val="none" w:sz="0" w:space="0" w:color="auto"/>
            <w:left w:val="none" w:sz="0" w:space="0" w:color="auto"/>
            <w:bottom w:val="none" w:sz="0" w:space="0" w:color="auto"/>
            <w:right w:val="none" w:sz="0" w:space="0" w:color="auto"/>
          </w:divBdr>
        </w:div>
        <w:div w:id="888613165">
          <w:marLeft w:val="0"/>
          <w:marRight w:val="0"/>
          <w:marTop w:val="0"/>
          <w:marBottom w:val="0"/>
          <w:divBdr>
            <w:top w:val="none" w:sz="0" w:space="0" w:color="auto"/>
            <w:left w:val="none" w:sz="0" w:space="0" w:color="auto"/>
            <w:bottom w:val="none" w:sz="0" w:space="0" w:color="auto"/>
            <w:right w:val="none" w:sz="0" w:space="0" w:color="auto"/>
          </w:divBdr>
        </w:div>
        <w:div w:id="926232452">
          <w:marLeft w:val="0"/>
          <w:marRight w:val="0"/>
          <w:marTop w:val="0"/>
          <w:marBottom w:val="0"/>
          <w:divBdr>
            <w:top w:val="none" w:sz="0" w:space="0" w:color="auto"/>
            <w:left w:val="none" w:sz="0" w:space="0" w:color="auto"/>
            <w:bottom w:val="none" w:sz="0" w:space="0" w:color="auto"/>
            <w:right w:val="none" w:sz="0" w:space="0" w:color="auto"/>
          </w:divBdr>
        </w:div>
        <w:div w:id="1014460715">
          <w:marLeft w:val="0"/>
          <w:marRight w:val="0"/>
          <w:marTop w:val="0"/>
          <w:marBottom w:val="0"/>
          <w:divBdr>
            <w:top w:val="none" w:sz="0" w:space="0" w:color="auto"/>
            <w:left w:val="none" w:sz="0" w:space="0" w:color="auto"/>
            <w:bottom w:val="none" w:sz="0" w:space="0" w:color="auto"/>
            <w:right w:val="none" w:sz="0" w:space="0" w:color="auto"/>
          </w:divBdr>
        </w:div>
        <w:div w:id="1084884433">
          <w:marLeft w:val="0"/>
          <w:marRight w:val="0"/>
          <w:marTop w:val="0"/>
          <w:marBottom w:val="0"/>
          <w:divBdr>
            <w:top w:val="none" w:sz="0" w:space="0" w:color="auto"/>
            <w:left w:val="none" w:sz="0" w:space="0" w:color="auto"/>
            <w:bottom w:val="none" w:sz="0" w:space="0" w:color="auto"/>
            <w:right w:val="none" w:sz="0" w:space="0" w:color="auto"/>
          </w:divBdr>
        </w:div>
        <w:div w:id="1169560788">
          <w:marLeft w:val="0"/>
          <w:marRight w:val="0"/>
          <w:marTop w:val="0"/>
          <w:marBottom w:val="0"/>
          <w:divBdr>
            <w:top w:val="none" w:sz="0" w:space="0" w:color="auto"/>
            <w:left w:val="none" w:sz="0" w:space="0" w:color="auto"/>
            <w:bottom w:val="none" w:sz="0" w:space="0" w:color="auto"/>
            <w:right w:val="none" w:sz="0" w:space="0" w:color="auto"/>
          </w:divBdr>
        </w:div>
        <w:div w:id="1241788286">
          <w:marLeft w:val="0"/>
          <w:marRight w:val="0"/>
          <w:marTop w:val="0"/>
          <w:marBottom w:val="0"/>
          <w:divBdr>
            <w:top w:val="none" w:sz="0" w:space="0" w:color="auto"/>
            <w:left w:val="none" w:sz="0" w:space="0" w:color="auto"/>
            <w:bottom w:val="none" w:sz="0" w:space="0" w:color="auto"/>
            <w:right w:val="none" w:sz="0" w:space="0" w:color="auto"/>
          </w:divBdr>
        </w:div>
        <w:div w:id="1318145460">
          <w:marLeft w:val="0"/>
          <w:marRight w:val="0"/>
          <w:marTop w:val="0"/>
          <w:marBottom w:val="0"/>
          <w:divBdr>
            <w:top w:val="none" w:sz="0" w:space="0" w:color="auto"/>
            <w:left w:val="none" w:sz="0" w:space="0" w:color="auto"/>
            <w:bottom w:val="none" w:sz="0" w:space="0" w:color="auto"/>
            <w:right w:val="none" w:sz="0" w:space="0" w:color="auto"/>
          </w:divBdr>
        </w:div>
        <w:div w:id="1357999189">
          <w:marLeft w:val="0"/>
          <w:marRight w:val="0"/>
          <w:marTop w:val="0"/>
          <w:marBottom w:val="0"/>
          <w:divBdr>
            <w:top w:val="none" w:sz="0" w:space="0" w:color="auto"/>
            <w:left w:val="none" w:sz="0" w:space="0" w:color="auto"/>
            <w:bottom w:val="none" w:sz="0" w:space="0" w:color="auto"/>
            <w:right w:val="none" w:sz="0" w:space="0" w:color="auto"/>
          </w:divBdr>
        </w:div>
        <w:div w:id="1397169945">
          <w:marLeft w:val="0"/>
          <w:marRight w:val="0"/>
          <w:marTop w:val="0"/>
          <w:marBottom w:val="0"/>
          <w:divBdr>
            <w:top w:val="none" w:sz="0" w:space="0" w:color="auto"/>
            <w:left w:val="none" w:sz="0" w:space="0" w:color="auto"/>
            <w:bottom w:val="none" w:sz="0" w:space="0" w:color="auto"/>
            <w:right w:val="none" w:sz="0" w:space="0" w:color="auto"/>
          </w:divBdr>
        </w:div>
        <w:div w:id="1452623696">
          <w:marLeft w:val="0"/>
          <w:marRight w:val="0"/>
          <w:marTop w:val="0"/>
          <w:marBottom w:val="0"/>
          <w:divBdr>
            <w:top w:val="none" w:sz="0" w:space="0" w:color="auto"/>
            <w:left w:val="none" w:sz="0" w:space="0" w:color="auto"/>
            <w:bottom w:val="none" w:sz="0" w:space="0" w:color="auto"/>
            <w:right w:val="none" w:sz="0" w:space="0" w:color="auto"/>
          </w:divBdr>
        </w:div>
        <w:div w:id="1456362759">
          <w:marLeft w:val="0"/>
          <w:marRight w:val="0"/>
          <w:marTop w:val="0"/>
          <w:marBottom w:val="0"/>
          <w:divBdr>
            <w:top w:val="none" w:sz="0" w:space="0" w:color="auto"/>
            <w:left w:val="none" w:sz="0" w:space="0" w:color="auto"/>
            <w:bottom w:val="none" w:sz="0" w:space="0" w:color="auto"/>
            <w:right w:val="none" w:sz="0" w:space="0" w:color="auto"/>
          </w:divBdr>
        </w:div>
        <w:div w:id="1478257058">
          <w:marLeft w:val="0"/>
          <w:marRight w:val="0"/>
          <w:marTop w:val="0"/>
          <w:marBottom w:val="0"/>
          <w:divBdr>
            <w:top w:val="none" w:sz="0" w:space="0" w:color="auto"/>
            <w:left w:val="none" w:sz="0" w:space="0" w:color="auto"/>
            <w:bottom w:val="none" w:sz="0" w:space="0" w:color="auto"/>
            <w:right w:val="none" w:sz="0" w:space="0" w:color="auto"/>
          </w:divBdr>
        </w:div>
        <w:div w:id="1508474172">
          <w:marLeft w:val="0"/>
          <w:marRight w:val="0"/>
          <w:marTop w:val="0"/>
          <w:marBottom w:val="0"/>
          <w:divBdr>
            <w:top w:val="none" w:sz="0" w:space="0" w:color="auto"/>
            <w:left w:val="none" w:sz="0" w:space="0" w:color="auto"/>
            <w:bottom w:val="none" w:sz="0" w:space="0" w:color="auto"/>
            <w:right w:val="none" w:sz="0" w:space="0" w:color="auto"/>
          </w:divBdr>
        </w:div>
        <w:div w:id="1535533557">
          <w:marLeft w:val="0"/>
          <w:marRight w:val="0"/>
          <w:marTop w:val="0"/>
          <w:marBottom w:val="0"/>
          <w:divBdr>
            <w:top w:val="none" w:sz="0" w:space="0" w:color="auto"/>
            <w:left w:val="none" w:sz="0" w:space="0" w:color="auto"/>
            <w:bottom w:val="none" w:sz="0" w:space="0" w:color="auto"/>
            <w:right w:val="none" w:sz="0" w:space="0" w:color="auto"/>
          </w:divBdr>
        </w:div>
        <w:div w:id="1588154113">
          <w:marLeft w:val="0"/>
          <w:marRight w:val="0"/>
          <w:marTop w:val="0"/>
          <w:marBottom w:val="0"/>
          <w:divBdr>
            <w:top w:val="none" w:sz="0" w:space="0" w:color="auto"/>
            <w:left w:val="none" w:sz="0" w:space="0" w:color="auto"/>
            <w:bottom w:val="none" w:sz="0" w:space="0" w:color="auto"/>
            <w:right w:val="none" w:sz="0" w:space="0" w:color="auto"/>
          </w:divBdr>
        </w:div>
        <w:div w:id="1596356891">
          <w:marLeft w:val="0"/>
          <w:marRight w:val="0"/>
          <w:marTop w:val="0"/>
          <w:marBottom w:val="0"/>
          <w:divBdr>
            <w:top w:val="none" w:sz="0" w:space="0" w:color="auto"/>
            <w:left w:val="none" w:sz="0" w:space="0" w:color="auto"/>
            <w:bottom w:val="none" w:sz="0" w:space="0" w:color="auto"/>
            <w:right w:val="none" w:sz="0" w:space="0" w:color="auto"/>
          </w:divBdr>
        </w:div>
        <w:div w:id="1610552003">
          <w:marLeft w:val="0"/>
          <w:marRight w:val="0"/>
          <w:marTop w:val="0"/>
          <w:marBottom w:val="0"/>
          <w:divBdr>
            <w:top w:val="none" w:sz="0" w:space="0" w:color="auto"/>
            <w:left w:val="none" w:sz="0" w:space="0" w:color="auto"/>
            <w:bottom w:val="none" w:sz="0" w:space="0" w:color="auto"/>
            <w:right w:val="none" w:sz="0" w:space="0" w:color="auto"/>
          </w:divBdr>
        </w:div>
        <w:div w:id="1640184865">
          <w:marLeft w:val="0"/>
          <w:marRight w:val="0"/>
          <w:marTop w:val="0"/>
          <w:marBottom w:val="0"/>
          <w:divBdr>
            <w:top w:val="none" w:sz="0" w:space="0" w:color="auto"/>
            <w:left w:val="none" w:sz="0" w:space="0" w:color="auto"/>
            <w:bottom w:val="none" w:sz="0" w:space="0" w:color="auto"/>
            <w:right w:val="none" w:sz="0" w:space="0" w:color="auto"/>
          </w:divBdr>
        </w:div>
        <w:div w:id="1666131126">
          <w:marLeft w:val="0"/>
          <w:marRight w:val="0"/>
          <w:marTop w:val="0"/>
          <w:marBottom w:val="0"/>
          <w:divBdr>
            <w:top w:val="none" w:sz="0" w:space="0" w:color="auto"/>
            <w:left w:val="none" w:sz="0" w:space="0" w:color="auto"/>
            <w:bottom w:val="none" w:sz="0" w:space="0" w:color="auto"/>
            <w:right w:val="none" w:sz="0" w:space="0" w:color="auto"/>
          </w:divBdr>
        </w:div>
        <w:div w:id="1668363341">
          <w:marLeft w:val="0"/>
          <w:marRight w:val="0"/>
          <w:marTop w:val="0"/>
          <w:marBottom w:val="0"/>
          <w:divBdr>
            <w:top w:val="none" w:sz="0" w:space="0" w:color="auto"/>
            <w:left w:val="none" w:sz="0" w:space="0" w:color="auto"/>
            <w:bottom w:val="none" w:sz="0" w:space="0" w:color="auto"/>
            <w:right w:val="none" w:sz="0" w:space="0" w:color="auto"/>
          </w:divBdr>
        </w:div>
        <w:div w:id="1670058594">
          <w:marLeft w:val="0"/>
          <w:marRight w:val="0"/>
          <w:marTop w:val="0"/>
          <w:marBottom w:val="0"/>
          <w:divBdr>
            <w:top w:val="none" w:sz="0" w:space="0" w:color="auto"/>
            <w:left w:val="none" w:sz="0" w:space="0" w:color="auto"/>
            <w:bottom w:val="none" w:sz="0" w:space="0" w:color="auto"/>
            <w:right w:val="none" w:sz="0" w:space="0" w:color="auto"/>
          </w:divBdr>
        </w:div>
        <w:div w:id="1693149165">
          <w:marLeft w:val="0"/>
          <w:marRight w:val="0"/>
          <w:marTop w:val="0"/>
          <w:marBottom w:val="0"/>
          <w:divBdr>
            <w:top w:val="none" w:sz="0" w:space="0" w:color="auto"/>
            <w:left w:val="none" w:sz="0" w:space="0" w:color="auto"/>
            <w:bottom w:val="none" w:sz="0" w:space="0" w:color="auto"/>
            <w:right w:val="none" w:sz="0" w:space="0" w:color="auto"/>
          </w:divBdr>
        </w:div>
        <w:div w:id="1714963492">
          <w:marLeft w:val="0"/>
          <w:marRight w:val="0"/>
          <w:marTop w:val="0"/>
          <w:marBottom w:val="0"/>
          <w:divBdr>
            <w:top w:val="none" w:sz="0" w:space="0" w:color="auto"/>
            <w:left w:val="none" w:sz="0" w:space="0" w:color="auto"/>
            <w:bottom w:val="none" w:sz="0" w:space="0" w:color="auto"/>
            <w:right w:val="none" w:sz="0" w:space="0" w:color="auto"/>
          </w:divBdr>
        </w:div>
        <w:div w:id="1761218025">
          <w:marLeft w:val="0"/>
          <w:marRight w:val="0"/>
          <w:marTop w:val="0"/>
          <w:marBottom w:val="0"/>
          <w:divBdr>
            <w:top w:val="none" w:sz="0" w:space="0" w:color="auto"/>
            <w:left w:val="none" w:sz="0" w:space="0" w:color="auto"/>
            <w:bottom w:val="none" w:sz="0" w:space="0" w:color="auto"/>
            <w:right w:val="none" w:sz="0" w:space="0" w:color="auto"/>
          </w:divBdr>
        </w:div>
        <w:div w:id="1767773774">
          <w:marLeft w:val="0"/>
          <w:marRight w:val="0"/>
          <w:marTop w:val="0"/>
          <w:marBottom w:val="0"/>
          <w:divBdr>
            <w:top w:val="none" w:sz="0" w:space="0" w:color="auto"/>
            <w:left w:val="none" w:sz="0" w:space="0" w:color="auto"/>
            <w:bottom w:val="none" w:sz="0" w:space="0" w:color="auto"/>
            <w:right w:val="none" w:sz="0" w:space="0" w:color="auto"/>
          </w:divBdr>
        </w:div>
        <w:div w:id="1801652510">
          <w:marLeft w:val="0"/>
          <w:marRight w:val="0"/>
          <w:marTop w:val="0"/>
          <w:marBottom w:val="0"/>
          <w:divBdr>
            <w:top w:val="none" w:sz="0" w:space="0" w:color="auto"/>
            <w:left w:val="none" w:sz="0" w:space="0" w:color="auto"/>
            <w:bottom w:val="none" w:sz="0" w:space="0" w:color="auto"/>
            <w:right w:val="none" w:sz="0" w:space="0" w:color="auto"/>
          </w:divBdr>
        </w:div>
        <w:div w:id="1981839500">
          <w:marLeft w:val="0"/>
          <w:marRight w:val="0"/>
          <w:marTop w:val="0"/>
          <w:marBottom w:val="0"/>
          <w:divBdr>
            <w:top w:val="none" w:sz="0" w:space="0" w:color="auto"/>
            <w:left w:val="none" w:sz="0" w:space="0" w:color="auto"/>
            <w:bottom w:val="none" w:sz="0" w:space="0" w:color="auto"/>
            <w:right w:val="none" w:sz="0" w:space="0" w:color="auto"/>
          </w:divBdr>
        </w:div>
        <w:div w:id="2014840245">
          <w:marLeft w:val="0"/>
          <w:marRight w:val="0"/>
          <w:marTop w:val="0"/>
          <w:marBottom w:val="0"/>
          <w:divBdr>
            <w:top w:val="none" w:sz="0" w:space="0" w:color="auto"/>
            <w:left w:val="none" w:sz="0" w:space="0" w:color="auto"/>
            <w:bottom w:val="none" w:sz="0" w:space="0" w:color="auto"/>
            <w:right w:val="none" w:sz="0" w:space="0" w:color="auto"/>
          </w:divBdr>
        </w:div>
        <w:div w:id="2087993714">
          <w:marLeft w:val="0"/>
          <w:marRight w:val="0"/>
          <w:marTop w:val="0"/>
          <w:marBottom w:val="0"/>
          <w:divBdr>
            <w:top w:val="none" w:sz="0" w:space="0" w:color="auto"/>
            <w:left w:val="none" w:sz="0" w:space="0" w:color="auto"/>
            <w:bottom w:val="none" w:sz="0" w:space="0" w:color="auto"/>
            <w:right w:val="none" w:sz="0" w:space="0" w:color="auto"/>
          </w:divBdr>
        </w:div>
        <w:div w:id="2093964073">
          <w:marLeft w:val="0"/>
          <w:marRight w:val="0"/>
          <w:marTop w:val="0"/>
          <w:marBottom w:val="0"/>
          <w:divBdr>
            <w:top w:val="none" w:sz="0" w:space="0" w:color="auto"/>
            <w:left w:val="none" w:sz="0" w:space="0" w:color="auto"/>
            <w:bottom w:val="none" w:sz="0" w:space="0" w:color="auto"/>
            <w:right w:val="none" w:sz="0" w:space="0" w:color="auto"/>
          </w:divBdr>
        </w:div>
      </w:divsChild>
    </w:div>
    <w:div w:id="722631311">
      <w:bodyDiv w:val="1"/>
      <w:marLeft w:val="0"/>
      <w:marRight w:val="0"/>
      <w:marTop w:val="0"/>
      <w:marBottom w:val="0"/>
      <w:divBdr>
        <w:top w:val="none" w:sz="0" w:space="0" w:color="auto"/>
        <w:left w:val="none" w:sz="0" w:space="0" w:color="auto"/>
        <w:bottom w:val="none" w:sz="0" w:space="0" w:color="auto"/>
        <w:right w:val="none" w:sz="0" w:space="0" w:color="auto"/>
      </w:divBdr>
    </w:div>
    <w:div w:id="750153876">
      <w:bodyDiv w:val="1"/>
      <w:marLeft w:val="0"/>
      <w:marRight w:val="0"/>
      <w:marTop w:val="0"/>
      <w:marBottom w:val="0"/>
      <w:divBdr>
        <w:top w:val="none" w:sz="0" w:space="0" w:color="auto"/>
        <w:left w:val="none" w:sz="0" w:space="0" w:color="auto"/>
        <w:bottom w:val="none" w:sz="0" w:space="0" w:color="auto"/>
        <w:right w:val="none" w:sz="0" w:space="0" w:color="auto"/>
      </w:divBdr>
    </w:div>
    <w:div w:id="753822173">
      <w:bodyDiv w:val="1"/>
      <w:marLeft w:val="0"/>
      <w:marRight w:val="0"/>
      <w:marTop w:val="0"/>
      <w:marBottom w:val="0"/>
      <w:divBdr>
        <w:top w:val="none" w:sz="0" w:space="0" w:color="auto"/>
        <w:left w:val="none" w:sz="0" w:space="0" w:color="auto"/>
        <w:bottom w:val="none" w:sz="0" w:space="0" w:color="auto"/>
        <w:right w:val="none" w:sz="0" w:space="0" w:color="auto"/>
      </w:divBdr>
      <w:divsChild>
        <w:div w:id="684943090">
          <w:marLeft w:val="0"/>
          <w:marRight w:val="0"/>
          <w:marTop w:val="0"/>
          <w:marBottom w:val="0"/>
          <w:divBdr>
            <w:top w:val="none" w:sz="0" w:space="0" w:color="auto"/>
            <w:left w:val="none" w:sz="0" w:space="0" w:color="auto"/>
            <w:bottom w:val="none" w:sz="0" w:space="0" w:color="auto"/>
            <w:right w:val="none" w:sz="0" w:space="0" w:color="auto"/>
          </w:divBdr>
        </w:div>
        <w:div w:id="991442355">
          <w:marLeft w:val="0"/>
          <w:marRight w:val="0"/>
          <w:marTop w:val="0"/>
          <w:marBottom w:val="0"/>
          <w:divBdr>
            <w:top w:val="none" w:sz="0" w:space="0" w:color="auto"/>
            <w:left w:val="none" w:sz="0" w:space="0" w:color="auto"/>
            <w:bottom w:val="none" w:sz="0" w:space="0" w:color="auto"/>
            <w:right w:val="none" w:sz="0" w:space="0" w:color="auto"/>
          </w:divBdr>
        </w:div>
        <w:div w:id="1396126164">
          <w:marLeft w:val="0"/>
          <w:marRight w:val="0"/>
          <w:marTop w:val="0"/>
          <w:marBottom w:val="0"/>
          <w:divBdr>
            <w:top w:val="none" w:sz="0" w:space="0" w:color="auto"/>
            <w:left w:val="none" w:sz="0" w:space="0" w:color="auto"/>
            <w:bottom w:val="none" w:sz="0" w:space="0" w:color="auto"/>
            <w:right w:val="none" w:sz="0" w:space="0" w:color="auto"/>
          </w:divBdr>
        </w:div>
        <w:div w:id="1912234476">
          <w:marLeft w:val="0"/>
          <w:marRight w:val="0"/>
          <w:marTop w:val="0"/>
          <w:marBottom w:val="0"/>
          <w:divBdr>
            <w:top w:val="none" w:sz="0" w:space="0" w:color="auto"/>
            <w:left w:val="none" w:sz="0" w:space="0" w:color="auto"/>
            <w:bottom w:val="none" w:sz="0" w:space="0" w:color="auto"/>
            <w:right w:val="none" w:sz="0" w:space="0" w:color="auto"/>
          </w:divBdr>
        </w:div>
      </w:divsChild>
    </w:div>
    <w:div w:id="771436352">
      <w:bodyDiv w:val="1"/>
      <w:marLeft w:val="0"/>
      <w:marRight w:val="0"/>
      <w:marTop w:val="0"/>
      <w:marBottom w:val="0"/>
      <w:divBdr>
        <w:top w:val="none" w:sz="0" w:space="0" w:color="auto"/>
        <w:left w:val="none" w:sz="0" w:space="0" w:color="auto"/>
        <w:bottom w:val="none" w:sz="0" w:space="0" w:color="auto"/>
        <w:right w:val="none" w:sz="0" w:space="0" w:color="auto"/>
      </w:divBdr>
      <w:divsChild>
        <w:div w:id="139348775">
          <w:marLeft w:val="0"/>
          <w:marRight w:val="0"/>
          <w:marTop w:val="0"/>
          <w:marBottom w:val="0"/>
          <w:divBdr>
            <w:top w:val="none" w:sz="0" w:space="0" w:color="auto"/>
            <w:left w:val="none" w:sz="0" w:space="0" w:color="auto"/>
            <w:bottom w:val="none" w:sz="0" w:space="0" w:color="auto"/>
            <w:right w:val="none" w:sz="0" w:space="0" w:color="auto"/>
          </w:divBdr>
        </w:div>
        <w:div w:id="611715605">
          <w:marLeft w:val="0"/>
          <w:marRight w:val="0"/>
          <w:marTop w:val="0"/>
          <w:marBottom w:val="0"/>
          <w:divBdr>
            <w:top w:val="none" w:sz="0" w:space="0" w:color="auto"/>
            <w:left w:val="none" w:sz="0" w:space="0" w:color="auto"/>
            <w:bottom w:val="none" w:sz="0" w:space="0" w:color="auto"/>
            <w:right w:val="none" w:sz="0" w:space="0" w:color="auto"/>
          </w:divBdr>
        </w:div>
        <w:div w:id="927077272">
          <w:marLeft w:val="0"/>
          <w:marRight w:val="0"/>
          <w:marTop w:val="0"/>
          <w:marBottom w:val="0"/>
          <w:divBdr>
            <w:top w:val="none" w:sz="0" w:space="0" w:color="auto"/>
            <w:left w:val="none" w:sz="0" w:space="0" w:color="auto"/>
            <w:bottom w:val="none" w:sz="0" w:space="0" w:color="auto"/>
            <w:right w:val="none" w:sz="0" w:space="0" w:color="auto"/>
          </w:divBdr>
        </w:div>
        <w:div w:id="1386174898">
          <w:marLeft w:val="0"/>
          <w:marRight w:val="0"/>
          <w:marTop w:val="0"/>
          <w:marBottom w:val="0"/>
          <w:divBdr>
            <w:top w:val="none" w:sz="0" w:space="0" w:color="auto"/>
            <w:left w:val="none" w:sz="0" w:space="0" w:color="auto"/>
            <w:bottom w:val="none" w:sz="0" w:space="0" w:color="auto"/>
            <w:right w:val="none" w:sz="0" w:space="0" w:color="auto"/>
          </w:divBdr>
        </w:div>
      </w:divsChild>
    </w:div>
    <w:div w:id="798496969">
      <w:bodyDiv w:val="1"/>
      <w:marLeft w:val="0"/>
      <w:marRight w:val="0"/>
      <w:marTop w:val="0"/>
      <w:marBottom w:val="0"/>
      <w:divBdr>
        <w:top w:val="none" w:sz="0" w:space="0" w:color="auto"/>
        <w:left w:val="none" w:sz="0" w:space="0" w:color="auto"/>
        <w:bottom w:val="none" w:sz="0" w:space="0" w:color="auto"/>
        <w:right w:val="none" w:sz="0" w:space="0" w:color="auto"/>
      </w:divBdr>
    </w:div>
    <w:div w:id="812675900">
      <w:bodyDiv w:val="1"/>
      <w:marLeft w:val="0"/>
      <w:marRight w:val="0"/>
      <w:marTop w:val="0"/>
      <w:marBottom w:val="0"/>
      <w:divBdr>
        <w:top w:val="none" w:sz="0" w:space="0" w:color="auto"/>
        <w:left w:val="none" w:sz="0" w:space="0" w:color="auto"/>
        <w:bottom w:val="none" w:sz="0" w:space="0" w:color="auto"/>
        <w:right w:val="none" w:sz="0" w:space="0" w:color="auto"/>
      </w:divBdr>
    </w:div>
    <w:div w:id="855584788">
      <w:bodyDiv w:val="1"/>
      <w:marLeft w:val="0"/>
      <w:marRight w:val="0"/>
      <w:marTop w:val="0"/>
      <w:marBottom w:val="0"/>
      <w:divBdr>
        <w:top w:val="none" w:sz="0" w:space="0" w:color="auto"/>
        <w:left w:val="none" w:sz="0" w:space="0" w:color="auto"/>
        <w:bottom w:val="none" w:sz="0" w:space="0" w:color="auto"/>
        <w:right w:val="none" w:sz="0" w:space="0" w:color="auto"/>
      </w:divBdr>
      <w:divsChild>
        <w:div w:id="101455772">
          <w:marLeft w:val="994"/>
          <w:marRight w:val="0"/>
          <w:marTop w:val="100"/>
          <w:marBottom w:val="0"/>
          <w:divBdr>
            <w:top w:val="none" w:sz="0" w:space="0" w:color="auto"/>
            <w:left w:val="none" w:sz="0" w:space="0" w:color="auto"/>
            <w:bottom w:val="none" w:sz="0" w:space="0" w:color="auto"/>
            <w:right w:val="none" w:sz="0" w:space="0" w:color="auto"/>
          </w:divBdr>
        </w:div>
        <w:div w:id="150214515">
          <w:marLeft w:val="418"/>
          <w:marRight w:val="0"/>
          <w:marTop w:val="200"/>
          <w:marBottom w:val="0"/>
          <w:divBdr>
            <w:top w:val="none" w:sz="0" w:space="0" w:color="auto"/>
            <w:left w:val="none" w:sz="0" w:space="0" w:color="auto"/>
            <w:bottom w:val="none" w:sz="0" w:space="0" w:color="auto"/>
            <w:right w:val="none" w:sz="0" w:space="0" w:color="auto"/>
          </w:divBdr>
        </w:div>
        <w:div w:id="1131094918">
          <w:marLeft w:val="994"/>
          <w:marRight w:val="0"/>
          <w:marTop w:val="100"/>
          <w:marBottom w:val="0"/>
          <w:divBdr>
            <w:top w:val="none" w:sz="0" w:space="0" w:color="auto"/>
            <w:left w:val="none" w:sz="0" w:space="0" w:color="auto"/>
            <w:bottom w:val="none" w:sz="0" w:space="0" w:color="auto"/>
            <w:right w:val="none" w:sz="0" w:space="0" w:color="auto"/>
          </w:divBdr>
        </w:div>
        <w:div w:id="1306426919">
          <w:marLeft w:val="418"/>
          <w:marRight w:val="0"/>
          <w:marTop w:val="200"/>
          <w:marBottom w:val="0"/>
          <w:divBdr>
            <w:top w:val="none" w:sz="0" w:space="0" w:color="auto"/>
            <w:left w:val="none" w:sz="0" w:space="0" w:color="auto"/>
            <w:bottom w:val="none" w:sz="0" w:space="0" w:color="auto"/>
            <w:right w:val="none" w:sz="0" w:space="0" w:color="auto"/>
          </w:divBdr>
        </w:div>
        <w:div w:id="1357997458">
          <w:marLeft w:val="418"/>
          <w:marRight w:val="0"/>
          <w:marTop w:val="200"/>
          <w:marBottom w:val="0"/>
          <w:divBdr>
            <w:top w:val="none" w:sz="0" w:space="0" w:color="auto"/>
            <w:left w:val="none" w:sz="0" w:space="0" w:color="auto"/>
            <w:bottom w:val="none" w:sz="0" w:space="0" w:color="auto"/>
            <w:right w:val="none" w:sz="0" w:space="0" w:color="auto"/>
          </w:divBdr>
        </w:div>
        <w:div w:id="1473255032">
          <w:marLeft w:val="418"/>
          <w:marRight w:val="0"/>
          <w:marTop w:val="200"/>
          <w:marBottom w:val="0"/>
          <w:divBdr>
            <w:top w:val="none" w:sz="0" w:space="0" w:color="auto"/>
            <w:left w:val="none" w:sz="0" w:space="0" w:color="auto"/>
            <w:bottom w:val="none" w:sz="0" w:space="0" w:color="auto"/>
            <w:right w:val="none" w:sz="0" w:space="0" w:color="auto"/>
          </w:divBdr>
        </w:div>
      </w:divsChild>
    </w:div>
    <w:div w:id="855777585">
      <w:bodyDiv w:val="1"/>
      <w:marLeft w:val="0"/>
      <w:marRight w:val="0"/>
      <w:marTop w:val="0"/>
      <w:marBottom w:val="0"/>
      <w:divBdr>
        <w:top w:val="none" w:sz="0" w:space="0" w:color="auto"/>
        <w:left w:val="none" w:sz="0" w:space="0" w:color="auto"/>
        <w:bottom w:val="none" w:sz="0" w:space="0" w:color="auto"/>
        <w:right w:val="none" w:sz="0" w:space="0" w:color="auto"/>
      </w:divBdr>
    </w:div>
    <w:div w:id="898399747">
      <w:bodyDiv w:val="1"/>
      <w:marLeft w:val="0"/>
      <w:marRight w:val="0"/>
      <w:marTop w:val="0"/>
      <w:marBottom w:val="0"/>
      <w:divBdr>
        <w:top w:val="none" w:sz="0" w:space="0" w:color="auto"/>
        <w:left w:val="none" w:sz="0" w:space="0" w:color="auto"/>
        <w:bottom w:val="none" w:sz="0" w:space="0" w:color="auto"/>
        <w:right w:val="none" w:sz="0" w:space="0" w:color="auto"/>
      </w:divBdr>
    </w:div>
    <w:div w:id="901714354">
      <w:bodyDiv w:val="1"/>
      <w:marLeft w:val="0"/>
      <w:marRight w:val="0"/>
      <w:marTop w:val="0"/>
      <w:marBottom w:val="0"/>
      <w:divBdr>
        <w:top w:val="none" w:sz="0" w:space="0" w:color="auto"/>
        <w:left w:val="none" w:sz="0" w:space="0" w:color="auto"/>
        <w:bottom w:val="none" w:sz="0" w:space="0" w:color="auto"/>
        <w:right w:val="none" w:sz="0" w:space="0" w:color="auto"/>
      </w:divBdr>
    </w:div>
    <w:div w:id="941182992">
      <w:bodyDiv w:val="1"/>
      <w:marLeft w:val="0"/>
      <w:marRight w:val="0"/>
      <w:marTop w:val="0"/>
      <w:marBottom w:val="0"/>
      <w:divBdr>
        <w:top w:val="none" w:sz="0" w:space="0" w:color="auto"/>
        <w:left w:val="none" w:sz="0" w:space="0" w:color="auto"/>
        <w:bottom w:val="none" w:sz="0" w:space="0" w:color="auto"/>
        <w:right w:val="none" w:sz="0" w:space="0" w:color="auto"/>
      </w:divBdr>
    </w:div>
    <w:div w:id="949580683">
      <w:bodyDiv w:val="1"/>
      <w:marLeft w:val="0"/>
      <w:marRight w:val="0"/>
      <w:marTop w:val="0"/>
      <w:marBottom w:val="0"/>
      <w:divBdr>
        <w:top w:val="none" w:sz="0" w:space="0" w:color="auto"/>
        <w:left w:val="none" w:sz="0" w:space="0" w:color="auto"/>
        <w:bottom w:val="none" w:sz="0" w:space="0" w:color="auto"/>
        <w:right w:val="none" w:sz="0" w:space="0" w:color="auto"/>
      </w:divBdr>
    </w:div>
    <w:div w:id="964384418">
      <w:bodyDiv w:val="1"/>
      <w:marLeft w:val="0"/>
      <w:marRight w:val="0"/>
      <w:marTop w:val="0"/>
      <w:marBottom w:val="0"/>
      <w:divBdr>
        <w:top w:val="none" w:sz="0" w:space="0" w:color="auto"/>
        <w:left w:val="none" w:sz="0" w:space="0" w:color="auto"/>
        <w:bottom w:val="none" w:sz="0" w:space="0" w:color="auto"/>
        <w:right w:val="none" w:sz="0" w:space="0" w:color="auto"/>
      </w:divBdr>
    </w:div>
    <w:div w:id="970524957">
      <w:bodyDiv w:val="1"/>
      <w:marLeft w:val="0"/>
      <w:marRight w:val="0"/>
      <w:marTop w:val="0"/>
      <w:marBottom w:val="0"/>
      <w:divBdr>
        <w:top w:val="none" w:sz="0" w:space="0" w:color="auto"/>
        <w:left w:val="none" w:sz="0" w:space="0" w:color="auto"/>
        <w:bottom w:val="none" w:sz="0" w:space="0" w:color="auto"/>
        <w:right w:val="none" w:sz="0" w:space="0" w:color="auto"/>
      </w:divBdr>
    </w:div>
    <w:div w:id="982662067">
      <w:bodyDiv w:val="1"/>
      <w:marLeft w:val="0"/>
      <w:marRight w:val="0"/>
      <w:marTop w:val="0"/>
      <w:marBottom w:val="0"/>
      <w:divBdr>
        <w:top w:val="none" w:sz="0" w:space="0" w:color="auto"/>
        <w:left w:val="none" w:sz="0" w:space="0" w:color="auto"/>
        <w:bottom w:val="none" w:sz="0" w:space="0" w:color="auto"/>
        <w:right w:val="none" w:sz="0" w:space="0" w:color="auto"/>
      </w:divBdr>
      <w:divsChild>
        <w:div w:id="792944067">
          <w:marLeft w:val="446"/>
          <w:marRight w:val="0"/>
          <w:marTop w:val="0"/>
          <w:marBottom w:val="0"/>
          <w:divBdr>
            <w:top w:val="none" w:sz="0" w:space="0" w:color="auto"/>
            <w:left w:val="none" w:sz="0" w:space="0" w:color="auto"/>
            <w:bottom w:val="none" w:sz="0" w:space="0" w:color="auto"/>
            <w:right w:val="none" w:sz="0" w:space="0" w:color="auto"/>
          </w:divBdr>
        </w:div>
        <w:div w:id="1161850516">
          <w:marLeft w:val="446"/>
          <w:marRight w:val="0"/>
          <w:marTop w:val="0"/>
          <w:marBottom w:val="0"/>
          <w:divBdr>
            <w:top w:val="none" w:sz="0" w:space="0" w:color="auto"/>
            <w:left w:val="none" w:sz="0" w:space="0" w:color="auto"/>
            <w:bottom w:val="none" w:sz="0" w:space="0" w:color="auto"/>
            <w:right w:val="none" w:sz="0" w:space="0" w:color="auto"/>
          </w:divBdr>
        </w:div>
        <w:div w:id="1186289068">
          <w:marLeft w:val="446"/>
          <w:marRight w:val="0"/>
          <w:marTop w:val="0"/>
          <w:marBottom w:val="0"/>
          <w:divBdr>
            <w:top w:val="none" w:sz="0" w:space="0" w:color="auto"/>
            <w:left w:val="none" w:sz="0" w:space="0" w:color="auto"/>
            <w:bottom w:val="none" w:sz="0" w:space="0" w:color="auto"/>
            <w:right w:val="none" w:sz="0" w:space="0" w:color="auto"/>
          </w:divBdr>
        </w:div>
      </w:divsChild>
    </w:div>
    <w:div w:id="991062437">
      <w:bodyDiv w:val="1"/>
      <w:marLeft w:val="0"/>
      <w:marRight w:val="0"/>
      <w:marTop w:val="0"/>
      <w:marBottom w:val="0"/>
      <w:divBdr>
        <w:top w:val="none" w:sz="0" w:space="0" w:color="auto"/>
        <w:left w:val="none" w:sz="0" w:space="0" w:color="auto"/>
        <w:bottom w:val="none" w:sz="0" w:space="0" w:color="auto"/>
        <w:right w:val="none" w:sz="0" w:space="0" w:color="auto"/>
      </w:divBdr>
    </w:div>
    <w:div w:id="1026058102">
      <w:bodyDiv w:val="1"/>
      <w:marLeft w:val="0"/>
      <w:marRight w:val="0"/>
      <w:marTop w:val="0"/>
      <w:marBottom w:val="0"/>
      <w:divBdr>
        <w:top w:val="none" w:sz="0" w:space="0" w:color="auto"/>
        <w:left w:val="none" w:sz="0" w:space="0" w:color="auto"/>
        <w:bottom w:val="none" w:sz="0" w:space="0" w:color="auto"/>
        <w:right w:val="none" w:sz="0" w:space="0" w:color="auto"/>
      </w:divBdr>
    </w:div>
    <w:div w:id="1039670227">
      <w:bodyDiv w:val="1"/>
      <w:marLeft w:val="0"/>
      <w:marRight w:val="0"/>
      <w:marTop w:val="0"/>
      <w:marBottom w:val="0"/>
      <w:divBdr>
        <w:top w:val="none" w:sz="0" w:space="0" w:color="auto"/>
        <w:left w:val="none" w:sz="0" w:space="0" w:color="auto"/>
        <w:bottom w:val="none" w:sz="0" w:space="0" w:color="auto"/>
        <w:right w:val="none" w:sz="0" w:space="0" w:color="auto"/>
      </w:divBdr>
      <w:divsChild>
        <w:div w:id="777136385">
          <w:marLeft w:val="0"/>
          <w:marRight w:val="0"/>
          <w:marTop w:val="100"/>
          <w:marBottom w:val="0"/>
          <w:divBdr>
            <w:top w:val="none" w:sz="0" w:space="0" w:color="auto"/>
            <w:left w:val="none" w:sz="0" w:space="0" w:color="auto"/>
            <w:bottom w:val="none" w:sz="0" w:space="0" w:color="auto"/>
            <w:right w:val="none" w:sz="0" w:space="0" w:color="auto"/>
          </w:divBdr>
          <w:divsChild>
            <w:div w:id="2106220352">
              <w:marLeft w:val="0"/>
              <w:marRight w:val="0"/>
              <w:marTop w:val="60"/>
              <w:marBottom w:val="0"/>
              <w:divBdr>
                <w:top w:val="none" w:sz="0" w:space="0" w:color="auto"/>
                <w:left w:val="none" w:sz="0" w:space="0" w:color="auto"/>
                <w:bottom w:val="none" w:sz="0" w:space="0" w:color="auto"/>
                <w:right w:val="none" w:sz="0" w:space="0" w:color="auto"/>
              </w:divBdr>
            </w:div>
          </w:divsChild>
        </w:div>
        <w:div w:id="2091003835">
          <w:marLeft w:val="0"/>
          <w:marRight w:val="0"/>
          <w:marTop w:val="0"/>
          <w:marBottom w:val="0"/>
          <w:divBdr>
            <w:top w:val="none" w:sz="0" w:space="0" w:color="auto"/>
            <w:left w:val="none" w:sz="0" w:space="0" w:color="auto"/>
            <w:bottom w:val="none" w:sz="0" w:space="0" w:color="auto"/>
            <w:right w:val="none" w:sz="0" w:space="0" w:color="auto"/>
          </w:divBdr>
          <w:divsChild>
            <w:div w:id="385106101">
              <w:marLeft w:val="0"/>
              <w:marRight w:val="0"/>
              <w:marTop w:val="0"/>
              <w:marBottom w:val="0"/>
              <w:divBdr>
                <w:top w:val="none" w:sz="0" w:space="0" w:color="auto"/>
                <w:left w:val="none" w:sz="0" w:space="0" w:color="auto"/>
                <w:bottom w:val="none" w:sz="0" w:space="0" w:color="auto"/>
                <w:right w:val="none" w:sz="0" w:space="0" w:color="auto"/>
              </w:divBdr>
              <w:divsChild>
                <w:div w:id="6954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9432">
      <w:bodyDiv w:val="1"/>
      <w:marLeft w:val="0"/>
      <w:marRight w:val="0"/>
      <w:marTop w:val="0"/>
      <w:marBottom w:val="0"/>
      <w:divBdr>
        <w:top w:val="none" w:sz="0" w:space="0" w:color="auto"/>
        <w:left w:val="none" w:sz="0" w:space="0" w:color="auto"/>
        <w:bottom w:val="none" w:sz="0" w:space="0" w:color="auto"/>
        <w:right w:val="none" w:sz="0" w:space="0" w:color="auto"/>
      </w:divBdr>
    </w:div>
    <w:div w:id="1070345147">
      <w:bodyDiv w:val="1"/>
      <w:marLeft w:val="0"/>
      <w:marRight w:val="0"/>
      <w:marTop w:val="0"/>
      <w:marBottom w:val="0"/>
      <w:divBdr>
        <w:top w:val="none" w:sz="0" w:space="0" w:color="auto"/>
        <w:left w:val="none" w:sz="0" w:space="0" w:color="auto"/>
        <w:bottom w:val="none" w:sz="0" w:space="0" w:color="auto"/>
        <w:right w:val="none" w:sz="0" w:space="0" w:color="auto"/>
      </w:divBdr>
    </w:div>
    <w:div w:id="1098480770">
      <w:bodyDiv w:val="1"/>
      <w:marLeft w:val="0"/>
      <w:marRight w:val="0"/>
      <w:marTop w:val="0"/>
      <w:marBottom w:val="0"/>
      <w:divBdr>
        <w:top w:val="none" w:sz="0" w:space="0" w:color="auto"/>
        <w:left w:val="none" w:sz="0" w:space="0" w:color="auto"/>
        <w:bottom w:val="none" w:sz="0" w:space="0" w:color="auto"/>
        <w:right w:val="none" w:sz="0" w:space="0" w:color="auto"/>
      </w:divBdr>
      <w:divsChild>
        <w:div w:id="1884370332">
          <w:marLeft w:val="0"/>
          <w:marRight w:val="0"/>
          <w:marTop w:val="0"/>
          <w:marBottom w:val="0"/>
          <w:divBdr>
            <w:top w:val="none" w:sz="0" w:space="0" w:color="auto"/>
            <w:left w:val="none" w:sz="0" w:space="0" w:color="auto"/>
            <w:bottom w:val="none" w:sz="0" w:space="0" w:color="auto"/>
            <w:right w:val="none" w:sz="0" w:space="0" w:color="auto"/>
          </w:divBdr>
        </w:div>
        <w:div w:id="2062823941">
          <w:marLeft w:val="0"/>
          <w:marRight w:val="0"/>
          <w:marTop w:val="0"/>
          <w:marBottom w:val="0"/>
          <w:divBdr>
            <w:top w:val="none" w:sz="0" w:space="0" w:color="auto"/>
            <w:left w:val="none" w:sz="0" w:space="0" w:color="auto"/>
            <w:bottom w:val="none" w:sz="0" w:space="0" w:color="auto"/>
            <w:right w:val="none" w:sz="0" w:space="0" w:color="auto"/>
          </w:divBdr>
        </w:div>
      </w:divsChild>
    </w:div>
    <w:div w:id="1101532946">
      <w:bodyDiv w:val="1"/>
      <w:marLeft w:val="0"/>
      <w:marRight w:val="0"/>
      <w:marTop w:val="0"/>
      <w:marBottom w:val="0"/>
      <w:divBdr>
        <w:top w:val="none" w:sz="0" w:space="0" w:color="auto"/>
        <w:left w:val="none" w:sz="0" w:space="0" w:color="auto"/>
        <w:bottom w:val="none" w:sz="0" w:space="0" w:color="auto"/>
        <w:right w:val="none" w:sz="0" w:space="0" w:color="auto"/>
      </w:divBdr>
      <w:divsChild>
        <w:div w:id="44915636">
          <w:marLeft w:val="0"/>
          <w:marRight w:val="0"/>
          <w:marTop w:val="0"/>
          <w:marBottom w:val="0"/>
          <w:divBdr>
            <w:top w:val="none" w:sz="0" w:space="0" w:color="auto"/>
            <w:left w:val="none" w:sz="0" w:space="0" w:color="auto"/>
            <w:bottom w:val="none" w:sz="0" w:space="0" w:color="auto"/>
            <w:right w:val="none" w:sz="0" w:space="0" w:color="auto"/>
          </w:divBdr>
        </w:div>
        <w:div w:id="774056671">
          <w:marLeft w:val="0"/>
          <w:marRight w:val="0"/>
          <w:marTop w:val="0"/>
          <w:marBottom w:val="0"/>
          <w:divBdr>
            <w:top w:val="none" w:sz="0" w:space="0" w:color="auto"/>
            <w:left w:val="none" w:sz="0" w:space="0" w:color="auto"/>
            <w:bottom w:val="none" w:sz="0" w:space="0" w:color="auto"/>
            <w:right w:val="none" w:sz="0" w:space="0" w:color="auto"/>
          </w:divBdr>
        </w:div>
        <w:div w:id="1123575462">
          <w:marLeft w:val="0"/>
          <w:marRight w:val="0"/>
          <w:marTop w:val="0"/>
          <w:marBottom w:val="0"/>
          <w:divBdr>
            <w:top w:val="none" w:sz="0" w:space="0" w:color="auto"/>
            <w:left w:val="none" w:sz="0" w:space="0" w:color="auto"/>
            <w:bottom w:val="none" w:sz="0" w:space="0" w:color="auto"/>
            <w:right w:val="none" w:sz="0" w:space="0" w:color="auto"/>
          </w:divBdr>
        </w:div>
      </w:divsChild>
    </w:div>
    <w:div w:id="1119035754">
      <w:bodyDiv w:val="1"/>
      <w:marLeft w:val="0"/>
      <w:marRight w:val="0"/>
      <w:marTop w:val="0"/>
      <w:marBottom w:val="0"/>
      <w:divBdr>
        <w:top w:val="none" w:sz="0" w:space="0" w:color="auto"/>
        <w:left w:val="none" w:sz="0" w:space="0" w:color="auto"/>
        <w:bottom w:val="none" w:sz="0" w:space="0" w:color="auto"/>
        <w:right w:val="none" w:sz="0" w:space="0" w:color="auto"/>
      </w:divBdr>
    </w:div>
    <w:div w:id="1119881745">
      <w:bodyDiv w:val="1"/>
      <w:marLeft w:val="0"/>
      <w:marRight w:val="0"/>
      <w:marTop w:val="0"/>
      <w:marBottom w:val="0"/>
      <w:divBdr>
        <w:top w:val="none" w:sz="0" w:space="0" w:color="auto"/>
        <w:left w:val="none" w:sz="0" w:space="0" w:color="auto"/>
        <w:bottom w:val="none" w:sz="0" w:space="0" w:color="auto"/>
        <w:right w:val="none" w:sz="0" w:space="0" w:color="auto"/>
      </w:divBdr>
    </w:div>
    <w:div w:id="1158808685">
      <w:bodyDiv w:val="1"/>
      <w:marLeft w:val="0"/>
      <w:marRight w:val="0"/>
      <w:marTop w:val="0"/>
      <w:marBottom w:val="0"/>
      <w:divBdr>
        <w:top w:val="none" w:sz="0" w:space="0" w:color="auto"/>
        <w:left w:val="none" w:sz="0" w:space="0" w:color="auto"/>
        <w:bottom w:val="none" w:sz="0" w:space="0" w:color="auto"/>
        <w:right w:val="none" w:sz="0" w:space="0" w:color="auto"/>
      </w:divBdr>
    </w:div>
    <w:div w:id="1168982462">
      <w:bodyDiv w:val="1"/>
      <w:marLeft w:val="0"/>
      <w:marRight w:val="0"/>
      <w:marTop w:val="0"/>
      <w:marBottom w:val="0"/>
      <w:divBdr>
        <w:top w:val="none" w:sz="0" w:space="0" w:color="auto"/>
        <w:left w:val="none" w:sz="0" w:space="0" w:color="auto"/>
        <w:bottom w:val="none" w:sz="0" w:space="0" w:color="auto"/>
        <w:right w:val="none" w:sz="0" w:space="0" w:color="auto"/>
      </w:divBdr>
    </w:div>
    <w:div w:id="1173957747">
      <w:bodyDiv w:val="1"/>
      <w:marLeft w:val="0"/>
      <w:marRight w:val="0"/>
      <w:marTop w:val="0"/>
      <w:marBottom w:val="0"/>
      <w:divBdr>
        <w:top w:val="none" w:sz="0" w:space="0" w:color="auto"/>
        <w:left w:val="none" w:sz="0" w:space="0" w:color="auto"/>
        <w:bottom w:val="none" w:sz="0" w:space="0" w:color="auto"/>
        <w:right w:val="none" w:sz="0" w:space="0" w:color="auto"/>
      </w:divBdr>
    </w:div>
    <w:div w:id="1177354822">
      <w:bodyDiv w:val="1"/>
      <w:marLeft w:val="0"/>
      <w:marRight w:val="0"/>
      <w:marTop w:val="0"/>
      <w:marBottom w:val="0"/>
      <w:divBdr>
        <w:top w:val="none" w:sz="0" w:space="0" w:color="auto"/>
        <w:left w:val="none" w:sz="0" w:space="0" w:color="auto"/>
        <w:bottom w:val="none" w:sz="0" w:space="0" w:color="auto"/>
        <w:right w:val="none" w:sz="0" w:space="0" w:color="auto"/>
      </w:divBdr>
      <w:divsChild>
        <w:div w:id="379406795">
          <w:marLeft w:val="0"/>
          <w:marRight w:val="0"/>
          <w:marTop w:val="0"/>
          <w:marBottom w:val="0"/>
          <w:divBdr>
            <w:top w:val="none" w:sz="0" w:space="0" w:color="auto"/>
            <w:left w:val="none" w:sz="0" w:space="0" w:color="auto"/>
            <w:bottom w:val="none" w:sz="0" w:space="0" w:color="auto"/>
            <w:right w:val="none" w:sz="0" w:space="0" w:color="auto"/>
          </w:divBdr>
        </w:div>
        <w:div w:id="525674111">
          <w:marLeft w:val="0"/>
          <w:marRight w:val="0"/>
          <w:marTop w:val="0"/>
          <w:marBottom w:val="0"/>
          <w:divBdr>
            <w:top w:val="none" w:sz="0" w:space="0" w:color="auto"/>
            <w:left w:val="none" w:sz="0" w:space="0" w:color="auto"/>
            <w:bottom w:val="none" w:sz="0" w:space="0" w:color="auto"/>
            <w:right w:val="none" w:sz="0" w:space="0" w:color="auto"/>
          </w:divBdr>
        </w:div>
        <w:div w:id="963001283">
          <w:marLeft w:val="0"/>
          <w:marRight w:val="0"/>
          <w:marTop w:val="0"/>
          <w:marBottom w:val="0"/>
          <w:divBdr>
            <w:top w:val="none" w:sz="0" w:space="0" w:color="auto"/>
            <w:left w:val="none" w:sz="0" w:space="0" w:color="auto"/>
            <w:bottom w:val="none" w:sz="0" w:space="0" w:color="auto"/>
            <w:right w:val="none" w:sz="0" w:space="0" w:color="auto"/>
          </w:divBdr>
        </w:div>
        <w:div w:id="1063023007">
          <w:marLeft w:val="0"/>
          <w:marRight w:val="0"/>
          <w:marTop w:val="0"/>
          <w:marBottom w:val="0"/>
          <w:divBdr>
            <w:top w:val="none" w:sz="0" w:space="0" w:color="auto"/>
            <w:left w:val="none" w:sz="0" w:space="0" w:color="auto"/>
            <w:bottom w:val="none" w:sz="0" w:space="0" w:color="auto"/>
            <w:right w:val="none" w:sz="0" w:space="0" w:color="auto"/>
          </w:divBdr>
        </w:div>
        <w:div w:id="1308050559">
          <w:marLeft w:val="0"/>
          <w:marRight w:val="0"/>
          <w:marTop w:val="0"/>
          <w:marBottom w:val="0"/>
          <w:divBdr>
            <w:top w:val="none" w:sz="0" w:space="0" w:color="auto"/>
            <w:left w:val="none" w:sz="0" w:space="0" w:color="auto"/>
            <w:bottom w:val="none" w:sz="0" w:space="0" w:color="auto"/>
            <w:right w:val="none" w:sz="0" w:space="0" w:color="auto"/>
          </w:divBdr>
        </w:div>
        <w:div w:id="2036340588">
          <w:marLeft w:val="0"/>
          <w:marRight w:val="0"/>
          <w:marTop w:val="0"/>
          <w:marBottom w:val="0"/>
          <w:divBdr>
            <w:top w:val="none" w:sz="0" w:space="0" w:color="auto"/>
            <w:left w:val="none" w:sz="0" w:space="0" w:color="auto"/>
            <w:bottom w:val="none" w:sz="0" w:space="0" w:color="auto"/>
            <w:right w:val="none" w:sz="0" w:space="0" w:color="auto"/>
          </w:divBdr>
        </w:div>
      </w:divsChild>
    </w:div>
    <w:div w:id="1198157211">
      <w:bodyDiv w:val="1"/>
      <w:marLeft w:val="0"/>
      <w:marRight w:val="0"/>
      <w:marTop w:val="0"/>
      <w:marBottom w:val="0"/>
      <w:divBdr>
        <w:top w:val="none" w:sz="0" w:space="0" w:color="auto"/>
        <w:left w:val="none" w:sz="0" w:space="0" w:color="auto"/>
        <w:bottom w:val="none" w:sz="0" w:space="0" w:color="auto"/>
        <w:right w:val="none" w:sz="0" w:space="0" w:color="auto"/>
      </w:divBdr>
    </w:div>
    <w:div w:id="1238705631">
      <w:bodyDiv w:val="1"/>
      <w:marLeft w:val="0"/>
      <w:marRight w:val="0"/>
      <w:marTop w:val="0"/>
      <w:marBottom w:val="0"/>
      <w:divBdr>
        <w:top w:val="none" w:sz="0" w:space="0" w:color="auto"/>
        <w:left w:val="none" w:sz="0" w:space="0" w:color="auto"/>
        <w:bottom w:val="none" w:sz="0" w:space="0" w:color="auto"/>
        <w:right w:val="none" w:sz="0" w:space="0" w:color="auto"/>
      </w:divBdr>
    </w:div>
    <w:div w:id="1271476245">
      <w:bodyDiv w:val="1"/>
      <w:marLeft w:val="0"/>
      <w:marRight w:val="0"/>
      <w:marTop w:val="0"/>
      <w:marBottom w:val="0"/>
      <w:divBdr>
        <w:top w:val="none" w:sz="0" w:space="0" w:color="auto"/>
        <w:left w:val="none" w:sz="0" w:space="0" w:color="auto"/>
        <w:bottom w:val="none" w:sz="0" w:space="0" w:color="auto"/>
        <w:right w:val="none" w:sz="0" w:space="0" w:color="auto"/>
      </w:divBdr>
    </w:div>
    <w:div w:id="1282570829">
      <w:bodyDiv w:val="1"/>
      <w:marLeft w:val="0"/>
      <w:marRight w:val="0"/>
      <w:marTop w:val="0"/>
      <w:marBottom w:val="0"/>
      <w:divBdr>
        <w:top w:val="none" w:sz="0" w:space="0" w:color="auto"/>
        <w:left w:val="none" w:sz="0" w:space="0" w:color="auto"/>
        <w:bottom w:val="none" w:sz="0" w:space="0" w:color="auto"/>
        <w:right w:val="none" w:sz="0" w:space="0" w:color="auto"/>
      </w:divBdr>
    </w:div>
    <w:div w:id="1294365400">
      <w:bodyDiv w:val="1"/>
      <w:marLeft w:val="0"/>
      <w:marRight w:val="0"/>
      <w:marTop w:val="0"/>
      <w:marBottom w:val="0"/>
      <w:divBdr>
        <w:top w:val="none" w:sz="0" w:space="0" w:color="auto"/>
        <w:left w:val="none" w:sz="0" w:space="0" w:color="auto"/>
        <w:bottom w:val="none" w:sz="0" w:space="0" w:color="auto"/>
        <w:right w:val="none" w:sz="0" w:space="0" w:color="auto"/>
      </w:divBdr>
    </w:div>
    <w:div w:id="1327319708">
      <w:bodyDiv w:val="1"/>
      <w:marLeft w:val="0"/>
      <w:marRight w:val="0"/>
      <w:marTop w:val="0"/>
      <w:marBottom w:val="0"/>
      <w:divBdr>
        <w:top w:val="none" w:sz="0" w:space="0" w:color="auto"/>
        <w:left w:val="none" w:sz="0" w:space="0" w:color="auto"/>
        <w:bottom w:val="none" w:sz="0" w:space="0" w:color="auto"/>
        <w:right w:val="none" w:sz="0" w:space="0" w:color="auto"/>
      </w:divBdr>
    </w:div>
    <w:div w:id="1338072301">
      <w:bodyDiv w:val="1"/>
      <w:marLeft w:val="0"/>
      <w:marRight w:val="0"/>
      <w:marTop w:val="0"/>
      <w:marBottom w:val="0"/>
      <w:divBdr>
        <w:top w:val="none" w:sz="0" w:space="0" w:color="auto"/>
        <w:left w:val="none" w:sz="0" w:space="0" w:color="auto"/>
        <w:bottom w:val="none" w:sz="0" w:space="0" w:color="auto"/>
        <w:right w:val="none" w:sz="0" w:space="0" w:color="auto"/>
      </w:divBdr>
    </w:div>
    <w:div w:id="1340964764">
      <w:bodyDiv w:val="1"/>
      <w:marLeft w:val="0"/>
      <w:marRight w:val="0"/>
      <w:marTop w:val="0"/>
      <w:marBottom w:val="0"/>
      <w:divBdr>
        <w:top w:val="none" w:sz="0" w:space="0" w:color="auto"/>
        <w:left w:val="none" w:sz="0" w:space="0" w:color="auto"/>
        <w:bottom w:val="none" w:sz="0" w:space="0" w:color="auto"/>
        <w:right w:val="none" w:sz="0" w:space="0" w:color="auto"/>
      </w:divBdr>
    </w:div>
    <w:div w:id="1354845510">
      <w:bodyDiv w:val="1"/>
      <w:marLeft w:val="0"/>
      <w:marRight w:val="0"/>
      <w:marTop w:val="0"/>
      <w:marBottom w:val="0"/>
      <w:divBdr>
        <w:top w:val="none" w:sz="0" w:space="0" w:color="auto"/>
        <w:left w:val="none" w:sz="0" w:space="0" w:color="auto"/>
        <w:bottom w:val="none" w:sz="0" w:space="0" w:color="auto"/>
        <w:right w:val="none" w:sz="0" w:space="0" w:color="auto"/>
      </w:divBdr>
    </w:div>
    <w:div w:id="1373265135">
      <w:bodyDiv w:val="1"/>
      <w:marLeft w:val="0"/>
      <w:marRight w:val="0"/>
      <w:marTop w:val="0"/>
      <w:marBottom w:val="0"/>
      <w:divBdr>
        <w:top w:val="none" w:sz="0" w:space="0" w:color="auto"/>
        <w:left w:val="none" w:sz="0" w:space="0" w:color="auto"/>
        <w:bottom w:val="none" w:sz="0" w:space="0" w:color="auto"/>
        <w:right w:val="none" w:sz="0" w:space="0" w:color="auto"/>
      </w:divBdr>
    </w:div>
    <w:div w:id="1379359725">
      <w:bodyDiv w:val="1"/>
      <w:marLeft w:val="0"/>
      <w:marRight w:val="0"/>
      <w:marTop w:val="0"/>
      <w:marBottom w:val="0"/>
      <w:divBdr>
        <w:top w:val="none" w:sz="0" w:space="0" w:color="auto"/>
        <w:left w:val="none" w:sz="0" w:space="0" w:color="auto"/>
        <w:bottom w:val="none" w:sz="0" w:space="0" w:color="auto"/>
        <w:right w:val="none" w:sz="0" w:space="0" w:color="auto"/>
      </w:divBdr>
      <w:divsChild>
        <w:div w:id="381485587">
          <w:marLeft w:val="0"/>
          <w:marRight w:val="0"/>
          <w:marTop w:val="0"/>
          <w:marBottom w:val="0"/>
          <w:divBdr>
            <w:top w:val="none" w:sz="0" w:space="0" w:color="auto"/>
            <w:left w:val="none" w:sz="0" w:space="0" w:color="auto"/>
            <w:bottom w:val="none" w:sz="0" w:space="0" w:color="auto"/>
            <w:right w:val="none" w:sz="0" w:space="0" w:color="auto"/>
          </w:divBdr>
        </w:div>
        <w:div w:id="447941739">
          <w:marLeft w:val="0"/>
          <w:marRight w:val="0"/>
          <w:marTop w:val="0"/>
          <w:marBottom w:val="0"/>
          <w:divBdr>
            <w:top w:val="none" w:sz="0" w:space="0" w:color="auto"/>
            <w:left w:val="none" w:sz="0" w:space="0" w:color="auto"/>
            <w:bottom w:val="none" w:sz="0" w:space="0" w:color="auto"/>
            <w:right w:val="none" w:sz="0" w:space="0" w:color="auto"/>
          </w:divBdr>
        </w:div>
        <w:div w:id="1936281054">
          <w:marLeft w:val="0"/>
          <w:marRight w:val="0"/>
          <w:marTop w:val="0"/>
          <w:marBottom w:val="0"/>
          <w:divBdr>
            <w:top w:val="none" w:sz="0" w:space="0" w:color="auto"/>
            <w:left w:val="none" w:sz="0" w:space="0" w:color="auto"/>
            <w:bottom w:val="none" w:sz="0" w:space="0" w:color="auto"/>
            <w:right w:val="none" w:sz="0" w:space="0" w:color="auto"/>
          </w:divBdr>
        </w:div>
      </w:divsChild>
    </w:div>
    <w:div w:id="1385711966">
      <w:bodyDiv w:val="1"/>
      <w:marLeft w:val="0"/>
      <w:marRight w:val="0"/>
      <w:marTop w:val="0"/>
      <w:marBottom w:val="0"/>
      <w:divBdr>
        <w:top w:val="none" w:sz="0" w:space="0" w:color="auto"/>
        <w:left w:val="none" w:sz="0" w:space="0" w:color="auto"/>
        <w:bottom w:val="none" w:sz="0" w:space="0" w:color="auto"/>
        <w:right w:val="none" w:sz="0" w:space="0" w:color="auto"/>
      </w:divBdr>
    </w:div>
    <w:div w:id="1407655669">
      <w:bodyDiv w:val="1"/>
      <w:marLeft w:val="0"/>
      <w:marRight w:val="0"/>
      <w:marTop w:val="0"/>
      <w:marBottom w:val="0"/>
      <w:divBdr>
        <w:top w:val="none" w:sz="0" w:space="0" w:color="auto"/>
        <w:left w:val="none" w:sz="0" w:space="0" w:color="auto"/>
        <w:bottom w:val="none" w:sz="0" w:space="0" w:color="auto"/>
        <w:right w:val="none" w:sz="0" w:space="0" w:color="auto"/>
      </w:divBdr>
    </w:div>
    <w:div w:id="1413821574">
      <w:bodyDiv w:val="1"/>
      <w:marLeft w:val="0"/>
      <w:marRight w:val="0"/>
      <w:marTop w:val="0"/>
      <w:marBottom w:val="0"/>
      <w:divBdr>
        <w:top w:val="none" w:sz="0" w:space="0" w:color="auto"/>
        <w:left w:val="none" w:sz="0" w:space="0" w:color="auto"/>
        <w:bottom w:val="none" w:sz="0" w:space="0" w:color="auto"/>
        <w:right w:val="none" w:sz="0" w:space="0" w:color="auto"/>
      </w:divBdr>
      <w:divsChild>
        <w:div w:id="787286394">
          <w:marLeft w:val="274"/>
          <w:marRight w:val="0"/>
          <w:marTop w:val="0"/>
          <w:marBottom w:val="0"/>
          <w:divBdr>
            <w:top w:val="none" w:sz="0" w:space="0" w:color="auto"/>
            <w:left w:val="none" w:sz="0" w:space="0" w:color="auto"/>
            <w:bottom w:val="none" w:sz="0" w:space="0" w:color="auto"/>
            <w:right w:val="none" w:sz="0" w:space="0" w:color="auto"/>
          </w:divBdr>
        </w:div>
        <w:div w:id="816654940">
          <w:marLeft w:val="446"/>
          <w:marRight w:val="0"/>
          <w:marTop w:val="0"/>
          <w:marBottom w:val="0"/>
          <w:divBdr>
            <w:top w:val="none" w:sz="0" w:space="0" w:color="auto"/>
            <w:left w:val="none" w:sz="0" w:space="0" w:color="auto"/>
            <w:bottom w:val="none" w:sz="0" w:space="0" w:color="auto"/>
            <w:right w:val="none" w:sz="0" w:space="0" w:color="auto"/>
          </w:divBdr>
        </w:div>
        <w:div w:id="1103378823">
          <w:marLeft w:val="446"/>
          <w:marRight w:val="0"/>
          <w:marTop w:val="0"/>
          <w:marBottom w:val="0"/>
          <w:divBdr>
            <w:top w:val="none" w:sz="0" w:space="0" w:color="auto"/>
            <w:left w:val="none" w:sz="0" w:space="0" w:color="auto"/>
            <w:bottom w:val="none" w:sz="0" w:space="0" w:color="auto"/>
            <w:right w:val="none" w:sz="0" w:space="0" w:color="auto"/>
          </w:divBdr>
        </w:div>
        <w:div w:id="1106390210">
          <w:marLeft w:val="274"/>
          <w:marRight w:val="0"/>
          <w:marTop w:val="0"/>
          <w:marBottom w:val="0"/>
          <w:divBdr>
            <w:top w:val="none" w:sz="0" w:space="0" w:color="auto"/>
            <w:left w:val="none" w:sz="0" w:space="0" w:color="auto"/>
            <w:bottom w:val="none" w:sz="0" w:space="0" w:color="auto"/>
            <w:right w:val="none" w:sz="0" w:space="0" w:color="auto"/>
          </w:divBdr>
        </w:div>
        <w:div w:id="1263487533">
          <w:marLeft w:val="274"/>
          <w:marRight w:val="0"/>
          <w:marTop w:val="0"/>
          <w:marBottom w:val="0"/>
          <w:divBdr>
            <w:top w:val="none" w:sz="0" w:space="0" w:color="auto"/>
            <w:left w:val="none" w:sz="0" w:space="0" w:color="auto"/>
            <w:bottom w:val="none" w:sz="0" w:space="0" w:color="auto"/>
            <w:right w:val="none" w:sz="0" w:space="0" w:color="auto"/>
          </w:divBdr>
        </w:div>
        <w:div w:id="1297757919">
          <w:marLeft w:val="446"/>
          <w:marRight w:val="0"/>
          <w:marTop w:val="0"/>
          <w:marBottom w:val="0"/>
          <w:divBdr>
            <w:top w:val="none" w:sz="0" w:space="0" w:color="auto"/>
            <w:left w:val="none" w:sz="0" w:space="0" w:color="auto"/>
            <w:bottom w:val="none" w:sz="0" w:space="0" w:color="auto"/>
            <w:right w:val="none" w:sz="0" w:space="0" w:color="auto"/>
          </w:divBdr>
        </w:div>
        <w:div w:id="1343240805">
          <w:marLeft w:val="274"/>
          <w:marRight w:val="0"/>
          <w:marTop w:val="0"/>
          <w:marBottom w:val="0"/>
          <w:divBdr>
            <w:top w:val="none" w:sz="0" w:space="0" w:color="auto"/>
            <w:left w:val="none" w:sz="0" w:space="0" w:color="auto"/>
            <w:bottom w:val="none" w:sz="0" w:space="0" w:color="auto"/>
            <w:right w:val="none" w:sz="0" w:space="0" w:color="auto"/>
          </w:divBdr>
        </w:div>
        <w:div w:id="1437367774">
          <w:marLeft w:val="446"/>
          <w:marRight w:val="0"/>
          <w:marTop w:val="0"/>
          <w:marBottom w:val="0"/>
          <w:divBdr>
            <w:top w:val="none" w:sz="0" w:space="0" w:color="auto"/>
            <w:left w:val="none" w:sz="0" w:space="0" w:color="auto"/>
            <w:bottom w:val="none" w:sz="0" w:space="0" w:color="auto"/>
            <w:right w:val="none" w:sz="0" w:space="0" w:color="auto"/>
          </w:divBdr>
        </w:div>
        <w:div w:id="1621955329">
          <w:marLeft w:val="446"/>
          <w:marRight w:val="0"/>
          <w:marTop w:val="0"/>
          <w:marBottom w:val="0"/>
          <w:divBdr>
            <w:top w:val="none" w:sz="0" w:space="0" w:color="auto"/>
            <w:left w:val="none" w:sz="0" w:space="0" w:color="auto"/>
            <w:bottom w:val="none" w:sz="0" w:space="0" w:color="auto"/>
            <w:right w:val="none" w:sz="0" w:space="0" w:color="auto"/>
          </w:divBdr>
        </w:div>
      </w:divsChild>
    </w:div>
    <w:div w:id="1427654204">
      <w:bodyDiv w:val="1"/>
      <w:marLeft w:val="0"/>
      <w:marRight w:val="0"/>
      <w:marTop w:val="0"/>
      <w:marBottom w:val="0"/>
      <w:divBdr>
        <w:top w:val="none" w:sz="0" w:space="0" w:color="auto"/>
        <w:left w:val="none" w:sz="0" w:space="0" w:color="auto"/>
        <w:bottom w:val="none" w:sz="0" w:space="0" w:color="auto"/>
        <w:right w:val="none" w:sz="0" w:space="0" w:color="auto"/>
      </w:divBdr>
      <w:divsChild>
        <w:div w:id="1084032791">
          <w:marLeft w:val="0"/>
          <w:marRight w:val="0"/>
          <w:marTop w:val="0"/>
          <w:marBottom w:val="0"/>
          <w:divBdr>
            <w:top w:val="none" w:sz="0" w:space="0" w:color="auto"/>
            <w:left w:val="none" w:sz="0" w:space="0" w:color="auto"/>
            <w:bottom w:val="none" w:sz="0" w:space="0" w:color="auto"/>
            <w:right w:val="none" w:sz="0" w:space="0" w:color="auto"/>
          </w:divBdr>
        </w:div>
        <w:div w:id="1252927947">
          <w:marLeft w:val="0"/>
          <w:marRight w:val="0"/>
          <w:marTop w:val="0"/>
          <w:marBottom w:val="0"/>
          <w:divBdr>
            <w:top w:val="none" w:sz="0" w:space="0" w:color="auto"/>
            <w:left w:val="none" w:sz="0" w:space="0" w:color="auto"/>
            <w:bottom w:val="none" w:sz="0" w:space="0" w:color="auto"/>
            <w:right w:val="none" w:sz="0" w:space="0" w:color="auto"/>
          </w:divBdr>
        </w:div>
        <w:div w:id="1594240446">
          <w:marLeft w:val="0"/>
          <w:marRight w:val="0"/>
          <w:marTop w:val="0"/>
          <w:marBottom w:val="0"/>
          <w:divBdr>
            <w:top w:val="none" w:sz="0" w:space="0" w:color="auto"/>
            <w:left w:val="none" w:sz="0" w:space="0" w:color="auto"/>
            <w:bottom w:val="none" w:sz="0" w:space="0" w:color="auto"/>
            <w:right w:val="none" w:sz="0" w:space="0" w:color="auto"/>
          </w:divBdr>
        </w:div>
        <w:div w:id="1602494151">
          <w:marLeft w:val="0"/>
          <w:marRight w:val="0"/>
          <w:marTop w:val="0"/>
          <w:marBottom w:val="0"/>
          <w:divBdr>
            <w:top w:val="none" w:sz="0" w:space="0" w:color="auto"/>
            <w:left w:val="none" w:sz="0" w:space="0" w:color="auto"/>
            <w:bottom w:val="none" w:sz="0" w:space="0" w:color="auto"/>
            <w:right w:val="none" w:sz="0" w:space="0" w:color="auto"/>
          </w:divBdr>
        </w:div>
        <w:div w:id="2135783551">
          <w:marLeft w:val="0"/>
          <w:marRight w:val="0"/>
          <w:marTop w:val="0"/>
          <w:marBottom w:val="0"/>
          <w:divBdr>
            <w:top w:val="none" w:sz="0" w:space="0" w:color="auto"/>
            <w:left w:val="none" w:sz="0" w:space="0" w:color="auto"/>
            <w:bottom w:val="none" w:sz="0" w:space="0" w:color="auto"/>
            <w:right w:val="none" w:sz="0" w:space="0" w:color="auto"/>
          </w:divBdr>
        </w:div>
      </w:divsChild>
    </w:div>
    <w:div w:id="1453206575">
      <w:bodyDiv w:val="1"/>
      <w:marLeft w:val="0"/>
      <w:marRight w:val="0"/>
      <w:marTop w:val="0"/>
      <w:marBottom w:val="0"/>
      <w:divBdr>
        <w:top w:val="none" w:sz="0" w:space="0" w:color="auto"/>
        <w:left w:val="none" w:sz="0" w:space="0" w:color="auto"/>
        <w:bottom w:val="none" w:sz="0" w:space="0" w:color="auto"/>
        <w:right w:val="none" w:sz="0" w:space="0" w:color="auto"/>
      </w:divBdr>
      <w:divsChild>
        <w:div w:id="48651848">
          <w:marLeft w:val="1109"/>
          <w:marRight w:val="0"/>
          <w:marTop w:val="100"/>
          <w:marBottom w:val="0"/>
          <w:divBdr>
            <w:top w:val="none" w:sz="0" w:space="0" w:color="auto"/>
            <w:left w:val="none" w:sz="0" w:space="0" w:color="auto"/>
            <w:bottom w:val="none" w:sz="0" w:space="0" w:color="auto"/>
            <w:right w:val="none" w:sz="0" w:space="0" w:color="auto"/>
          </w:divBdr>
        </w:div>
        <w:div w:id="69470310">
          <w:marLeft w:val="547"/>
          <w:marRight w:val="0"/>
          <w:marTop w:val="200"/>
          <w:marBottom w:val="160"/>
          <w:divBdr>
            <w:top w:val="none" w:sz="0" w:space="0" w:color="auto"/>
            <w:left w:val="none" w:sz="0" w:space="0" w:color="auto"/>
            <w:bottom w:val="none" w:sz="0" w:space="0" w:color="auto"/>
            <w:right w:val="none" w:sz="0" w:space="0" w:color="auto"/>
          </w:divBdr>
        </w:div>
        <w:div w:id="417142037">
          <w:marLeft w:val="547"/>
          <w:marRight w:val="0"/>
          <w:marTop w:val="200"/>
          <w:marBottom w:val="0"/>
          <w:divBdr>
            <w:top w:val="none" w:sz="0" w:space="0" w:color="auto"/>
            <w:left w:val="none" w:sz="0" w:space="0" w:color="auto"/>
            <w:bottom w:val="none" w:sz="0" w:space="0" w:color="auto"/>
            <w:right w:val="none" w:sz="0" w:space="0" w:color="auto"/>
          </w:divBdr>
        </w:div>
        <w:div w:id="579678434">
          <w:marLeft w:val="1109"/>
          <w:marRight w:val="0"/>
          <w:marTop w:val="100"/>
          <w:marBottom w:val="0"/>
          <w:divBdr>
            <w:top w:val="none" w:sz="0" w:space="0" w:color="auto"/>
            <w:left w:val="none" w:sz="0" w:space="0" w:color="auto"/>
            <w:bottom w:val="none" w:sz="0" w:space="0" w:color="auto"/>
            <w:right w:val="none" w:sz="0" w:space="0" w:color="auto"/>
          </w:divBdr>
        </w:div>
        <w:div w:id="874392600">
          <w:marLeft w:val="1109"/>
          <w:marRight w:val="0"/>
          <w:marTop w:val="100"/>
          <w:marBottom w:val="160"/>
          <w:divBdr>
            <w:top w:val="none" w:sz="0" w:space="0" w:color="auto"/>
            <w:left w:val="none" w:sz="0" w:space="0" w:color="auto"/>
            <w:bottom w:val="none" w:sz="0" w:space="0" w:color="auto"/>
            <w:right w:val="none" w:sz="0" w:space="0" w:color="auto"/>
          </w:divBdr>
        </w:div>
        <w:div w:id="1265267487">
          <w:marLeft w:val="1109"/>
          <w:marRight w:val="0"/>
          <w:marTop w:val="100"/>
          <w:marBottom w:val="160"/>
          <w:divBdr>
            <w:top w:val="none" w:sz="0" w:space="0" w:color="auto"/>
            <w:left w:val="none" w:sz="0" w:space="0" w:color="auto"/>
            <w:bottom w:val="none" w:sz="0" w:space="0" w:color="auto"/>
            <w:right w:val="none" w:sz="0" w:space="0" w:color="auto"/>
          </w:divBdr>
        </w:div>
        <w:div w:id="1649819321">
          <w:marLeft w:val="547"/>
          <w:marRight w:val="0"/>
          <w:marTop w:val="200"/>
          <w:marBottom w:val="0"/>
          <w:divBdr>
            <w:top w:val="none" w:sz="0" w:space="0" w:color="auto"/>
            <w:left w:val="none" w:sz="0" w:space="0" w:color="auto"/>
            <w:bottom w:val="none" w:sz="0" w:space="0" w:color="auto"/>
            <w:right w:val="none" w:sz="0" w:space="0" w:color="auto"/>
          </w:divBdr>
        </w:div>
        <w:div w:id="1823227430">
          <w:marLeft w:val="547"/>
          <w:marRight w:val="0"/>
          <w:marTop w:val="200"/>
          <w:marBottom w:val="0"/>
          <w:divBdr>
            <w:top w:val="none" w:sz="0" w:space="0" w:color="auto"/>
            <w:left w:val="none" w:sz="0" w:space="0" w:color="auto"/>
            <w:bottom w:val="none" w:sz="0" w:space="0" w:color="auto"/>
            <w:right w:val="none" w:sz="0" w:space="0" w:color="auto"/>
          </w:divBdr>
        </w:div>
        <w:div w:id="1877814960">
          <w:marLeft w:val="1109"/>
          <w:marRight w:val="0"/>
          <w:marTop w:val="100"/>
          <w:marBottom w:val="0"/>
          <w:divBdr>
            <w:top w:val="none" w:sz="0" w:space="0" w:color="auto"/>
            <w:left w:val="none" w:sz="0" w:space="0" w:color="auto"/>
            <w:bottom w:val="none" w:sz="0" w:space="0" w:color="auto"/>
            <w:right w:val="none" w:sz="0" w:space="0" w:color="auto"/>
          </w:divBdr>
        </w:div>
        <w:div w:id="1901137632">
          <w:marLeft w:val="547"/>
          <w:marRight w:val="0"/>
          <w:marTop w:val="200"/>
          <w:marBottom w:val="0"/>
          <w:divBdr>
            <w:top w:val="none" w:sz="0" w:space="0" w:color="auto"/>
            <w:left w:val="none" w:sz="0" w:space="0" w:color="auto"/>
            <w:bottom w:val="none" w:sz="0" w:space="0" w:color="auto"/>
            <w:right w:val="none" w:sz="0" w:space="0" w:color="auto"/>
          </w:divBdr>
        </w:div>
      </w:divsChild>
    </w:div>
    <w:div w:id="1461456811">
      <w:bodyDiv w:val="1"/>
      <w:marLeft w:val="0"/>
      <w:marRight w:val="0"/>
      <w:marTop w:val="0"/>
      <w:marBottom w:val="0"/>
      <w:divBdr>
        <w:top w:val="none" w:sz="0" w:space="0" w:color="auto"/>
        <w:left w:val="none" w:sz="0" w:space="0" w:color="auto"/>
        <w:bottom w:val="none" w:sz="0" w:space="0" w:color="auto"/>
        <w:right w:val="none" w:sz="0" w:space="0" w:color="auto"/>
      </w:divBdr>
    </w:div>
    <w:div w:id="1501198713">
      <w:bodyDiv w:val="1"/>
      <w:marLeft w:val="0"/>
      <w:marRight w:val="0"/>
      <w:marTop w:val="0"/>
      <w:marBottom w:val="0"/>
      <w:divBdr>
        <w:top w:val="none" w:sz="0" w:space="0" w:color="auto"/>
        <w:left w:val="none" w:sz="0" w:space="0" w:color="auto"/>
        <w:bottom w:val="none" w:sz="0" w:space="0" w:color="auto"/>
        <w:right w:val="none" w:sz="0" w:space="0" w:color="auto"/>
      </w:divBdr>
    </w:div>
    <w:div w:id="1529105179">
      <w:bodyDiv w:val="1"/>
      <w:marLeft w:val="0"/>
      <w:marRight w:val="0"/>
      <w:marTop w:val="0"/>
      <w:marBottom w:val="0"/>
      <w:divBdr>
        <w:top w:val="none" w:sz="0" w:space="0" w:color="auto"/>
        <w:left w:val="none" w:sz="0" w:space="0" w:color="auto"/>
        <w:bottom w:val="none" w:sz="0" w:space="0" w:color="auto"/>
        <w:right w:val="none" w:sz="0" w:space="0" w:color="auto"/>
      </w:divBdr>
    </w:div>
    <w:div w:id="1531721573">
      <w:bodyDiv w:val="1"/>
      <w:marLeft w:val="0"/>
      <w:marRight w:val="0"/>
      <w:marTop w:val="0"/>
      <w:marBottom w:val="0"/>
      <w:divBdr>
        <w:top w:val="none" w:sz="0" w:space="0" w:color="auto"/>
        <w:left w:val="none" w:sz="0" w:space="0" w:color="auto"/>
        <w:bottom w:val="none" w:sz="0" w:space="0" w:color="auto"/>
        <w:right w:val="none" w:sz="0" w:space="0" w:color="auto"/>
      </w:divBdr>
    </w:div>
    <w:div w:id="1546214952">
      <w:bodyDiv w:val="1"/>
      <w:marLeft w:val="0"/>
      <w:marRight w:val="0"/>
      <w:marTop w:val="0"/>
      <w:marBottom w:val="0"/>
      <w:divBdr>
        <w:top w:val="none" w:sz="0" w:space="0" w:color="auto"/>
        <w:left w:val="none" w:sz="0" w:space="0" w:color="auto"/>
        <w:bottom w:val="none" w:sz="0" w:space="0" w:color="auto"/>
        <w:right w:val="none" w:sz="0" w:space="0" w:color="auto"/>
      </w:divBdr>
      <w:divsChild>
        <w:div w:id="671563993">
          <w:marLeft w:val="0"/>
          <w:marRight w:val="0"/>
          <w:marTop w:val="0"/>
          <w:marBottom w:val="0"/>
          <w:divBdr>
            <w:top w:val="none" w:sz="0" w:space="0" w:color="auto"/>
            <w:left w:val="none" w:sz="0" w:space="0" w:color="auto"/>
            <w:bottom w:val="none" w:sz="0" w:space="0" w:color="auto"/>
            <w:right w:val="none" w:sz="0" w:space="0" w:color="auto"/>
          </w:divBdr>
        </w:div>
        <w:div w:id="2122676831">
          <w:marLeft w:val="0"/>
          <w:marRight w:val="0"/>
          <w:marTop w:val="0"/>
          <w:marBottom w:val="0"/>
          <w:divBdr>
            <w:top w:val="none" w:sz="0" w:space="0" w:color="auto"/>
            <w:left w:val="none" w:sz="0" w:space="0" w:color="auto"/>
            <w:bottom w:val="none" w:sz="0" w:space="0" w:color="auto"/>
            <w:right w:val="none" w:sz="0" w:space="0" w:color="auto"/>
          </w:divBdr>
        </w:div>
      </w:divsChild>
    </w:div>
    <w:div w:id="1550803367">
      <w:bodyDiv w:val="1"/>
      <w:marLeft w:val="0"/>
      <w:marRight w:val="0"/>
      <w:marTop w:val="0"/>
      <w:marBottom w:val="0"/>
      <w:divBdr>
        <w:top w:val="none" w:sz="0" w:space="0" w:color="auto"/>
        <w:left w:val="none" w:sz="0" w:space="0" w:color="auto"/>
        <w:bottom w:val="none" w:sz="0" w:space="0" w:color="auto"/>
        <w:right w:val="none" w:sz="0" w:space="0" w:color="auto"/>
      </w:divBdr>
    </w:div>
    <w:div w:id="1566987757">
      <w:bodyDiv w:val="1"/>
      <w:marLeft w:val="0"/>
      <w:marRight w:val="0"/>
      <w:marTop w:val="0"/>
      <w:marBottom w:val="0"/>
      <w:divBdr>
        <w:top w:val="none" w:sz="0" w:space="0" w:color="auto"/>
        <w:left w:val="none" w:sz="0" w:space="0" w:color="auto"/>
        <w:bottom w:val="none" w:sz="0" w:space="0" w:color="auto"/>
        <w:right w:val="none" w:sz="0" w:space="0" w:color="auto"/>
      </w:divBdr>
    </w:div>
    <w:div w:id="1576042004">
      <w:bodyDiv w:val="1"/>
      <w:marLeft w:val="0"/>
      <w:marRight w:val="0"/>
      <w:marTop w:val="0"/>
      <w:marBottom w:val="0"/>
      <w:divBdr>
        <w:top w:val="none" w:sz="0" w:space="0" w:color="auto"/>
        <w:left w:val="none" w:sz="0" w:space="0" w:color="auto"/>
        <w:bottom w:val="none" w:sz="0" w:space="0" w:color="auto"/>
        <w:right w:val="none" w:sz="0" w:space="0" w:color="auto"/>
      </w:divBdr>
    </w:div>
    <w:div w:id="1619794776">
      <w:bodyDiv w:val="1"/>
      <w:marLeft w:val="0"/>
      <w:marRight w:val="0"/>
      <w:marTop w:val="0"/>
      <w:marBottom w:val="0"/>
      <w:divBdr>
        <w:top w:val="none" w:sz="0" w:space="0" w:color="auto"/>
        <w:left w:val="none" w:sz="0" w:space="0" w:color="auto"/>
        <w:bottom w:val="none" w:sz="0" w:space="0" w:color="auto"/>
        <w:right w:val="none" w:sz="0" w:space="0" w:color="auto"/>
      </w:divBdr>
      <w:divsChild>
        <w:div w:id="1050424876">
          <w:marLeft w:val="0"/>
          <w:marRight w:val="0"/>
          <w:marTop w:val="0"/>
          <w:marBottom w:val="0"/>
          <w:divBdr>
            <w:top w:val="none" w:sz="0" w:space="0" w:color="auto"/>
            <w:left w:val="none" w:sz="0" w:space="0" w:color="auto"/>
            <w:bottom w:val="none" w:sz="0" w:space="0" w:color="auto"/>
            <w:right w:val="none" w:sz="0" w:space="0" w:color="auto"/>
          </w:divBdr>
        </w:div>
      </w:divsChild>
    </w:div>
    <w:div w:id="1634679329">
      <w:bodyDiv w:val="1"/>
      <w:marLeft w:val="0"/>
      <w:marRight w:val="0"/>
      <w:marTop w:val="0"/>
      <w:marBottom w:val="0"/>
      <w:divBdr>
        <w:top w:val="none" w:sz="0" w:space="0" w:color="auto"/>
        <w:left w:val="none" w:sz="0" w:space="0" w:color="auto"/>
        <w:bottom w:val="none" w:sz="0" w:space="0" w:color="auto"/>
        <w:right w:val="none" w:sz="0" w:space="0" w:color="auto"/>
      </w:divBdr>
    </w:div>
    <w:div w:id="1640303608">
      <w:bodyDiv w:val="1"/>
      <w:marLeft w:val="0"/>
      <w:marRight w:val="0"/>
      <w:marTop w:val="0"/>
      <w:marBottom w:val="0"/>
      <w:divBdr>
        <w:top w:val="none" w:sz="0" w:space="0" w:color="auto"/>
        <w:left w:val="none" w:sz="0" w:space="0" w:color="auto"/>
        <w:bottom w:val="none" w:sz="0" w:space="0" w:color="auto"/>
        <w:right w:val="none" w:sz="0" w:space="0" w:color="auto"/>
      </w:divBdr>
    </w:div>
    <w:div w:id="1642415996">
      <w:bodyDiv w:val="1"/>
      <w:marLeft w:val="0"/>
      <w:marRight w:val="0"/>
      <w:marTop w:val="0"/>
      <w:marBottom w:val="0"/>
      <w:divBdr>
        <w:top w:val="none" w:sz="0" w:space="0" w:color="auto"/>
        <w:left w:val="none" w:sz="0" w:space="0" w:color="auto"/>
        <w:bottom w:val="none" w:sz="0" w:space="0" w:color="auto"/>
        <w:right w:val="none" w:sz="0" w:space="0" w:color="auto"/>
      </w:divBdr>
      <w:divsChild>
        <w:div w:id="11566287">
          <w:marLeft w:val="0"/>
          <w:marRight w:val="0"/>
          <w:marTop w:val="0"/>
          <w:marBottom w:val="0"/>
          <w:divBdr>
            <w:top w:val="none" w:sz="0" w:space="0" w:color="auto"/>
            <w:left w:val="none" w:sz="0" w:space="0" w:color="auto"/>
            <w:bottom w:val="none" w:sz="0" w:space="0" w:color="auto"/>
            <w:right w:val="none" w:sz="0" w:space="0" w:color="auto"/>
          </w:divBdr>
          <w:divsChild>
            <w:div w:id="299847866">
              <w:marLeft w:val="0"/>
              <w:marRight w:val="0"/>
              <w:marTop w:val="0"/>
              <w:marBottom w:val="0"/>
              <w:divBdr>
                <w:top w:val="none" w:sz="0" w:space="0" w:color="auto"/>
                <w:left w:val="none" w:sz="0" w:space="0" w:color="auto"/>
                <w:bottom w:val="none" w:sz="0" w:space="0" w:color="auto"/>
                <w:right w:val="none" w:sz="0" w:space="0" w:color="auto"/>
              </w:divBdr>
            </w:div>
            <w:div w:id="483745689">
              <w:marLeft w:val="0"/>
              <w:marRight w:val="0"/>
              <w:marTop w:val="0"/>
              <w:marBottom w:val="0"/>
              <w:divBdr>
                <w:top w:val="none" w:sz="0" w:space="0" w:color="auto"/>
                <w:left w:val="none" w:sz="0" w:space="0" w:color="auto"/>
                <w:bottom w:val="none" w:sz="0" w:space="0" w:color="auto"/>
                <w:right w:val="none" w:sz="0" w:space="0" w:color="auto"/>
              </w:divBdr>
            </w:div>
            <w:div w:id="1087190389">
              <w:marLeft w:val="0"/>
              <w:marRight w:val="0"/>
              <w:marTop w:val="0"/>
              <w:marBottom w:val="0"/>
              <w:divBdr>
                <w:top w:val="none" w:sz="0" w:space="0" w:color="auto"/>
                <w:left w:val="none" w:sz="0" w:space="0" w:color="auto"/>
                <w:bottom w:val="none" w:sz="0" w:space="0" w:color="auto"/>
                <w:right w:val="none" w:sz="0" w:space="0" w:color="auto"/>
              </w:divBdr>
            </w:div>
            <w:div w:id="1378820835">
              <w:marLeft w:val="0"/>
              <w:marRight w:val="0"/>
              <w:marTop w:val="0"/>
              <w:marBottom w:val="0"/>
              <w:divBdr>
                <w:top w:val="none" w:sz="0" w:space="0" w:color="auto"/>
                <w:left w:val="none" w:sz="0" w:space="0" w:color="auto"/>
                <w:bottom w:val="none" w:sz="0" w:space="0" w:color="auto"/>
                <w:right w:val="none" w:sz="0" w:space="0" w:color="auto"/>
              </w:divBdr>
            </w:div>
            <w:div w:id="1630865729">
              <w:marLeft w:val="0"/>
              <w:marRight w:val="0"/>
              <w:marTop w:val="0"/>
              <w:marBottom w:val="0"/>
              <w:divBdr>
                <w:top w:val="none" w:sz="0" w:space="0" w:color="auto"/>
                <w:left w:val="none" w:sz="0" w:space="0" w:color="auto"/>
                <w:bottom w:val="none" w:sz="0" w:space="0" w:color="auto"/>
                <w:right w:val="none" w:sz="0" w:space="0" w:color="auto"/>
              </w:divBdr>
            </w:div>
            <w:div w:id="1931235911">
              <w:marLeft w:val="0"/>
              <w:marRight w:val="0"/>
              <w:marTop w:val="0"/>
              <w:marBottom w:val="0"/>
              <w:divBdr>
                <w:top w:val="none" w:sz="0" w:space="0" w:color="auto"/>
                <w:left w:val="none" w:sz="0" w:space="0" w:color="auto"/>
                <w:bottom w:val="none" w:sz="0" w:space="0" w:color="auto"/>
                <w:right w:val="none" w:sz="0" w:space="0" w:color="auto"/>
              </w:divBdr>
            </w:div>
            <w:div w:id="2014720901">
              <w:marLeft w:val="0"/>
              <w:marRight w:val="0"/>
              <w:marTop w:val="0"/>
              <w:marBottom w:val="0"/>
              <w:divBdr>
                <w:top w:val="none" w:sz="0" w:space="0" w:color="auto"/>
                <w:left w:val="none" w:sz="0" w:space="0" w:color="auto"/>
                <w:bottom w:val="none" w:sz="0" w:space="0" w:color="auto"/>
                <w:right w:val="none" w:sz="0" w:space="0" w:color="auto"/>
              </w:divBdr>
            </w:div>
          </w:divsChild>
        </w:div>
        <w:div w:id="45879549">
          <w:marLeft w:val="0"/>
          <w:marRight w:val="0"/>
          <w:marTop w:val="0"/>
          <w:marBottom w:val="0"/>
          <w:divBdr>
            <w:top w:val="none" w:sz="0" w:space="0" w:color="auto"/>
            <w:left w:val="none" w:sz="0" w:space="0" w:color="auto"/>
            <w:bottom w:val="none" w:sz="0" w:space="0" w:color="auto"/>
            <w:right w:val="none" w:sz="0" w:space="0" w:color="auto"/>
          </w:divBdr>
          <w:divsChild>
            <w:div w:id="78527726">
              <w:marLeft w:val="0"/>
              <w:marRight w:val="0"/>
              <w:marTop w:val="0"/>
              <w:marBottom w:val="0"/>
              <w:divBdr>
                <w:top w:val="none" w:sz="0" w:space="0" w:color="auto"/>
                <w:left w:val="none" w:sz="0" w:space="0" w:color="auto"/>
                <w:bottom w:val="none" w:sz="0" w:space="0" w:color="auto"/>
                <w:right w:val="none" w:sz="0" w:space="0" w:color="auto"/>
              </w:divBdr>
            </w:div>
            <w:div w:id="1767114533">
              <w:marLeft w:val="0"/>
              <w:marRight w:val="0"/>
              <w:marTop w:val="0"/>
              <w:marBottom w:val="0"/>
              <w:divBdr>
                <w:top w:val="none" w:sz="0" w:space="0" w:color="auto"/>
                <w:left w:val="none" w:sz="0" w:space="0" w:color="auto"/>
                <w:bottom w:val="none" w:sz="0" w:space="0" w:color="auto"/>
                <w:right w:val="none" w:sz="0" w:space="0" w:color="auto"/>
              </w:divBdr>
            </w:div>
          </w:divsChild>
        </w:div>
        <w:div w:id="87895085">
          <w:marLeft w:val="0"/>
          <w:marRight w:val="0"/>
          <w:marTop w:val="0"/>
          <w:marBottom w:val="0"/>
          <w:divBdr>
            <w:top w:val="none" w:sz="0" w:space="0" w:color="auto"/>
            <w:left w:val="none" w:sz="0" w:space="0" w:color="auto"/>
            <w:bottom w:val="none" w:sz="0" w:space="0" w:color="auto"/>
            <w:right w:val="none" w:sz="0" w:space="0" w:color="auto"/>
          </w:divBdr>
          <w:divsChild>
            <w:div w:id="138814604">
              <w:marLeft w:val="0"/>
              <w:marRight w:val="0"/>
              <w:marTop w:val="0"/>
              <w:marBottom w:val="0"/>
              <w:divBdr>
                <w:top w:val="none" w:sz="0" w:space="0" w:color="auto"/>
                <w:left w:val="none" w:sz="0" w:space="0" w:color="auto"/>
                <w:bottom w:val="none" w:sz="0" w:space="0" w:color="auto"/>
                <w:right w:val="none" w:sz="0" w:space="0" w:color="auto"/>
              </w:divBdr>
            </w:div>
            <w:div w:id="702638007">
              <w:marLeft w:val="0"/>
              <w:marRight w:val="0"/>
              <w:marTop w:val="0"/>
              <w:marBottom w:val="0"/>
              <w:divBdr>
                <w:top w:val="none" w:sz="0" w:space="0" w:color="auto"/>
                <w:left w:val="none" w:sz="0" w:space="0" w:color="auto"/>
                <w:bottom w:val="none" w:sz="0" w:space="0" w:color="auto"/>
                <w:right w:val="none" w:sz="0" w:space="0" w:color="auto"/>
              </w:divBdr>
            </w:div>
            <w:div w:id="765156669">
              <w:marLeft w:val="0"/>
              <w:marRight w:val="0"/>
              <w:marTop w:val="0"/>
              <w:marBottom w:val="0"/>
              <w:divBdr>
                <w:top w:val="none" w:sz="0" w:space="0" w:color="auto"/>
                <w:left w:val="none" w:sz="0" w:space="0" w:color="auto"/>
                <w:bottom w:val="none" w:sz="0" w:space="0" w:color="auto"/>
                <w:right w:val="none" w:sz="0" w:space="0" w:color="auto"/>
              </w:divBdr>
            </w:div>
            <w:div w:id="1476604331">
              <w:marLeft w:val="0"/>
              <w:marRight w:val="0"/>
              <w:marTop w:val="0"/>
              <w:marBottom w:val="0"/>
              <w:divBdr>
                <w:top w:val="none" w:sz="0" w:space="0" w:color="auto"/>
                <w:left w:val="none" w:sz="0" w:space="0" w:color="auto"/>
                <w:bottom w:val="none" w:sz="0" w:space="0" w:color="auto"/>
                <w:right w:val="none" w:sz="0" w:space="0" w:color="auto"/>
              </w:divBdr>
            </w:div>
            <w:div w:id="1776975130">
              <w:marLeft w:val="0"/>
              <w:marRight w:val="0"/>
              <w:marTop w:val="0"/>
              <w:marBottom w:val="0"/>
              <w:divBdr>
                <w:top w:val="none" w:sz="0" w:space="0" w:color="auto"/>
                <w:left w:val="none" w:sz="0" w:space="0" w:color="auto"/>
                <w:bottom w:val="none" w:sz="0" w:space="0" w:color="auto"/>
                <w:right w:val="none" w:sz="0" w:space="0" w:color="auto"/>
              </w:divBdr>
            </w:div>
            <w:div w:id="1831630397">
              <w:marLeft w:val="0"/>
              <w:marRight w:val="0"/>
              <w:marTop w:val="0"/>
              <w:marBottom w:val="0"/>
              <w:divBdr>
                <w:top w:val="none" w:sz="0" w:space="0" w:color="auto"/>
                <w:left w:val="none" w:sz="0" w:space="0" w:color="auto"/>
                <w:bottom w:val="none" w:sz="0" w:space="0" w:color="auto"/>
                <w:right w:val="none" w:sz="0" w:space="0" w:color="auto"/>
              </w:divBdr>
            </w:div>
          </w:divsChild>
        </w:div>
        <w:div w:id="87971751">
          <w:marLeft w:val="0"/>
          <w:marRight w:val="0"/>
          <w:marTop w:val="0"/>
          <w:marBottom w:val="0"/>
          <w:divBdr>
            <w:top w:val="none" w:sz="0" w:space="0" w:color="auto"/>
            <w:left w:val="none" w:sz="0" w:space="0" w:color="auto"/>
            <w:bottom w:val="none" w:sz="0" w:space="0" w:color="auto"/>
            <w:right w:val="none" w:sz="0" w:space="0" w:color="auto"/>
          </w:divBdr>
        </w:div>
        <w:div w:id="137235554">
          <w:marLeft w:val="0"/>
          <w:marRight w:val="0"/>
          <w:marTop w:val="0"/>
          <w:marBottom w:val="0"/>
          <w:divBdr>
            <w:top w:val="none" w:sz="0" w:space="0" w:color="auto"/>
            <w:left w:val="none" w:sz="0" w:space="0" w:color="auto"/>
            <w:bottom w:val="none" w:sz="0" w:space="0" w:color="auto"/>
            <w:right w:val="none" w:sz="0" w:space="0" w:color="auto"/>
          </w:divBdr>
          <w:divsChild>
            <w:div w:id="509637861">
              <w:marLeft w:val="0"/>
              <w:marRight w:val="0"/>
              <w:marTop w:val="0"/>
              <w:marBottom w:val="0"/>
              <w:divBdr>
                <w:top w:val="none" w:sz="0" w:space="0" w:color="auto"/>
                <w:left w:val="none" w:sz="0" w:space="0" w:color="auto"/>
                <w:bottom w:val="none" w:sz="0" w:space="0" w:color="auto"/>
                <w:right w:val="none" w:sz="0" w:space="0" w:color="auto"/>
              </w:divBdr>
            </w:div>
            <w:div w:id="581332102">
              <w:marLeft w:val="0"/>
              <w:marRight w:val="0"/>
              <w:marTop w:val="0"/>
              <w:marBottom w:val="0"/>
              <w:divBdr>
                <w:top w:val="none" w:sz="0" w:space="0" w:color="auto"/>
                <w:left w:val="none" w:sz="0" w:space="0" w:color="auto"/>
                <w:bottom w:val="none" w:sz="0" w:space="0" w:color="auto"/>
                <w:right w:val="none" w:sz="0" w:space="0" w:color="auto"/>
              </w:divBdr>
            </w:div>
            <w:div w:id="760108919">
              <w:marLeft w:val="0"/>
              <w:marRight w:val="0"/>
              <w:marTop w:val="0"/>
              <w:marBottom w:val="0"/>
              <w:divBdr>
                <w:top w:val="none" w:sz="0" w:space="0" w:color="auto"/>
                <w:left w:val="none" w:sz="0" w:space="0" w:color="auto"/>
                <w:bottom w:val="none" w:sz="0" w:space="0" w:color="auto"/>
                <w:right w:val="none" w:sz="0" w:space="0" w:color="auto"/>
              </w:divBdr>
            </w:div>
          </w:divsChild>
        </w:div>
        <w:div w:id="201133461">
          <w:marLeft w:val="0"/>
          <w:marRight w:val="0"/>
          <w:marTop w:val="0"/>
          <w:marBottom w:val="0"/>
          <w:divBdr>
            <w:top w:val="none" w:sz="0" w:space="0" w:color="auto"/>
            <w:left w:val="none" w:sz="0" w:space="0" w:color="auto"/>
            <w:bottom w:val="none" w:sz="0" w:space="0" w:color="auto"/>
            <w:right w:val="none" w:sz="0" w:space="0" w:color="auto"/>
          </w:divBdr>
          <w:divsChild>
            <w:div w:id="752699167">
              <w:marLeft w:val="0"/>
              <w:marRight w:val="0"/>
              <w:marTop w:val="0"/>
              <w:marBottom w:val="0"/>
              <w:divBdr>
                <w:top w:val="none" w:sz="0" w:space="0" w:color="auto"/>
                <w:left w:val="none" w:sz="0" w:space="0" w:color="auto"/>
                <w:bottom w:val="none" w:sz="0" w:space="0" w:color="auto"/>
                <w:right w:val="none" w:sz="0" w:space="0" w:color="auto"/>
              </w:divBdr>
            </w:div>
          </w:divsChild>
        </w:div>
        <w:div w:id="206646423">
          <w:marLeft w:val="0"/>
          <w:marRight w:val="0"/>
          <w:marTop w:val="0"/>
          <w:marBottom w:val="0"/>
          <w:divBdr>
            <w:top w:val="none" w:sz="0" w:space="0" w:color="auto"/>
            <w:left w:val="none" w:sz="0" w:space="0" w:color="auto"/>
            <w:bottom w:val="none" w:sz="0" w:space="0" w:color="auto"/>
            <w:right w:val="none" w:sz="0" w:space="0" w:color="auto"/>
          </w:divBdr>
          <w:divsChild>
            <w:div w:id="253707145">
              <w:marLeft w:val="0"/>
              <w:marRight w:val="0"/>
              <w:marTop w:val="0"/>
              <w:marBottom w:val="0"/>
              <w:divBdr>
                <w:top w:val="none" w:sz="0" w:space="0" w:color="auto"/>
                <w:left w:val="none" w:sz="0" w:space="0" w:color="auto"/>
                <w:bottom w:val="none" w:sz="0" w:space="0" w:color="auto"/>
                <w:right w:val="none" w:sz="0" w:space="0" w:color="auto"/>
              </w:divBdr>
            </w:div>
          </w:divsChild>
        </w:div>
        <w:div w:id="298271150">
          <w:marLeft w:val="0"/>
          <w:marRight w:val="0"/>
          <w:marTop w:val="0"/>
          <w:marBottom w:val="0"/>
          <w:divBdr>
            <w:top w:val="none" w:sz="0" w:space="0" w:color="auto"/>
            <w:left w:val="none" w:sz="0" w:space="0" w:color="auto"/>
            <w:bottom w:val="none" w:sz="0" w:space="0" w:color="auto"/>
            <w:right w:val="none" w:sz="0" w:space="0" w:color="auto"/>
          </w:divBdr>
        </w:div>
        <w:div w:id="533425326">
          <w:marLeft w:val="0"/>
          <w:marRight w:val="0"/>
          <w:marTop w:val="0"/>
          <w:marBottom w:val="0"/>
          <w:divBdr>
            <w:top w:val="none" w:sz="0" w:space="0" w:color="auto"/>
            <w:left w:val="none" w:sz="0" w:space="0" w:color="auto"/>
            <w:bottom w:val="none" w:sz="0" w:space="0" w:color="auto"/>
            <w:right w:val="none" w:sz="0" w:space="0" w:color="auto"/>
          </w:divBdr>
        </w:div>
        <w:div w:id="533543929">
          <w:marLeft w:val="0"/>
          <w:marRight w:val="0"/>
          <w:marTop w:val="0"/>
          <w:marBottom w:val="0"/>
          <w:divBdr>
            <w:top w:val="none" w:sz="0" w:space="0" w:color="auto"/>
            <w:left w:val="none" w:sz="0" w:space="0" w:color="auto"/>
            <w:bottom w:val="none" w:sz="0" w:space="0" w:color="auto"/>
            <w:right w:val="none" w:sz="0" w:space="0" w:color="auto"/>
          </w:divBdr>
          <w:divsChild>
            <w:div w:id="573324151">
              <w:marLeft w:val="0"/>
              <w:marRight w:val="0"/>
              <w:marTop w:val="0"/>
              <w:marBottom w:val="0"/>
              <w:divBdr>
                <w:top w:val="none" w:sz="0" w:space="0" w:color="auto"/>
                <w:left w:val="none" w:sz="0" w:space="0" w:color="auto"/>
                <w:bottom w:val="none" w:sz="0" w:space="0" w:color="auto"/>
                <w:right w:val="none" w:sz="0" w:space="0" w:color="auto"/>
              </w:divBdr>
            </w:div>
            <w:div w:id="1396513272">
              <w:marLeft w:val="0"/>
              <w:marRight w:val="0"/>
              <w:marTop w:val="0"/>
              <w:marBottom w:val="0"/>
              <w:divBdr>
                <w:top w:val="none" w:sz="0" w:space="0" w:color="auto"/>
                <w:left w:val="none" w:sz="0" w:space="0" w:color="auto"/>
                <w:bottom w:val="none" w:sz="0" w:space="0" w:color="auto"/>
                <w:right w:val="none" w:sz="0" w:space="0" w:color="auto"/>
              </w:divBdr>
            </w:div>
            <w:div w:id="1530219349">
              <w:marLeft w:val="0"/>
              <w:marRight w:val="0"/>
              <w:marTop w:val="0"/>
              <w:marBottom w:val="0"/>
              <w:divBdr>
                <w:top w:val="none" w:sz="0" w:space="0" w:color="auto"/>
                <w:left w:val="none" w:sz="0" w:space="0" w:color="auto"/>
                <w:bottom w:val="none" w:sz="0" w:space="0" w:color="auto"/>
                <w:right w:val="none" w:sz="0" w:space="0" w:color="auto"/>
              </w:divBdr>
            </w:div>
          </w:divsChild>
        </w:div>
        <w:div w:id="569733997">
          <w:marLeft w:val="0"/>
          <w:marRight w:val="0"/>
          <w:marTop w:val="0"/>
          <w:marBottom w:val="0"/>
          <w:divBdr>
            <w:top w:val="none" w:sz="0" w:space="0" w:color="auto"/>
            <w:left w:val="none" w:sz="0" w:space="0" w:color="auto"/>
            <w:bottom w:val="none" w:sz="0" w:space="0" w:color="auto"/>
            <w:right w:val="none" w:sz="0" w:space="0" w:color="auto"/>
          </w:divBdr>
        </w:div>
        <w:div w:id="606696165">
          <w:marLeft w:val="0"/>
          <w:marRight w:val="0"/>
          <w:marTop w:val="0"/>
          <w:marBottom w:val="0"/>
          <w:divBdr>
            <w:top w:val="none" w:sz="0" w:space="0" w:color="auto"/>
            <w:left w:val="none" w:sz="0" w:space="0" w:color="auto"/>
            <w:bottom w:val="none" w:sz="0" w:space="0" w:color="auto"/>
            <w:right w:val="none" w:sz="0" w:space="0" w:color="auto"/>
          </w:divBdr>
        </w:div>
        <w:div w:id="664357989">
          <w:marLeft w:val="0"/>
          <w:marRight w:val="0"/>
          <w:marTop w:val="0"/>
          <w:marBottom w:val="0"/>
          <w:divBdr>
            <w:top w:val="none" w:sz="0" w:space="0" w:color="auto"/>
            <w:left w:val="none" w:sz="0" w:space="0" w:color="auto"/>
            <w:bottom w:val="none" w:sz="0" w:space="0" w:color="auto"/>
            <w:right w:val="none" w:sz="0" w:space="0" w:color="auto"/>
          </w:divBdr>
          <w:divsChild>
            <w:div w:id="1408113600">
              <w:marLeft w:val="-75"/>
              <w:marRight w:val="0"/>
              <w:marTop w:val="30"/>
              <w:marBottom w:val="30"/>
              <w:divBdr>
                <w:top w:val="none" w:sz="0" w:space="0" w:color="auto"/>
                <w:left w:val="none" w:sz="0" w:space="0" w:color="auto"/>
                <w:bottom w:val="none" w:sz="0" w:space="0" w:color="auto"/>
                <w:right w:val="none" w:sz="0" w:space="0" w:color="auto"/>
              </w:divBdr>
              <w:divsChild>
                <w:div w:id="351995402">
                  <w:marLeft w:val="0"/>
                  <w:marRight w:val="0"/>
                  <w:marTop w:val="0"/>
                  <w:marBottom w:val="0"/>
                  <w:divBdr>
                    <w:top w:val="none" w:sz="0" w:space="0" w:color="auto"/>
                    <w:left w:val="none" w:sz="0" w:space="0" w:color="auto"/>
                    <w:bottom w:val="none" w:sz="0" w:space="0" w:color="auto"/>
                    <w:right w:val="none" w:sz="0" w:space="0" w:color="auto"/>
                  </w:divBdr>
                  <w:divsChild>
                    <w:div w:id="1428695500">
                      <w:marLeft w:val="0"/>
                      <w:marRight w:val="0"/>
                      <w:marTop w:val="0"/>
                      <w:marBottom w:val="0"/>
                      <w:divBdr>
                        <w:top w:val="none" w:sz="0" w:space="0" w:color="auto"/>
                        <w:left w:val="none" w:sz="0" w:space="0" w:color="auto"/>
                        <w:bottom w:val="none" w:sz="0" w:space="0" w:color="auto"/>
                        <w:right w:val="none" w:sz="0" w:space="0" w:color="auto"/>
                      </w:divBdr>
                    </w:div>
                    <w:div w:id="1689135639">
                      <w:marLeft w:val="0"/>
                      <w:marRight w:val="0"/>
                      <w:marTop w:val="0"/>
                      <w:marBottom w:val="0"/>
                      <w:divBdr>
                        <w:top w:val="none" w:sz="0" w:space="0" w:color="auto"/>
                        <w:left w:val="none" w:sz="0" w:space="0" w:color="auto"/>
                        <w:bottom w:val="none" w:sz="0" w:space="0" w:color="auto"/>
                        <w:right w:val="none" w:sz="0" w:space="0" w:color="auto"/>
                      </w:divBdr>
                    </w:div>
                  </w:divsChild>
                </w:div>
                <w:div w:id="374355727">
                  <w:marLeft w:val="0"/>
                  <w:marRight w:val="0"/>
                  <w:marTop w:val="0"/>
                  <w:marBottom w:val="0"/>
                  <w:divBdr>
                    <w:top w:val="none" w:sz="0" w:space="0" w:color="auto"/>
                    <w:left w:val="none" w:sz="0" w:space="0" w:color="auto"/>
                    <w:bottom w:val="none" w:sz="0" w:space="0" w:color="auto"/>
                    <w:right w:val="none" w:sz="0" w:space="0" w:color="auto"/>
                  </w:divBdr>
                  <w:divsChild>
                    <w:div w:id="2053386374">
                      <w:marLeft w:val="0"/>
                      <w:marRight w:val="0"/>
                      <w:marTop w:val="0"/>
                      <w:marBottom w:val="0"/>
                      <w:divBdr>
                        <w:top w:val="none" w:sz="0" w:space="0" w:color="auto"/>
                        <w:left w:val="none" w:sz="0" w:space="0" w:color="auto"/>
                        <w:bottom w:val="none" w:sz="0" w:space="0" w:color="auto"/>
                        <w:right w:val="none" w:sz="0" w:space="0" w:color="auto"/>
                      </w:divBdr>
                    </w:div>
                  </w:divsChild>
                </w:div>
                <w:div w:id="387844018">
                  <w:marLeft w:val="0"/>
                  <w:marRight w:val="0"/>
                  <w:marTop w:val="0"/>
                  <w:marBottom w:val="0"/>
                  <w:divBdr>
                    <w:top w:val="none" w:sz="0" w:space="0" w:color="auto"/>
                    <w:left w:val="none" w:sz="0" w:space="0" w:color="auto"/>
                    <w:bottom w:val="none" w:sz="0" w:space="0" w:color="auto"/>
                    <w:right w:val="none" w:sz="0" w:space="0" w:color="auto"/>
                  </w:divBdr>
                  <w:divsChild>
                    <w:div w:id="355008995">
                      <w:marLeft w:val="0"/>
                      <w:marRight w:val="0"/>
                      <w:marTop w:val="0"/>
                      <w:marBottom w:val="0"/>
                      <w:divBdr>
                        <w:top w:val="none" w:sz="0" w:space="0" w:color="auto"/>
                        <w:left w:val="none" w:sz="0" w:space="0" w:color="auto"/>
                        <w:bottom w:val="none" w:sz="0" w:space="0" w:color="auto"/>
                        <w:right w:val="none" w:sz="0" w:space="0" w:color="auto"/>
                      </w:divBdr>
                    </w:div>
                    <w:div w:id="2067802192">
                      <w:marLeft w:val="0"/>
                      <w:marRight w:val="0"/>
                      <w:marTop w:val="0"/>
                      <w:marBottom w:val="0"/>
                      <w:divBdr>
                        <w:top w:val="none" w:sz="0" w:space="0" w:color="auto"/>
                        <w:left w:val="none" w:sz="0" w:space="0" w:color="auto"/>
                        <w:bottom w:val="none" w:sz="0" w:space="0" w:color="auto"/>
                        <w:right w:val="none" w:sz="0" w:space="0" w:color="auto"/>
                      </w:divBdr>
                    </w:div>
                  </w:divsChild>
                </w:div>
                <w:div w:id="460467544">
                  <w:marLeft w:val="0"/>
                  <w:marRight w:val="0"/>
                  <w:marTop w:val="0"/>
                  <w:marBottom w:val="0"/>
                  <w:divBdr>
                    <w:top w:val="none" w:sz="0" w:space="0" w:color="auto"/>
                    <w:left w:val="none" w:sz="0" w:space="0" w:color="auto"/>
                    <w:bottom w:val="none" w:sz="0" w:space="0" w:color="auto"/>
                    <w:right w:val="none" w:sz="0" w:space="0" w:color="auto"/>
                  </w:divBdr>
                  <w:divsChild>
                    <w:div w:id="1671832955">
                      <w:marLeft w:val="0"/>
                      <w:marRight w:val="0"/>
                      <w:marTop w:val="0"/>
                      <w:marBottom w:val="0"/>
                      <w:divBdr>
                        <w:top w:val="none" w:sz="0" w:space="0" w:color="auto"/>
                        <w:left w:val="none" w:sz="0" w:space="0" w:color="auto"/>
                        <w:bottom w:val="none" w:sz="0" w:space="0" w:color="auto"/>
                        <w:right w:val="none" w:sz="0" w:space="0" w:color="auto"/>
                      </w:divBdr>
                    </w:div>
                    <w:div w:id="1836454704">
                      <w:marLeft w:val="0"/>
                      <w:marRight w:val="0"/>
                      <w:marTop w:val="0"/>
                      <w:marBottom w:val="0"/>
                      <w:divBdr>
                        <w:top w:val="none" w:sz="0" w:space="0" w:color="auto"/>
                        <w:left w:val="none" w:sz="0" w:space="0" w:color="auto"/>
                        <w:bottom w:val="none" w:sz="0" w:space="0" w:color="auto"/>
                        <w:right w:val="none" w:sz="0" w:space="0" w:color="auto"/>
                      </w:divBdr>
                    </w:div>
                  </w:divsChild>
                </w:div>
                <w:div w:id="591402445">
                  <w:marLeft w:val="0"/>
                  <w:marRight w:val="0"/>
                  <w:marTop w:val="0"/>
                  <w:marBottom w:val="0"/>
                  <w:divBdr>
                    <w:top w:val="none" w:sz="0" w:space="0" w:color="auto"/>
                    <w:left w:val="none" w:sz="0" w:space="0" w:color="auto"/>
                    <w:bottom w:val="none" w:sz="0" w:space="0" w:color="auto"/>
                    <w:right w:val="none" w:sz="0" w:space="0" w:color="auto"/>
                  </w:divBdr>
                  <w:divsChild>
                    <w:div w:id="114563107">
                      <w:marLeft w:val="0"/>
                      <w:marRight w:val="0"/>
                      <w:marTop w:val="0"/>
                      <w:marBottom w:val="0"/>
                      <w:divBdr>
                        <w:top w:val="none" w:sz="0" w:space="0" w:color="auto"/>
                        <w:left w:val="none" w:sz="0" w:space="0" w:color="auto"/>
                        <w:bottom w:val="none" w:sz="0" w:space="0" w:color="auto"/>
                        <w:right w:val="none" w:sz="0" w:space="0" w:color="auto"/>
                      </w:divBdr>
                    </w:div>
                    <w:div w:id="301473154">
                      <w:marLeft w:val="0"/>
                      <w:marRight w:val="0"/>
                      <w:marTop w:val="0"/>
                      <w:marBottom w:val="0"/>
                      <w:divBdr>
                        <w:top w:val="none" w:sz="0" w:space="0" w:color="auto"/>
                        <w:left w:val="none" w:sz="0" w:space="0" w:color="auto"/>
                        <w:bottom w:val="none" w:sz="0" w:space="0" w:color="auto"/>
                        <w:right w:val="none" w:sz="0" w:space="0" w:color="auto"/>
                      </w:divBdr>
                    </w:div>
                    <w:div w:id="364139747">
                      <w:marLeft w:val="0"/>
                      <w:marRight w:val="0"/>
                      <w:marTop w:val="0"/>
                      <w:marBottom w:val="0"/>
                      <w:divBdr>
                        <w:top w:val="none" w:sz="0" w:space="0" w:color="auto"/>
                        <w:left w:val="none" w:sz="0" w:space="0" w:color="auto"/>
                        <w:bottom w:val="none" w:sz="0" w:space="0" w:color="auto"/>
                        <w:right w:val="none" w:sz="0" w:space="0" w:color="auto"/>
                      </w:divBdr>
                    </w:div>
                    <w:div w:id="608589155">
                      <w:marLeft w:val="0"/>
                      <w:marRight w:val="0"/>
                      <w:marTop w:val="0"/>
                      <w:marBottom w:val="0"/>
                      <w:divBdr>
                        <w:top w:val="none" w:sz="0" w:space="0" w:color="auto"/>
                        <w:left w:val="none" w:sz="0" w:space="0" w:color="auto"/>
                        <w:bottom w:val="none" w:sz="0" w:space="0" w:color="auto"/>
                        <w:right w:val="none" w:sz="0" w:space="0" w:color="auto"/>
                      </w:divBdr>
                    </w:div>
                    <w:div w:id="1571842302">
                      <w:marLeft w:val="0"/>
                      <w:marRight w:val="0"/>
                      <w:marTop w:val="0"/>
                      <w:marBottom w:val="0"/>
                      <w:divBdr>
                        <w:top w:val="none" w:sz="0" w:space="0" w:color="auto"/>
                        <w:left w:val="none" w:sz="0" w:space="0" w:color="auto"/>
                        <w:bottom w:val="none" w:sz="0" w:space="0" w:color="auto"/>
                        <w:right w:val="none" w:sz="0" w:space="0" w:color="auto"/>
                      </w:divBdr>
                    </w:div>
                  </w:divsChild>
                </w:div>
                <w:div w:id="669524530">
                  <w:marLeft w:val="0"/>
                  <w:marRight w:val="0"/>
                  <w:marTop w:val="0"/>
                  <w:marBottom w:val="0"/>
                  <w:divBdr>
                    <w:top w:val="none" w:sz="0" w:space="0" w:color="auto"/>
                    <w:left w:val="none" w:sz="0" w:space="0" w:color="auto"/>
                    <w:bottom w:val="none" w:sz="0" w:space="0" w:color="auto"/>
                    <w:right w:val="none" w:sz="0" w:space="0" w:color="auto"/>
                  </w:divBdr>
                  <w:divsChild>
                    <w:div w:id="896476384">
                      <w:marLeft w:val="0"/>
                      <w:marRight w:val="0"/>
                      <w:marTop w:val="0"/>
                      <w:marBottom w:val="0"/>
                      <w:divBdr>
                        <w:top w:val="none" w:sz="0" w:space="0" w:color="auto"/>
                        <w:left w:val="none" w:sz="0" w:space="0" w:color="auto"/>
                        <w:bottom w:val="none" w:sz="0" w:space="0" w:color="auto"/>
                        <w:right w:val="none" w:sz="0" w:space="0" w:color="auto"/>
                      </w:divBdr>
                    </w:div>
                    <w:div w:id="1204170407">
                      <w:marLeft w:val="0"/>
                      <w:marRight w:val="0"/>
                      <w:marTop w:val="0"/>
                      <w:marBottom w:val="0"/>
                      <w:divBdr>
                        <w:top w:val="none" w:sz="0" w:space="0" w:color="auto"/>
                        <w:left w:val="none" w:sz="0" w:space="0" w:color="auto"/>
                        <w:bottom w:val="none" w:sz="0" w:space="0" w:color="auto"/>
                        <w:right w:val="none" w:sz="0" w:space="0" w:color="auto"/>
                      </w:divBdr>
                    </w:div>
                    <w:div w:id="1295135989">
                      <w:marLeft w:val="0"/>
                      <w:marRight w:val="0"/>
                      <w:marTop w:val="0"/>
                      <w:marBottom w:val="0"/>
                      <w:divBdr>
                        <w:top w:val="none" w:sz="0" w:space="0" w:color="auto"/>
                        <w:left w:val="none" w:sz="0" w:space="0" w:color="auto"/>
                        <w:bottom w:val="none" w:sz="0" w:space="0" w:color="auto"/>
                        <w:right w:val="none" w:sz="0" w:space="0" w:color="auto"/>
                      </w:divBdr>
                    </w:div>
                  </w:divsChild>
                </w:div>
                <w:div w:id="743723450">
                  <w:marLeft w:val="0"/>
                  <w:marRight w:val="0"/>
                  <w:marTop w:val="0"/>
                  <w:marBottom w:val="0"/>
                  <w:divBdr>
                    <w:top w:val="none" w:sz="0" w:space="0" w:color="auto"/>
                    <w:left w:val="none" w:sz="0" w:space="0" w:color="auto"/>
                    <w:bottom w:val="none" w:sz="0" w:space="0" w:color="auto"/>
                    <w:right w:val="none" w:sz="0" w:space="0" w:color="auto"/>
                  </w:divBdr>
                  <w:divsChild>
                    <w:div w:id="314649601">
                      <w:marLeft w:val="0"/>
                      <w:marRight w:val="0"/>
                      <w:marTop w:val="0"/>
                      <w:marBottom w:val="0"/>
                      <w:divBdr>
                        <w:top w:val="none" w:sz="0" w:space="0" w:color="auto"/>
                        <w:left w:val="none" w:sz="0" w:space="0" w:color="auto"/>
                        <w:bottom w:val="none" w:sz="0" w:space="0" w:color="auto"/>
                        <w:right w:val="none" w:sz="0" w:space="0" w:color="auto"/>
                      </w:divBdr>
                    </w:div>
                  </w:divsChild>
                </w:div>
                <w:div w:id="1074163219">
                  <w:marLeft w:val="0"/>
                  <w:marRight w:val="0"/>
                  <w:marTop w:val="0"/>
                  <w:marBottom w:val="0"/>
                  <w:divBdr>
                    <w:top w:val="none" w:sz="0" w:space="0" w:color="auto"/>
                    <w:left w:val="none" w:sz="0" w:space="0" w:color="auto"/>
                    <w:bottom w:val="none" w:sz="0" w:space="0" w:color="auto"/>
                    <w:right w:val="none" w:sz="0" w:space="0" w:color="auto"/>
                  </w:divBdr>
                  <w:divsChild>
                    <w:div w:id="800197755">
                      <w:marLeft w:val="0"/>
                      <w:marRight w:val="0"/>
                      <w:marTop w:val="0"/>
                      <w:marBottom w:val="0"/>
                      <w:divBdr>
                        <w:top w:val="none" w:sz="0" w:space="0" w:color="auto"/>
                        <w:left w:val="none" w:sz="0" w:space="0" w:color="auto"/>
                        <w:bottom w:val="none" w:sz="0" w:space="0" w:color="auto"/>
                        <w:right w:val="none" w:sz="0" w:space="0" w:color="auto"/>
                      </w:divBdr>
                    </w:div>
                    <w:div w:id="1653100067">
                      <w:marLeft w:val="0"/>
                      <w:marRight w:val="0"/>
                      <w:marTop w:val="0"/>
                      <w:marBottom w:val="0"/>
                      <w:divBdr>
                        <w:top w:val="none" w:sz="0" w:space="0" w:color="auto"/>
                        <w:left w:val="none" w:sz="0" w:space="0" w:color="auto"/>
                        <w:bottom w:val="none" w:sz="0" w:space="0" w:color="auto"/>
                        <w:right w:val="none" w:sz="0" w:space="0" w:color="auto"/>
                      </w:divBdr>
                    </w:div>
                  </w:divsChild>
                </w:div>
                <w:div w:id="1552034509">
                  <w:marLeft w:val="0"/>
                  <w:marRight w:val="0"/>
                  <w:marTop w:val="0"/>
                  <w:marBottom w:val="0"/>
                  <w:divBdr>
                    <w:top w:val="none" w:sz="0" w:space="0" w:color="auto"/>
                    <w:left w:val="none" w:sz="0" w:space="0" w:color="auto"/>
                    <w:bottom w:val="none" w:sz="0" w:space="0" w:color="auto"/>
                    <w:right w:val="none" w:sz="0" w:space="0" w:color="auto"/>
                  </w:divBdr>
                  <w:divsChild>
                    <w:div w:id="1889604064">
                      <w:marLeft w:val="0"/>
                      <w:marRight w:val="0"/>
                      <w:marTop w:val="0"/>
                      <w:marBottom w:val="0"/>
                      <w:divBdr>
                        <w:top w:val="none" w:sz="0" w:space="0" w:color="auto"/>
                        <w:left w:val="none" w:sz="0" w:space="0" w:color="auto"/>
                        <w:bottom w:val="none" w:sz="0" w:space="0" w:color="auto"/>
                        <w:right w:val="none" w:sz="0" w:space="0" w:color="auto"/>
                      </w:divBdr>
                    </w:div>
                  </w:divsChild>
                </w:div>
                <w:div w:id="1749032816">
                  <w:marLeft w:val="0"/>
                  <w:marRight w:val="0"/>
                  <w:marTop w:val="0"/>
                  <w:marBottom w:val="0"/>
                  <w:divBdr>
                    <w:top w:val="none" w:sz="0" w:space="0" w:color="auto"/>
                    <w:left w:val="none" w:sz="0" w:space="0" w:color="auto"/>
                    <w:bottom w:val="none" w:sz="0" w:space="0" w:color="auto"/>
                    <w:right w:val="none" w:sz="0" w:space="0" w:color="auto"/>
                  </w:divBdr>
                  <w:divsChild>
                    <w:div w:id="971522236">
                      <w:marLeft w:val="0"/>
                      <w:marRight w:val="0"/>
                      <w:marTop w:val="0"/>
                      <w:marBottom w:val="0"/>
                      <w:divBdr>
                        <w:top w:val="none" w:sz="0" w:space="0" w:color="auto"/>
                        <w:left w:val="none" w:sz="0" w:space="0" w:color="auto"/>
                        <w:bottom w:val="none" w:sz="0" w:space="0" w:color="auto"/>
                        <w:right w:val="none" w:sz="0" w:space="0" w:color="auto"/>
                      </w:divBdr>
                    </w:div>
                    <w:div w:id="1221402952">
                      <w:marLeft w:val="0"/>
                      <w:marRight w:val="0"/>
                      <w:marTop w:val="0"/>
                      <w:marBottom w:val="0"/>
                      <w:divBdr>
                        <w:top w:val="none" w:sz="0" w:space="0" w:color="auto"/>
                        <w:left w:val="none" w:sz="0" w:space="0" w:color="auto"/>
                        <w:bottom w:val="none" w:sz="0" w:space="0" w:color="auto"/>
                        <w:right w:val="none" w:sz="0" w:space="0" w:color="auto"/>
                      </w:divBdr>
                    </w:div>
                    <w:div w:id="1573084865">
                      <w:marLeft w:val="0"/>
                      <w:marRight w:val="0"/>
                      <w:marTop w:val="0"/>
                      <w:marBottom w:val="0"/>
                      <w:divBdr>
                        <w:top w:val="none" w:sz="0" w:space="0" w:color="auto"/>
                        <w:left w:val="none" w:sz="0" w:space="0" w:color="auto"/>
                        <w:bottom w:val="none" w:sz="0" w:space="0" w:color="auto"/>
                        <w:right w:val="none" w:sz="0" w:space="0" w:color="auto"/>
                      </w:divBdr>
                    </w:div>
                    <w:div w:id="2057316170">
                      <w:marLeft w:val="0"/>
                      <w:marRight w:val="0"/>
                      <w:marTop w:val="0"/>
                      <w:marBottom w:val="0"/>
                      <w:divBdr>
                        <w:top w:val="none" w:sz="0" w:space="0" w:color="auto"/>
                        <w:left w:val="none" w:sz="0" w:space="0" w:color="auto"/>
                        <w:bottom w:val="none" w:sz="0" w:space="0" w:color="auto"/>
                        <w:right w:val="none" w:sz="0" w:space="0" w:color="auto"/>
                      </w:divBdr>
                    </w:div>
                  </w:divsChild>
                </w:div>
                <w:div w:id="1800343522">
                  <w:marLeft w:val="0"/>
                  <w:marRight w:val="0"/>
                  <w:marTop w:val="0"/>
                  <w:marBottom w:val="0"/>
                  <w:divBdr>
                    <w:top w:val="none" w:sz="0" w:space="0" w:color="auto"/>
                    <w:left w:val="none" w:sz="0" w:space="0" w:color="auto"/>
                    <w:bottom w:val="none" w:sz="0" w:space="0" w:color="auto"/>
                    <w:right w:val="none" w:sz="0" w:space="0" w:color="auto"/>
                  </w:divBdr>
                  <w:divsChild>
                    <w:div w:id="1437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886">
          <w:marLeft w:val="0"/>
          <w:marRight w:val="0"/>
          <w:marTop w:val="0"/>
          <w:marBottom w:val="0"/>
          <w:divBdr>
            <w:top w:val="none" w:sz="0" w:space="0" w:color="auto"/>
            <w:left w:val="none" w:sz="0" w:space="0" w:color="auto"/>
            <w:bottom w:val="none" w:sz="0" w:space="0" w:color="auto"/>
            <w:right w:val="none" w:sz="0" w:space="0" w:color="auto"/>
          </w:divBdr>
          <w:divsChild>
            <w:div w:id="290015471">
              <w:marLeft w:val="0"/>
              <w:marRight w:val="0"/>
              <w:marTop w:val="0"/>
              <w:marBottom w:val="0"/>
              <w:divBdr>
                <w:top w:val="none" w:sz="0" w:space="0" w:color="auto"/>
                <w:left w:val="none" w:sz="0" w:space="0" w:color="auto"/>
                <w:bottom w:val="none" w:sz="0" w:space="0" w:color="auto"/>
                <w:right w:val="none" w:sz="0" w:space="0" w:color="auto"/>
              </w:divBdr>
            </w:div>
            <w:div w:id="438839989">
              <w:marLeft w:val="0"/>
              <w:marRight w:val="0"/>
              <w:marTop w:val="0"/>
              <w:marBottom w:val="0"/>
              <w:divBdr>
                <w:top w:val="none" w:sz="0" w:space="0" w:color="auto"/>
                <w:left w:val="none" w:sz="0" w:space="0" w:color="auto"/>
                <w:bottom w:val="none" w:sz="0" w:space="0" w:color="auto"/>
                <w:right w:val="none" w:sz="0" w:space="0" w:color="auto"/>
              </w:divBdr>
            </w:div>
            <w:div w:id="1250624048">
              <w:marLeft w:val="0"/>
              <w:marRight w:val="0"/>
              <w:marTop w:val="0"/>
              <w:marBottom w:val="0"/>
              <w:divBdr>
                <w:top w:val="none" w:sz="0" w:space="0" w:color="auto"/>
                <w:left w:val="none" w:sz="0" w:space="0" w:color="auto"/>
                <w:bottom w:val="none" w:sz="0" w:space="0" w:color="auto"/>
                <w:right w:val="none" w:sz="0" w:space="0" w:color="auto"/>
              </w:divBdr>
            </w:div>
            <w:div w:id="1346785847">
              <w:marLeft w:val="0"/>
              <w:marRight w:val="0"/>
              <w:marTop w:val="0"/>
              <w:marBottom w:val="0"/>
              <w:divBdr>
                <w:top w:val="none" w:sz="0" w:space="0" w:color="auto"/>
                <w:left w:val="none" w:sz="0" w:space="0" w:color="auto"/>
                <w:bottom w:val="none" w:sz="0" w:space="0" w:color="auto"/>
                <w:right w:val="none" w:sz="0" w:space="0" w:color="auto"/>
              </w:divBdr>
            </w:div>
            <w:div w:id="1427652987">
              <w:marLeft w:val="0"/>
              <w:marRight w:val="0"/>
              <w:marTop w:val="0"/>
              <w:marBottom w:val="0"/>
              <w:divBdr>
                <w:top w:val="none" w:sz="0" w:space="0" w:color="auto"/>
                <w:left w:val="none" w:sz="0" w:space="0" w:color="auto"/>
                <w:bottom w:val="none" w:sz="0" w:space="0" w:color="auto"/>
                <w:right w:val="none" w:sz="0" w:space="0" w:color="auto"/>
              </w:divBdr>
            </w:div>
          </w:divsChild>
        </w:div>
        <w:div w:id="845481866">
          <w:marLeft w:val="0"/>
          <w:marRight w:val="0"/>
          <w:marTop w:val="0"/>
          <w:marBottom w:val="0"/>
          <w:divBdr>
            <w:top w:val="none" w:sz="0" w:space="0" w:color="auto"/>
            <w:left w:val="none" w:sz="0" w:space="0" w:color="auto"/>
            <w:bottom w:val="none" w:sz="0" w:space="0" w:color="auto"/>
            <w:right w:val="none" w:sz="0" w:space="0" w:color="auto"/>
          </w:divBdr>
          <w:divsChild>
            <w:div w:id="143593618">
              <w:marLeft w:val="0"/>
              <w:marRight w:val="0"/>
              <w:marTop w:val="0"/>
              <w:marBottom w:val="0"/>
              <w:divBdr>
                <w:top w:val="none" w:sz="0" w:space="0" w:color="auto"/>
                <w:left w:val="none" w:sz="0" w:space="0" w:color="auto"/>
                <w:bottom w:val="none" w:sz="0" w:space="0" w:color="auto"/>
                <w:right w:val="none" w:sz="0" w:space="0" w:color="auto"/>
              </w:divBdr>
            </w:div>
            <w:div w:id="798379157">
              <w:marLeft w:val="0"/>
              <w:marRight w:val="0"/>
              <w:marTop w:val="0"/>
              <w:marBottom w:val="0"/>
              <w:divBdr>
                <w:top w:val="none" w:sz="0" w:space="0" w:color="auto"/>
                <w:left w:val="none" w:sz="0" w:space="0" w:color="auto"/>
                <w:bottom w:val="none" w:sz="0" w:space="0" w:color="auto"/>
                <w:right w:val="none" w:sz="0" w:space="0" w:color="auto"/>
              </w:divBdr>
            </w:div>
            <w:div w:id="1406957514">
              <w:marLeft w:val="0"/>
              <w:marRight w:val="0"/>
              <w:marTop w:val="0"/>
              <w:marBottom w:val="0"/>
              <w:divBdr>
                <w:top w:val="none" w:sz="0" w:space="0" w:color="auto"/>
                <w:left w:val="none" w:sz="0" w:space="0" w:color="auto"/>
                <w:bottom w:val="none" w:sz="0" w:space="0" w:color="auto"/>
                <w:right w:val="none" w:sz="0" w:space="0" w:color="auto"/>
              </w:divBdr>
            </w:div>
            <w:div w:id="2042585403">
              <w:marLeft w:val="0"/>
              <w:marRight w:val="0"/>
              <w:marTop w:val="0"/>
              <w:marBottom w:val="0"/>
              <w:divBdr>
                <w:top w:val="none" w:sz="0" w:space="0" w:color="auto"/>
                <w:left w:val="none" w:sz="0" w:space="0" w:color="auto"/>
                <w:bottom w:val="none" w:sz="0" w:space="0" w:color="auto"/>
                <w:right w:val="none" w:sz="0" w:space="0" w:color="auto"/>
              </w:divBdr>
            </w:div>
          </w:divsChild>
        </w:div>
        <w:div w:id="1123037420">
          <w:marLeft w:val="0"/>
          <w:marRight w:val="0"/>
          <w:marTop w:val="0"/>
          <w:marBottom w:val="0"/>
          <w:divBdr>
            <w:top w:val="none" w:sz="0" w:space="0" w:color="auto"/>
            <w:left w:val="none" w:sz="0" w:space="0" w:color="auto"/>
            <w:bottom w:val="none" w:sz="0" w:space="0" w:color="auto"/>
            <w:right w:val="none" w:sz="0" w:space="0" w:color="auto"/>
          </w:divBdr>
          <w:divsChild>
            <w:div w:id="576667275">
              <w:marLeft w:val="0"/>
              <w:marRight w:val="0"/>
              <w:marTop w:val="0"/>
              <w:marBottom w:val="0"/>
              <w:divBdr>
                <w:top w:val="none" w:sz="0" w:space="0" w:color="auto"/>
                <w:left w:val="none" w:sz="0" w:space="0" w:color="auto"/>
                <w:bottom w:val="none" w:sz="0" w:space="0" w:color="auto"/>
                <w:right w:val="none" w:sz="0" w:space="0" w:color="auto"/>
              </w:divBdr>
            </w:div>
            <w:div w:id="1756441318">
              <w:marLeft w:val="0"/>
              <w:marRight w:val="0"/>
              <w:marTop w:val="0"/>
              <w:marBottom w:val="0"/>
              <w:divBdr>
                <w:top w:val="none" w:sz="0" w:space="0" w:color="auto"/>
                <w:left w:val="none" w:sz="0" w:space="0" w:color="auto"/>
                <w:bottom w:val="none" w:sz="0" w:space="0" w:color="auto"/>
                <w:right w:val="none" w:sz="0" w:space="0" w:color="auto"/>
              </w:divBdr>
            </w:div>
            <w:div w:id="1767269938">
              <w:marLeft w:val="0"/>
              <w:marRight w:val="0"/>
              <w:marTop w:val="0"/>
              <w:marBottom w:val="0"/>
              <w:divBdr>
                <w:top w:val="none" w:sz="0" w:space="0" w:color="auto"/>
                <w:left w:val="none" w:sz="0" w:space="0" w:color="auto"/>
                <w:bottom w:val="none" w:sz="0" w:space="0" w:color="auto"/>
                <w:right w:val="none" w:sz="0" w:space="0" w:color="auto"/>
              </w:divBdr>
            </w:div>
          </w:divsChild>
        </w:div>
        <w:div w:id="1133058302">
          <w:marLeft w:val="0"/>
          <w:marRight w:val="0"/>
          <w:marTop w:val="0"/>
          <w:marBottom w:val="0"/>
          <w:divBdr>
            <w:top w:val="none" w:sz="0" w:space="0" w:color="auto"/>
            <w:left w:val="none" w:sz="0" w:space="0" w:color="auto"/>
            <w:bottom w:val="none" w:sz="0" w:space="0" w:color="auto"/>
            <w:right w:val="none" w:sz="0" w:space="0" w:color="auto"/>
          </w:divBdr>
        </w:div>
        <w:div w:id="1327708851">
          <w:marLeft w:val="0"/>
          <w:marRight w:val="0"/>
          <w:marTop w:val="0"/>
          <w:marBottom w:val="0"/>
          <w:divBdr>
            <w:top w:val="none" w:sz="0" w:space="0" w:color="auto"/>
            <w:left w:val="none" w:sz="0" w:space="0" w:color="auto"/>
            <w:bottom w:val="none" w:sz="0" w:space="0" w:color="auto"/>
            <w:right w:val="none" w:sz="0" w:space="0" w:color="auto"/>
          </w:divBdr>
          <w:divsChild>
            <w:div w:id="181943831">
              <w:marLeft w:val="0"/>
              <w:marRight w:val="0"/>
              <w:marTop w:val="0"/>
              <w:marBottom w:val="0"/>
              <w:divBdr>
                <w:top w:val="none" w:sz="0" w:space="0" w:color="auto"/>
                <w:left w:val="none" w:sz="0" w:space="0" w:color="auto"/>
                <w:bottom w:val="none" w:sz="0" w:space="0" w:color="auto"/>
                <w:right w:val="none" w:sz="0" w:space="0" w:color="auto"/>
              </w:divBdr>
            </w:div>
            <w:div w:id="607854663">
              <w:marLeft w:val="0"/>
              <w:marRight w:val="0"/>
              <w:marTop w:val="0"/>
              <w:marBottom w:val="0"/>
              <w:divBdr>
                <w:top w:val="none" w:sz="0" w:space="0" w:color="auto"/>
                <w:left w:val="none" w:sz="0" w:space="0" w:color="auto"/>
                <w:bottom w:val="none" w:sz="0" w:space="0" w:color="auto"/>
                <w:right w:val="none" w:sz="0" w:space="0" w:color="auto"/>
              </w:divBdr>
            </w:div>
            <w:div w:id="1742024554">
              <w:marLeft w:val="0"/>
              <w:marRight w:val="0"/>
              <w:marTop w:val="0"/>
              <w:marBottom w:val="0"/>
              <w:divBdr>
                <w:top w:val="none" w:sz="0" w:space="0" w:color="auto"/>
                <w:left w:val="none" w:sz="0" w:space="0" w:color="auto"/>
                <w:bottom w:val="none" w:sz="0" w:space="0" w:color="auto"/>
                <w:right w:val="none" w:sz="0" w:space="0" w:color="auto"/>
              </w:divBdr>
            </w:div>
          </w:divsChild>
        </w:div>
        <w:div w:id="1348365484">
          <w:marLeft w:val="0"/>
          <w:marRight w:val="0"/>
          <w:marTop w:val="0"/>
          <w:marBottom w:val="0"/>
          <w:divBdr>
            <w:top w:val="none" w:sz="0" w:space="0" w:color="auto"/>
            <w:left w:val="none" w:sz="0" w:space="0" w:color="auto"/>
            <w:bottom w:val="none" w:sz="0" w:space="0" w:color="auto"/>
            <w:right w:val="none" w:sz="0" w:space="0" w:color="auto"/>
          </w:divBdr>
        </w:div>
        <w:div w:id="1480731488">
          <w:marLeft w:val="0"/>
          <w:marRight w:val="0"/>
          <w:marTop w:val="0"/>
          <w:marBottom w:val="0"/>
          <w:divBdr>
            <w:top w:val="none" w:sz="0" w:space="0" w:color="auto"/>
            <w:left w:val="none" w:sz="0" w:space="0" w:color="auto"/>
            <w:bottom w:val="none" w:sz="0" w:space="0" w:color="auto"/>
            <w:right w:val="none" w:sz="0" w:space="0" w:color="auto"/>
          </w:divBdr>
          <w:divsChild>
            <w:div w:id="121581317">
              <w:marLeft w:val="0"/>
              <w:marRight w:val="0"/>
              <w:marTop w:val="0"/>
              <w:marBottom w:val="0"/>
              <w:divBdr>
                <w:top w:val="none" w:sz="0" w:space="0" w:color="auto"/>
                <w:left w:val="none" w:sz="0" w:space="0" w:color="auto"/>
                <w:bottom w:val="none" w:sz="0" w:space="0" w:color="auto"/>
                <w:right w:val="none" w:sz="0" w:space="0" w:color="auto"/>
              </w:divBdr>
            </w:div>
            <w:div w:id="286589671">
              <w:marLeft w:val="0"/>
              <w:marRight w:val="0"/>
              <w:marTop w:val="0"/>
              <w:marBottom w:val="0"/>
              <w:divBdr>
                <w:top w:val="none" w:sz="0" w:space="0" w:color="auto"/>
                <w:left w:val="none" w:sz="0" w:space="0" w:color="auto"/>
                <w:bottom w:val="none" w:sz="0" w:space="0" w:color="auto"/>
                <w:right w:val="none" w:sz="0" w:space="0" w:color="auto"/>
              </w:divBdr>
            </w:div>
            <w:div w:id="712122613">
              <w:marLeft w:val="0"/>
              <w:marRight w:val="0"/>
              <w:marTop w:val="0"/>
              <w:marBottom w:val="0"/>
              <w:divBdr>
                <w:top w:val="none" w:sz="0" w:space="0" w:color="auto"/>
                <w:left w:val="none" w:sz="0" w:space="0" w:color="auto"/>
                <w:bottom w:val="none" w:sz="0" w:space="0" w:color="auto"/>
                <w:right w:val="none" w:sz="0" w:space="0" w:color="auto"/>
              </w:divBdr>
            </w:div>
            <w:div w:id="1368682904">
              <w:marLeft w:val="0"/>
              <w:marRight w:val="0"/>
              <w:marTop w:val="0"/>
              <w:marBottom w:val="0"/>
              <w:divBdr>
                <w:top w:val="none" w:sz="0" w:space="0" w:color="auto"/>
                <w:left w:val="none" w:sz="0" w:space="0" w:color="auto"/>
                <w:bottom w:val="none" w:sz="0" w:space="0" w:color="auto"/>
                <w:right w:val="none" w:sz="0" w:space="0" w:color="auto"/>
              </w:divBdr>
            </w:div>
            <w:div w:id="1539705029">
              <w:marLeft w:val="0"/>
              <w:marRight w:val="0"/>
              <w:marTop w:val="0"/>
              <w:marBottom w:val="0"/>
              <w:divBdr>
                <w:top w:val="none" w:sz="0" w:space="0" w:color="auto"/>
                <w:left w:val="none" w:sz="0" w:space="0" w:color="auto"/>
                <w:bottom w:val="none" w:sz="0" w:space="0" w:color="auto"/>
                <w:right w:val="none" w:sz="0" w:space="0" w:color="auto"/>
              </w:divBdr>
            </w:div>
            <w:div w:id="1600985122">
              <w:marLeft w:val="0"/>
              <w:marRight w:val="0"/>
              <w:marTop w:val="0"/>
              <w:marBottom w:val="0"/>
              <w:divBdr>
                <w:top w:val="none" w:sz="0" w:space="0" w:color="auto"/>
                <w:left w:val="none" w:sz="0" w:space="0" w:color="auto"/>
                <w:bottom w:val="none" w:sz="0" w:space="0" w:color="auto"/>
                <w:right w:val="none" w:sz="0" w:space="0" w:color="auto"/>
              </w:divBdr>
            </w:div>
            <w:div w:id="1631596167">
              <w:marLeft w:val="0"/>
              <w:marRight w:val="0"/>
              <w:marTop w:val="0"/>
              <w:marBottom w:val="0"/>
              <w:divBdr>
                <w:top w:val="none" w:sz="0" w:space="0" w:color="auto"/>
                <w:left w:val="none" w:sz="0" w:space="0" w:color="auto"/>
                <w:bottom w:val="none" w:sz="0" w:space="0" w:color="auto"/>
                <w:right w:val="none" w:sz="0" w:space="0" w:color="auto"/>
              </w:divBdr>
            </w:div>
            <w:div w:id="1807818478">
              <w:marLeft w:val="0"/>
              <w:marRight w:val="0"/>
              <w:marTop w:val="0"/>
              <w:marBottom w:val="0"/>
              <w:divBdr>
                <w:top w:val="none" w:sz="0" w:space="0" w:color="auto"/>
                <w:left w:val="none" w:sz="0" w:space="0" w:color="auto"/>
                <w:bottom w:val="none" w:sz="0" w:space="0" w:color="auto"/>
                <w:right w:val="none" w:sz="0" w:space="0" w:color="auto"/>
              </w:divBdr>
            </w:div>
            <w:div w:id="1840462648">
              <w:marLeft w:val="0"/>
              <w:marRight w:val="0"/>
              <w:marTop w:val="0"/>
              <w:marBottom w:val="0"/>
              <w:divBdr>
                <w:top w:val="none" w:sz="0" w:space="0" w:color="auto"/>
                <w:left w:val="none" w:sz="0" w:space="0" w:color="auto"/>
                <w:bottom w:val="none" w:sz="0" w:space="0" w:color="auto"/>
                <w:right w:val="none" w:sz="0" w:space="0" w:color="auto"/>
              </w:divBdr>
            </w:div>
            <w:div w:id="1853062578">
              <w:marLeft w:val="0"/>
              <w:marRight w:val="0"/>
              <w:marTop w:val="0"/>
              <w:marBottom w:val="0"/>
              <w:divBdr>
                <w:top w:val="none" w:sz="0" w:space="0" w:color="auto"/>
                <w:left w:val="none" w:sz="0" w:space="0" w:color="auto"/>
                <w:bottom w:val="none" w:sz="0" w:space="0" w:color="auto"/>
                <w:right w:val="none" w:sz="0" w:space="0" w:color="auto"/>
              </w:divBdr>
            </w:div>
            <w:div w:id="1892769791">
              <w:marLeft w:val="0"/>
              <w:marRight w:val="0"/>
              <w:marTop w:val="0"/>
              <w:marBottom w:val="0"/>
              <w:divBdr>
                <w:top w:val="none" w:sz="0" w:space="0" w:color="auto"/>
                <w:left w:val="none" w:sz="0" w:space="0" w:color="auto"/>
                <w:bottom w:val="none" w:sz="0" w:space="0" w:color="auto"/>
                <w:right w:val="none" w:sz="0" w:space="0" w:color="auto"/>
              </w:divBdr>
            </w:div>
            <w:div w:id="1895770744">
              <w:marLeft w:val="0"/>
              <w:marRight w:val="0"/>
              <w:marTop w:val="0"/>
              <w:marBottom w:val="0"/>
              <w:divBdr>
                <w:top w:val="none" w:sz="0" w:space="0" w:color="auto"/>
                <w:left w:val="none" w:sz="0" w:space="0" w:color="auto"/>
                <w:bottom w:val="none" w:sz="0" w:space="0" w:color="auto"/>
                <w:right w:val="none" w:sz="0" w:space="0" w:color="auto"/>
              </w:divBdr>
            </w:div>
          </w:divsChild>
        </w:div>
        <w:div w:id="1516578352">
          <w:marLeft w:val="0"/>
          <w:marRight w:val="0"/>
          <w:marTop w:val="0"/>
          <w:marBottom w:val="0"/>
          <w:divBdr>
            <w:top w:val="none" w:sz="0" w:space="0" w:color="auto"/>
            <w:left w:val="none" w:sz="0" w:space="0" w:color="auto"/>
            <w:bottom w:val="none" w:sz="0" w:space="0" w:color="auto"/>
            <w:right w:val="none" w:sz="0" w:space="0" w:color="auto"/>
          </w:divBdr>
          <w:divsChild>
            <w:div w:id="977151308">
              <w:marLeft w:val="0"/>
              <w:marRight w:val="0"/>
              <w:marTop w:val="0"/>
              <w:marBottom w:val="0"/>
              <w:divBdr>
                <w:top w:val="none" w:sz="0" w:space="0" w:color="auto"/>
                <w:left w:val="none" w:sz="0" w:space="0" w:color="auto"/>
                <w:bottom w:val="none" w:sz="0" w:space="0" w:color="auto"/>
                <w:right w:val="none" w:sz="0" w:space="0" w:color="auto"/>
              </w:divBdr>
            </w:div>
          </w:divsChild>
        </w:div>
        <w:div w:id="1591045825">
          <w:marLeft w:val="0"/>
          <w:marRight w:val="0"/>
          <w:marTop w:val="0"/>
          <w:marBottom w:val="0"/>
          <w:divBdr>
            <w:top w:val="none" w:sz="0" w:space="0" w:color="auto"/>
            <w:left w:val="none" w:sz="0" w:space="0" w:color="auto"/>
            <w:bottom w:val="none" w:sz="0" w:space="0" w:color="auto"/>
            <w:right w:val="none" w:sz="0" w:space="0" w:color="auto"/>
          </w:divBdr>
          <w:divsChild>
            <w:div w:id="982545645">
              <w:marLeft w:val="0"/>
              <w:marRight w:val="0"/>
              <w:marTop w:val="0"/>
              <w:marBottom w:val="0"/>
              <w:divBdr>
                <w:top w:val="none" w:sz="0" w:space="0" w:color="auto"/>
                <w:left w:val="none" w:sz="0" w:space="0" w:color="auto"/>
                <w:bottom w:val="none" w:sz="0" w:space="0" w:color="auto"/>
                <w:right w:val="none" w:sz="0" w:space="0" w:color="auto"/>
              </w:divBdr>
            </w:div>
          </w:divsChild>
        </w:div>
        <w:div w:id="1652908039">
          <w:marLeft w:val="0"/>
          <w:marRight w:val="0"/>
          <w:marTop w:val="0"/>
          <w:marBottom w:val="0"/>
          <w:divBdr>
            <w:top w:val="none" w:sz="0" w:space="0" w:color="auto"/>
            <w:left w:val="none" w:sz="0" w:space="0" w:color="auto"/>
            <w:bottom w:val="none" w:sz="0" w:space="0" w:color="auto"/>
            <w:right w:val="none" w:sz="0" w:space="0" w:color="auto"/>
          </w:divBdr>
        </w:div>
        <w:div w:id="1714577004">
          <w:marLeft w:val="0"/>
          <w:marRight w:val="0"/>
          <w:marTop w:val="0"/>
          <w:marBottom w:val="0"/>
          <w:divBdr>
            <w:top w:val="none" w:sz="0" w:space="0" w:color="auto"/>
            <w:left w:val="none" w:sz="0" w:space="0" w:color="auto"/>
            <w:bottom w:val="none" w:sz="0" w:space="0" w:color="auto"/>
            <w:right w:val="none" w:sz="0" w:space="0" w:color="auto"/>
          </w:divBdr>
          <w:divsChild>
            <w:div w:id="692220765">
              <w:marLeft w:val="0"/>
              <w:marRight w:val="0"/>
              <w:marTop w:val="0"/>
              <w:marBottom w:val="0"/>
              <w:divBdr>
                <w:top w:val="none" w:sz="0" w:space="0" w:color="auto"/>
                <w:left w:val="none" w:sz="0" w:space="0" w:color="auto"/>
                <w:bottom w:val="none" w:sz="0" w:space="0" w:color="auto"/>
                <w:right w:val="none" w:sz="0" w:space="0" w:color="auto"/>
              </w:divBdr>
            </w:div>
            <w:div w:id="1796556328">
              <w:marLeft w:val="0"/>
              <w:marRight w:val="0"/>
              <w:marTop w:val="0"/>
              <w:marBottom w:val="0"/>
              <w:divBdr>
                <w:top w:val="none" w:sz="0" w:space="0" w:color="auto"/>
                <w:left w:val="none" w:sz="0" w:space="0" w:color="auto"/>
                <w:bottom w:val="none" w:sz="0" w:space="0" w:color="auto"/>
                <w:right w:val="none" w:sz="0" w:space="0" w:color="auto"/>
              </w:divBdr>
            </w:div>
          </w:divsChild>
        </w:div>
        <w:div w:id="1723744634">
          <w:marLeft w:val="0"/>
          <w:marRight w:val="0"/>
          <w:marTop w:val="0"/>
          <w:marBottom w:val="0"/>
          <w:divBdr>
            <w:top w:val="none" w:sz="0" w:space="0" w:color="auto"/>
            <w:left w:val="none" w:sz="0" w:space="0" w:color="auto"/>
            <w:bottom w:val="none" w:sz="0" w:space="0" w:color="auto"/>
            <w:right w:val="none" w:sz="0" w:space="0" w:color="auto"/>
          </w:divBdr>
        </w:div>
        <w:div w:id="1779250308">
          <w:marLeft w:val="0"/>
          <w:marRight w:val="0"/>
          <w:marTop w:val="0"/>
          <w:marBottom w:val="0"/>
          <w:divBdr>
            <w:top w:val="none" w:sz="0" w:space="0" w:color="auto"/>
            <w:left w:val="none" w:sz="0" w:space="0" w:color="auto"/>
            <w:bottom w:val="none" w:sz="0" w:space="0" w:color="auto"/>
            <w:right w:val="none" w:sz="0" w:space="0" w:color="auto"/>
          </w:divBdr>
          <w:divsChild>
            <w:div w:id="1008220153">
              <w:marLeft w:val="0"/>
              <w:marRight w:val="0"/>
              <w:marTop w:val="0"/>
              <w:marBottom w:val="0"/>
              <w:divBdr>
                <w:top w:val="none" w:sz="0" w:space="0" w:color="auto"/>
                <w:left w:val="none" w:sz="0" w:space="0" w:color="auto"/>
                <w:bottom w:val="none" w:sz="0" w:space="0" w:color="auto"/>
                <w:right w:val="none" w:sz="0" w:space="0" w:color="auto"/>
              </w:divBdr>
            </w:div>
          </w:divsChild>
        </w:div>
        <w:div w:id="1810895804">
          <w:marLeft w:val="0"/>
          <w:marRight w:val="0"/>
          <w:marTop w:val="0"/>
          <w:marBottom w:val="0"/>
          <w:divBdr>
            <w:top w:val="none" w:sz="0" w:space="0" w:color="auto"/>
            <w:left w:val="none" w:sz="0" w:space="0" w:color="auto"/>
            <w:bottom w:val="none" w:sz="0" w:space="0" w:color="auto"/>
            <w:right w:val="none" w:sz="0" w:space="0" w:color="auto"/>
          </w:divBdr>
        </w:div>
        <w:div w:id="1833064020">
          <w:marLeft w:val="0"/>
          <w:marRight w:val="0"/>
          <w:marTop w:val="0"/>
          <w:marBottom w:val="0"/>
          <w:divBdr>
            <w:top w:val="none" w:sz="0" w:space="0" w:color="auto"/>
            <w:left w:val="none" w:sz="0" w:space="0" w:color="auto"/>
            <w:bottom w:val="none" w:sz="0" w:space="0" w:color="auto"/>
            <w:right w:val="none" w:sz="0" w:space="0" w:color="auto"/>
          </w:divBdr>
          <w:divsChild>
            <w:div w:id="548999309">
              <w:marLeft w:val="0"/>
              <w:marRight w:val="0"/>
              <w:marTop w:val="0"/>
              <w:marBottom w:val="0"/>
              <w:divBdr>
                <w:top w:val="none" w:sz="0" w:space="0" w:color="auto"/>
                <w:left w:val="none" w:sz="0" w:space="0" w:color="auto"/>
                <w:bottom w:val="none" w:sz="0" w:space="0" w:color="auto"/>
                <w:right w:val="none" w:sz="0" w:space="0" w:color="auto"/>
              </w:divBdr>
            </w:div>
            <w:div w:id="1220825261">
              <w:marLeft w:val="0"/>
              <w:marRight w:val="0"/>
              <w:marTop w:val="0"/>
              <w:marBottom w:val="0"/>
              <w:divBdr>
                <w:top w:val="none" w:sz="0" w:space="0" w:color="auto"/>
                <w:left w:val="none" w:sz="0" w:space="0" w:color="auto"/>
                <w:bottom w:val="none" w:sz="0" w:space="0" w:color="auto"/>
                <w:right w:val="none" w:sz="0" w:space="0" w:color="auto"/>
              </w:divBdr>
            </w:div>
          </w:divsChild>
        </w:div>
        <w:div w:id="1902786827">
          <w:marLeft w:val="0"/>
          <w:marRight w:val="0"/>
          <w:marTop w:val="0"/>
          <w:marBottom w:val="0"/>
          <w:divBdr>
            <w:top w:val="none" w:sz="0" w:space="0" w:color="auto"/>
            <w:left w:val="none" w:sz="0" w:space="0" w:color="auto"/>
            <w:bottom w:val="none" w:sz="0" w:space="0" w:color="auto"/>
            <w:right w:val="none" w:sz="0" w:space="0" w:color="auto"/>
          </w:divBdr>
          <w:divsChild>
            <w:div w:id="1253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7841">
      <w:bodyDiv w:val="1"/>
      <w:marLeft w:val="0"/>
      <w:marRight w:val="0"/>
      <w:marTop w:val="0"/>
      <w:marBottom w:val="0"/>
      <w:divBdr>
        <w:top w:val="none" w:sz="0" w:space="0" w:color="auto"/>
        <w:left w:val="none" w:sz="0" w:space="0" w:color="auto"/>
        <w:bottom w:val="none" w:sz="0" w:space="0" w:color="auto"/>
        <w:right w:val="none" w:sz="0" w:space="0" w:color="auto"/>
      </w:divBdr>
    </w:div>
    <w:div w:id="1647587134">
      <w:bodyDiv w:val="1"/>
      <w:marLeft w:val="0"/>
      <w:marRight w:val="0"/>
      <w:marTop w:val="0"/>
      <w:marBottom w:val="0"/>
      <w:divBdr>
        <w:top w:val="none" w:sz="0" w:space="0" w:color="auto"/>
        <w:left w:val="none" w:sz="0" w:space="0" w:color="auto"/>
        <w:bottom w:val="none" w:sz="0" w:space="0" w:color="auto"/>
        <w:right w:val="none" w:sz="0" w:space="0" w:color="auto"/>
      </w:divBdr>
    </w:div>
    <w:div w:id="1670671644">
      <w:bodyDiv w:val="1"/>
      <w:marLeft w:val="0"/>
      <w:marRight w:val="0"/>
      <w:marTop w:val="0"/>
      <w:marBottom w:val="0"/>
      <w:divBdr>
        <w:top w:val="none" w:sz="0" w:space="0" w:color="auto"/>
        <w:left w:val="none" w:sz="0" w:space="0" w:color="auto"/>
        <w:bottom w:val="none" w:sz="0" w:space="0" w:color="auto"/>
        <w:right w:val="none" w:sz="0" w:space="0" w:color="auto"/>
      </w:divBdr>
    </w:div>
    <w:div w:id="1675568893">
      <w:bodyDiv w:val="1"/>
      <w:marLeft w:val="0"/>
      <w:marRight w:val="0"/>
      <w:marTop w:val="0"/>
      <w:marBottom w:val="0"/>
      <w:divBdr>
        <w:top w:val="none" w:sz="0" w:space="0" w:color="auto"/>
        <w:left w:val="none" w:sz="0" w:space="0" w:color="auto"/>
        <w:bottom w:val="none" w:sz="0" w:space="0" w:color="auto"/>
        <w:right w:val="none" w:sz="0" w:space="0" w:color="auto"/>
      </w:divBdr>
    </w:div>
    <w:div w:id="1678774612">
      <w:bodyDiv w:val="1"/>
      <w:marLeft w:val="0"/>
      <w:marRight w:val="0"/>
      <w:marTop w:val="0"/>
      <w:marBottom w:val="0"/>
      <w:divBdr>
        <w:top w:val="none" w:sz="0" w:space="0" w:color="auto"/>
        <w:left w:val="none" w:sz="0" w:space="0" w:color="auto"/>
        <w:bottom w:val="none" w:sz="0" w:space="0" w:color="auto"/>
        <w:right w:val="none" w:sz="0" w:space="0" w:color="auto"/>
      </w:divBdr>
    </w:div>
    <w:div w:id="1713849040">
      <w:bodyDiv w:val="1"/>
      <w:marLeft w:val="0"/>
      <w:marRight w:val="0"/>
      <w:marTop w:val="0"/>
      <w:marBottom w:val="0"/>
      <w:divBdr>
        <w:top w:val="none" w:sz="0" w:space="0" w:color="auto"/>
        <w:left w:val="none" w:sz="0" w:space="0" w:color="auto"/>
        <w:bottom w:val="none" w:sz="0" w:space="0" w:color="auto"/>
        <w:right w:val="none" w:sz="0" w:space="0" w:color="auto"/>
      </w:divBdr>
    </w:div>
    <w:div w:id="1714504985">
      <w:bodyDiv w:val="1"/>
      <w:marLeft w:val="0"/>
      <w:marRight w:val="0"/>
      <w:marTop w:val="0"/>
      <w:marBottom w:val="0"/>
      <w:divBdr>
        <w:top w:val="none" w:sz="0" w:space="0" w:color="auto"/>
        <w:left w:val="none" w:sz="0" w:space="0" w:color="auto"/>
        <w:bottom w:val="none" w:sz="0" w:space="0" w:color="auto"/>
        <w:right w:val="none" w:sz="0" w:space="0" w:color="auto"/>
      </w:divBdr>
    </w:div>
    <w:div w:id="1717703638">
      <w:bodyDiv w:val="1"/>
      <w:marLeft w:val="0"/>
      <w:marRight w:val="0"/>
      <w:marTop w:val="0"/>
      <w:marBottom w:val="0"/>
      <w:divBdr>
        <w:top w:val="none" w:sz="0" w:space="0" w:color="auto"/>
        <w:left w:val="none" w:sz="0" w:space="0" w:color="auto"/>
        <w:bottom w:val="none" w:sz="0" w:space="0" w:color="auto"/>
        <w:right w:val="none" w:sz="0" w:space="0" w:color="auto"/>
      </w:divBdr>
    </w:div>
    <w:div w:id="1742827035">
      <w:bodyDiv w:val="1"/>
      <w:marLeft w:val="0"/>
      <w:marRight w:val="0"/>
      <w:marTop w:val="0"/>
      <w:marBottom w:val="0"/>
      <w:divBdr>
        <w:top w:val="none" w:sz="0" w:space="0" w:color="auto"/>
        <w:left w:val="none" w:sz="0" w:space="0" w:color="auto"/>
        <w:bottom w:val="none" w:sz="0" w:space="0" w:color="auto"/>
        <w:right w:val="none" w:sz="0" w:space="0" w:color="auto"/>
      </w:divBdr>
    </w:div>
    <w:div w:id="1748378536">
      <w:bodyDiv w:val="1"/>
      <w:marLeft w:val="0"/>
      <w:marRight w:val="0"/>
      <w:marTop w:val="0"/>
      <w:marBottom w:val="0"/>
      <w:divBdr>
        <w:top w:val="none" w:sz="0" w:space="0" w:color="auto"/>
        <w:left w:val="none" w:sz="0" w:space="0" w:color="auto"/>
        <w:bottom w:val="none" w:sz="0" w:space="0" w:color="auto"/>
        <w:right w:val="none" w:sz="0" w:space="0" w:color="auto"/>
      </w:divBdr>
    </w:div>
    <w:div w:id="1845897427">
      <w:bodyDiv w:val="1"/>
      <w:marLeft w:val="0"/>
      <w:marRight w:val="0"/>
      <w:marTop w:val="0"/>
      <w:marBottom w:val="0"/>
      <w:divBdr>
        <w:top w:val="none" w:sz="0" w:space="0" w:color="auto"/>
        <w:left w:val="none" w:sz="0" w:space="0" w:color="auto"/>
        <w:bottom w:val="none" w:sz="0" w:space="0" w:color="auto"/>
        <w:right w:val="none" w:sz="0" w:space="0" w:color="auto"/>
      </w:divBdr>
    </w:div>
    <w:div w:id="1847860943">
      <w:bodyDiv w:val="1"/>
      <w:marLeft w:val="0"/>
      <w:marRight w:val="0"/>
      <w:marTop w:val="0"/>
      <w:marBottom w:val="0"/>
      <w:divBdr>
        <w:top w:val="none" w:sz="0" w:space="0" w:color="auto"/>
        <w:left w:val="none" w:sz="0" w:space="0" w:color="auto"/>
        <w:bottom w:val="none" w:sz="0" w:space="0" w:color="auto"/>
        <w:right w:val="none" w:sz="0" w:space="0" w:color="auto"/>
      </w:divBdr>
    </w:div>
    <w:div w:id="1862162770">
      <w:bodyDiv w:val="1"/>
      <w:marLeft w:val="0"/>
      <w:marRight w:val="0"/>
      <w:marTop w:val="0"/>
      <w:marBottom w:val="0"/>
      <w:divBdr>
        <w:top w:val="none" w:sz="0" w:space="0" w:color="auto"/>
        <w:left w:val="none" w:sz="0" w:space="0" w:color="auto"/>
        <w:bottom w:val="none" w:sz="0" w:space="0" w:color="auto"/>
        <w:right w:val="none" w:sz="0" w:space="0" w:color="auto"/>
      </w:divBdr>
    </w:div>
    <w:div w:id="1869103820">
      <w:bodyDiv w:val="1"/>
      <w:marLeft w:val="0"/>
      <w:marRight w:val="0"/>
      <w:marTop w:val="0"/>
      <w:marBottom w:val="0"/>
      <w:divBdr>
        <w:top w:val="none" w:sz="0" w:space="0" w:color="auto"/>
        <w:left w:val="none" w:sz="0" w:space="0" w:color="auto"/>
        <w:bottom w:val="none" w:sz="0" w:space="0" w:color="auto"/>
        <w:right w:val="none" w:sz="0" w:space="0" w:color="auto"/>
      </w:divBdr>
      <w:divsChild>
        <w:div w:id="109134069">
          <w:marLeft w:val="994"/>
          <w:marRight w:val="0"/>
          <w:marTop w:val="100"/>
          <w:marBottom w:val="0"/>
          <w:divBdr>
            <w:top w:val="none" w:sz="0" w:space="0" w:color="auto"/>
            <w:left w:val="none" w:sz="0" w:space="0" w:color="auto"/>
            <w:bottom w:val="none" w:sz="0" w:space="0" w:color="auto"/>
            <w:right w:val="none" w:sz="0" w:space="0" w:color="auto"/>
          </w:divBdr>
        </w:div>
        <w:div w:id="884289254">
          <w:marLeft w:val="418"/>
          <w:marRight w:val="0"/>
          <w:marTop w:val="200"/>
          <w:marBottom w:val="0"/>
          <w:divBdr>
            <w:top w:val="none" w:sz="0" w:space="0" w:color="auto"/>
            <w:left w:val="none" w:sz="0" w:space="0" w:color="auto"/>
            <w:bottom w:val="none" w:sz="0" w:space="0" w:color="auto"/>
            <w:right w:val="none" w:sz="0" w:space="0" w:color="auto"/>
          </w:divBdr>
        </w:div>
        <w:div w:id="1006591538">
          <w:marLeft w:val="418"/>
          <w:marRight w:val="0"/>
          <w:marTop w:val="200"/>
          <w:marBottom w:val="0"/>
          <w:divBdr>
            <w:top w:val="none" w:sz="0" w:space="0" w:color="auto"/>
            <w:left w:val="none" w:sz="0" w:space="0" w:color="auto"/>
            <w:bottom w:val="none" w:sz="0" w:space="0" w:color="auto"/>
            <w:right w:val="none" w:sz="0" w:space="0" w:color="auto"/>
          </w:divBdr>
        </w:div>
        <w:div w:id="1119690999">
          <w:marLeft w:val="418"/>
          <w:marRight w:val="0"/>
          <w:marTop w:val="200"/>
          <w:marBottom w:val="0"/>
          <w:divBdr>
            <w:top w:val="none" w:sz="0" w:space="0" w:color="auto"/>
            <w:left w:val="none" w:sz="0" w:space="0" w:color="auto"/>
            <w:bottom w:val="none" w:sz="0" w:space="0" w:color="auto"/>
            <w:right w:val="none" w:sz="0" w:space="0" w:color="auto"/>
          </w:divBdr>
        </w:div>
        <w:div w:id="1277373356">
          <w:marLeft w:val="994"/>
          <w:marRight w:val="0"/>
          <w:marTop w:val="100"/>
          <w:marBottom w:val="0"/>
          <w:divBdr>
            <w:top w:val="none" w:sz="0" w:space="0" w:color="auto"/>
            <w:left w:val="none" w:sz="0" w:space="0" w:color="auto"/>
            <w:bottom w:val="none" w:sz="0" w:space="0" w:color="auto"/>
            <w:right w:val="none" w:sz="0" w:space="0" w:color="auto"/>
          </w:divBdr>
        </w:div>
        <w:div w:id="1284536096">
          <w:marLeft w:val="418"/>
          <w:marRight w:val="0"/>
          <w:marTop w:val="200"/>
          <w:marBottom w:val="0"/>
          <w:divBdr>
            <w:top w:val="none" w:sz="0" w:space="0" w:color="auto"/>
            <w:left w:val="none" w:sz="0" w:space="0" w:color="auto"/>
            <w:bottom w:val="none" w:sz="0" w:space="0" w:color="auto"/>
            <w:right w:val="none" w:sz="0" w:space="0" w:color="auto"/>
          </w:divBdr>
        </w:div>
        <w:div w:id="1348292891">
          <w:marLeft w:val="994"/>
          <w:marRight w:val="0"/>
          <w:marTop w:val="100"/>
          <w:marBottom w:val="0"/>
          <w:divBdr>
            <w:top w:val="none" w:sz="0" w:space="0" w:color="auto"/>
            <w:left w:val="none" w:sz="0" w:space="0" w:color="auto"/>
            <w:bottom w:val="none" w:sz="0" w:space="0" w:color="auto"/>
            <w:right w:val="none" w:sz="0" w:space="0" w:color="auto"/>
          </w:divBdr>
        </w:div>
        <w:div w:id="1424910571">
          <w:marLeft w:val="994"/>
          <w:marRight w:val="0"/>
          <w:marTop w:val="100"/>
          <w:marBottom w:val="0"/>
          <w:divBdr>
            <w:top w:val="none" w:sz="0" w:space="0" w:color="auto"/>
            <w:left w:val="none" w:sz="0" w:space="0" w:color="auto"/>
            <w:bottom w:val="none" w:sz="0" w:space="0" w:color="auto"/>
            <w:right w:val="none" w:sz="0" w:space="0" w:color="auto"/>
          </w:divBdr>
        </w:div>
        <w:div w:id="1647660584">
          <w:marLeft w:val="994"/>
          <w:marRight w:val="0"/>
          <w:marTop w:val="100"/>
          <w:marBottom w:val="0"/>
          <w:divBdr>
            <w:top w:val="none" w:sz="0" w:space="0" w:color="auto"/>
            <w:left w:val="none" w:sz="0" w:space="0" w:color="auto"/>
            <w:bottom w:val="none" w:sz="0" w:space="0" w:color="auto"/>
            <w:right w:val="none" w:sz="0" w:space="0" w:color="auto"/>
          </w:divBdr>
        </w:div>
        <w:div w:id="1909000112">
          <w:marLeft w:val="418"/>
          <w:marRight w:val="0"/>
          <w:marTop w:val="200"/>
          <w:marBottom w:val="0"/>
          <w:divBdr>
            <w:top w:val="none" w:sz="0" w:space="0" w:color="auto"/>
            <w:left w:val="none" w:sz="0" w:space="0" w:color="auto"/>
            <w:bottom w:val="none" w:sz="0" w:space="0" w:color="auto"/>
            <w:right w:val="none" w:sz="0" w:space="0" w:color="auto"/>
          </w:divBdr>
        </w:div>
        <w:div w:id="1919096500">
          <w:marLeft w:val="418"/>
          <w:marRight w:val="0"/>
          <w:marTop w:val="200"/>
          <w:marBottom w:val="0"/>
          <w:divBdr>
            <w:top w:val="none" w:sz="0" w:space="0" w:color="auto"/>
            <w:left w:val="none" w:sz="0" w:space="0" w:color="auto"/>
            <w:bottom w:val="none" w:sz="0" w:space="0" w:color="auto"/>
            <w:right w:val="none" w:sz="0" w:space="0" w:color="auto"/>
          </w:divBdr>
        </w:div>
      </w:divsChild>
    </w:div>
    <w:div w:id="1872498826">
      <w:bodyDiv w:val="1"/>
      <w:marLeft w:val="0"/>
      <w:marRight w:val="0"/>
      <w:marTop w:val="0"/>
      <w:marBottom w:val="0"/>
      <w:divBdr>
        <w:top w:val="none" w:sz="0" w:space="0" w:color="auto"/>
        <w:left w:val="none" w:sz="0" w:space="0" w:color="auto"/>
        <w:bottom w:val="none" w:sz="0" w:space="0" w:color="auto"/>
        <w:right w:val="none" w:sz="0" w:space="0" w:color="auto"/>
      </w:divBdr>
      <w:divsChild>
        <w:div w:id="836770819">
          <w:marLeft w:val="0"/>
          <w:marRight w:val="0"/>
          <w:marTop w:val="0"/>
          <w:marBottom w:val="0"/>
          <w:divBdr>
            <w:top w:val="none" w:sz="0" w:space="0" w:color="auto"/>
            <w:left w:val="none" w:sz="0" w:space="0" w:color="auto"/>
            <w:bottom w:val="none" w:sz="0" w:space="0" w:color="auto"/>
            <w:right w:val="none" w:sz="0" w:space="0" w:color="auto"/>
          </w:divBdr>
        </w:div>
        <w:div w:id="913853818">
          <w:marLeft w:val="0"/>
          <w:marRight w:val="0"/>
          <w:marTop w:val="0"/>
          <w:marBottom w:val="0"/>
          <w:divBdr>
            <w:top w:val="none" w:sz="0" w:space="0" w:color="auto"/>
            <w:left w:val="none" w:sz="0" w:space="0" w:color="auto"/>
            <w:bottom w:val="none" w:sz="0" w:space="0" w:color="auto"/>
            <w:right w:val="none" w:sz="0" w:space="0" w:color="auto"/>
          </w:divBdr>
        </w:div>
        <w:div w:id="1017541829">
          <w:marLeft w:val="0"/>
          <w:marRight w:val="0"/>
          <w:marTop w:val="0"/>
          <w:marBottom w:val="0"/>
          <w:divBdr>
            <w:top w:val="none" w:sz="0" w:space="0" w:color="auto"/>
            <w:left w:val="none" w:sz="0" w:space="0" w:color="auto"/>
            <w:bottom w:val="none" w:sz="0" w:space="0" w:color="auto"/>
            <w:right w:val="none" w:sz="0" w:space="0" w:color="auto"/>
          </w:divBdr>
        </w:div>
        <w:div w:id="1187330608">
          <w:marLeft w:val="0"/>
          <w:marRight w:val="0"/>
          <w:marTop w:val="0"/>
          <w:marBottom w:val="0"/>
          <w:divBdr>
            <w:top w:val="none" w:sz="0" w:space="0" w:color="auto"/>
            <w:left w:val="none" w:sz="0" w:space="0" w:color="auto"/>
            <w:bottom w:val="none" w:sz="0" w:space="0" w:color="auto"/>
            <w:right w:val="none" w:sz="0" w:space="0" w:color="auto"/>
          </w:divBdr>
        </w:div>
        <w:div w:id="1221213520">
          <w:marLeft w:val="0"/>
          <w:marRight w:val="0"/>
          <w:marTop w:val="0"/>
          <w:marBottom w:val="0"/>
          <w:divBdr>
            <w:top w:val="none" w:sz="0" w:space="0" w:color="auto"/>
            <w:left w:val="none" w:sz="0" w:space="0" w:color="auto"/>
            <w:bottom w:val="none" w:sz="0" w:space="0" w:color="auto"/>
            <w:right w:val="none" w:sz="0" w:space="0" w:color="auto"/>
          </w:divBdr>
        </w:div>
        <w:div w:id="1472477888">
          <w:marLeft w:val="0"/>
          <w:marRight w:val="0"/>
          <w:marTop w:val="0"/>
          <w:marBottom w:val="0"/>
          <w:divBdr>
            <w:top w:val="none" w:sz="0" w:space="0" w:color="auto"/>
            <w:left w:val="none" w:sz="0" w:space="0" w:color="auto"/>
            <w:bottom w:val="none" w:sz="0" w:space="0" w:color="auto"/>
            <w:right w:val="none" w:sz="0" w:space="0" w:color="auto"/>
          </w:divBdr>
        </w:div>
        <w:div w:id="1756590498">
          <w:marLeft w:val="0"/>
          <w:marRight w:val="0"/>
          <w:marTop w:val="0"/>
          <w:marBottom w:val="0"/>
          <w:divBdr>
            <w:top w:val="none" w:sz="0" w:space="0" w:color="auto"/>
            <w:left w:val="none" w:sz="0" w:space="0" w:color="auto"/>
            <w:bottom w:val="none" w:sz="0" w:space="0" w:color="auto"/>
            <w:right w:val="none" w:sz="0" w:space="0" w:color="auto"/>
          </w:divBdr>
        </w:div>
        <w:div w:id="1778674645">
          <w:marLeft w:val="0"/>
          <w:marRight w:val="0"/>
          <w:marTop w:val="0"/>
          <w:marBottom w:val="0"/>
          <w:divBdr>
            <w:top w:val="none" w:sz="0" w:space="0" w:color="auto"/>
            <w:left w:val="none" w:sz="0" w:space="0" w:color="auto"/>
            <w:bottom w:val="none" w:sz="0" w:space="0" w:color="auto"/>
            <w:right w:val="none" w:sz="0" w:space="0" w:color="auto"/>
          </w:divBdr>
        </w:div>
        <w:div w:id="2111317710">
          <w:marLeft w:val="0"/>
          <w:marRight w:val="0"/>
          <w:marTop w:val="0"/>
          <w:marBottom w:val="0"/>
          <w:divBdr>
            <w:top w:val="none" w:sz="0" w:space="0" w:color="auto"/>
            <w:left w:val="none" w:sz="0" w:space="0" w:color="auto"/>
            <w:bottom w:val="none" w:sz="0" w:space="0" w:color="auto"/>
            <w:right w:val="none" w:sz="0" w:space="0" w:color="auto"/>
          </w:divBdr>
        </w:div>
      </w:divsChild>
    </w:div>
    <w:div w:id="1873372015">
      <w:bodyDiv w:val="1"/>
      <w:marLeft w:val="0"/>
      <w:marRight w:val="0"/>
      <w:marTop w:val="0"/>
      <w:marBottom w:val="0"/>
      <w:divBdr>
        <w:top w:val="none" w:sz="0" w:space="0" w:color="auto"/>
        <w:left w:val="none" w:sz="0" w:space="0" w:color="auto"/>
        <w:bottom w:val="none" w:sz="0" w:space="0" w:color="auto"/>
        <w:right w:val="none" w:sz="0" w:space="0" w:color="auto"/>
      </w:divBdr>
    </w:div>
    <w:div w:id="1883857619">
      <w:bodyDiv w:val="1"/>
      <w:marLeft w:val="0"/>
      <w:marRight w:val="0"/>
      <w:marTop w:val="0"/>
      <w:marBottom w:val="0"/>
      <w:divBdr>
        <w:top w:val="none" w:sz="0" w:space="0" w:color="auto"/>
        <w:left w:val="none" w:sz="0" w:space="0" w:color="auto"/>
        <w:bottom w:val="none" w:sz="0" w:space="0" w:color="auto"/>
        <w:right w:val="none" w:sz="0" w:space="0" w:color="auto"/>
      </w:divBdr>
    </w:div>
    <w:div w:id="1970355233">
      <w:bodyDiv w:val="1"/>
      <w:marLeft w:val="0"/>
      <w:marRight w:val="0"/>
      <w:marTop w:val="0"/>
      <w:marBottom w:val="0"/>
      <w:divBdr>
        <w:top w:val="none" w:sz="0" w:space="0" w:color="auto"/>
        <w:left w:val="none" w:sz="0" w:space="0" w:color="auto"/>
        <w:bottom w:val="none" w:sz="0" w:space="0" w:color="auto"/>
        <w:right w:val="none" w:sz="0" w:space="0" w:color="auto"/>
      </w:divBdr>
    </w:div>
    <w:div w:id="1981375375">
      <w:bodyDiv w:val="1"/>
      <w:marLeft w:val="0"/>
      <w:marRight w:val="0"/>
      <w:marTop w:val="0"/>
      <w:marBottom w:val="0"/>
      <w:divBdr>
        <w:top w:val="none" w:sz="0" w:space="0" w:color="auto"/>
        <w:left w:val="none" w:sz="0" w:space="0" w:color="auto"/>
        <w:bottom w:val="none" w:sz="0" w:space="0" w:color="auto"/>
        <w:right w:val="none" w:sz="0" w:space="0" w:color="auto"/>
      </w:divBdr>
    </w:div>
    <w:div w:id="1997493423">
      <w:bodyDiv w:val="1"/>
      <w:marLeft w:val="0"/>
      <w:marRight w:val="0"/>
      <w:marTop w:val="0"/>
      <w:marBottom w:val="0"/>
      <w:divBdr>
        <w:top w:val="none" w:sz="0" w:space="0" w:color="auto"/>
        <w:left w:val="none" w:sz="0" w:space="0" w:color="auto"/>
        <w:bottom w:val="none" w:sz="0" w:space="0" w:color="auto"/>
        <w:right w:val="none" w:sz="0" w:space="0" w:color="auto"/>
      </w:divBdr>
    </w:div>
    <w:div w:id="2004505955">
      <w:bodyDiv w:val="1"/>
      <w:marLeft w:val="0"/>
      <w:marRight w:val="0"/>
      <w:marTop w:val="0"/>
      <w:marBottom w:val="0"/>
      <w:divBdr>
        <w:top w:val="none" w:sz="0" w:space="0" w:color="auto"/>
        <w:left w:val="none" w:sz="0" w:space="0" w:color="auto"/>
        <w:bottom w:val="none" w:sz="0" w:space="0" w:color="auto"/>
        <w:right w:val="none" w:sz="0" w:space="0" w:color="auto"/>
      </w:divBdr>
    </w:div>
    <w:div w:id="2085102019">
      <w:bodyDiv w:val="1"/>
      <w:marLeft w:val="0"/>
      <w:marRight w:val="0"/>
      <w:marTop w:val="0"/>
      <w:marBottom w:val="0"/>
      <w:divBdr>
        <w:top w:val="none" w:sz="0" w:space="0" w:color="auto"/>
        <w:left w:val="none" w:sz="0" w:space="0" w:color="auto"/>
        <w:bottom w:val="none" w:sz="0" w:space="0" w:color="auto"/>
        <w:right w:val="none" w:sz="0" w:space="0" w:color="auto"/>
      </w:divBdr>
    </w:div>
    <w:div w:id="2103794025">
      <w:bodyDiv w:val="1"/>
      <w:marLeft w:val="0"/>
      <w:marRight w:val="0"/>
      <w:marTop w:val="0"/>
      <w:marBottom w:val="0"/>
      <w:divBdr>
        <w:top w:val="none" w:sz="0" w:space="0" w:color="auto"/>
        <w:left w:val="none" w:sz="0" w:space="0" w:color="auto"/>
        <w:bottom w:val="none" w:sz="0" w:space="0" w:color="auto"/>
        <w:right w:val="none" w:sz="0" w:space="0" w:color="auto"/>
      </w:divBdr>
    </w:div>
    <w:div w:id="2114201501">
      <w:bodyDiv w:val="1"/>
      <w:marLeft w:val="0"/>
      <w:marRight w:val="0"/>
      <w:marTop w:val="0"/>
      <w:marBottom w:val="0"/>
      <w:divBdr>
        <w:top w:val="none" w:sz="0" w:space="0" w:color="auto"/>
        <w:left w:val="none" w:sz="0" w:space="0" w:color="auto"/>
        <w:bottom w:val="none" w:sz="0" w:space="0" w:color="auto"/>
        <w:right w:val="none" w:sz="0" w:space="0" w:color="auto"/>
      </w:divBdr>
    </w:div>
    <w:div w:id="2131438011">
      <w:bodyDiv w:val="1"/>
      <w:marLeft w:val="0"/>
      <w:marRight w:val="0"/>
      <w:marTop w:val="0"/>
      <w:marBottom w:val="0"/>
      <w:divBdr>
        <w:top w:val="none" w:sz="0" w:space="0" w:color="auto"/>
        <w:left w:val="none" w:sz="0" w:space="0" w:color="auto"/>
        <w:bottom w:val="none" w:sz="0" w:space="0" w:color="auto"/>
        <w:right w:val="none" w:sz="0" w:space="0" w:color="auto"/>
      </w:divBdr>
      <w:divsChild>
        <w:div w:id="276372008">
          <w:marLeft w:val="0"/>
          <w:marRight w:val="0"/>
          <w:marTop w:val="0"/>
          <w:marBottom w:val="0"/>
          <w:divBdr>
            <w:top w:val="none" w:sz="0" w:space="0" w:color="auto"/>
            <w:left w:val="none" w:sz="0" w:space="0" w:color="auto"/>
            <w:bottom w:val="none" w:sz="0" w:space="0" w:color="auto"/>
            <w:right w:val="none" w:sz="0" w:space="0" w:color="auto"/>
          </w:divBdr>
        </w:div>
        <w:div w:id="1339621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image" Target="media/image4.png" Id="rId18" /><Relationship Type="http://schemas.openxmlformats.org/officeDocument/2006/relationships/image" Target="media/image12.png" Id="rId26" /><Relationship Type="http://schemas.openxmlformats.org/officeDocument/2006/relationships/header" Target="header4.xml" Id="rId39" /><Relationship Type="http://schemas.openxmlformats.org/officeDocument/2006/relationships/image" Target="media/image7.png" Id="rId21" /><Relationship Type="http://schemas.openxmlformats.org/officeDocument/2006/relationships/image" Target="media/image16.png" Id="rId34" /><Relationship Type="http://schemas.openxmlformats.org/officeDocument/2006/relationships/footer" Target="footer4.xml" Id="rId42" /><Relationship Type="http://schemas.openxmlformats.org/officeDocument/2006/relationships/image" Target="media/image26.png" Id="rId47" /><Relationship Type="http://schemas.openxmlformats.org/officeDocument/2006/relationships/theme" Target="theme/theme1.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2.jpg" Id="rId16" /><Relationship Type="http://schemas.openxmlformats.org/officeDocument/2006/relationships/hyperlink" Target="https://enabelbe.sharepoint.com/:b:/s/IntranetExpertise/EVGbzkO8OjhEgrnUrY5n12gBgIyEAoFIOo4DelAFmlg5tA?e=BFfXd3" TargetMode="External" Id="rId29" /><Relationship Type="http://schemas.openxmlformats.org/officeDocument/2006/relationships/header" Target="header1.xml" Id="rId11" /><Relationship Type="http://schemas.openxmlformats.org/officeDocument/2006/relationships/image" Target="media/image10.png" Id="rId24" /><Relationship Type="http://schemas.openxmlformats.org/officeDocument/2006/relationships/image" Target="media/image14.png" Id="rId32" /><Relationship Type="http://schemas.openxmlformats.org/officeDocument/2006/relationships/image" Target="media/image19.svg" Id="rId37" /><Relationship Type="http://schemas.openxmlformats.org/officeDocument/2006/relationships/footer" Target="footer3.xml" Id="rId40" /><Relationship Type="http://schemas.openxmlformats.org/officeDocument/2006/relationships/hyperlink" Target="https://euc-word-edit.officeapps.live.com/we/wordeditorframe.aspx?ui=fr%2DFR&amp;rs=nl%2DBE&amp;actnavid=eyJjIjo4NjU4ODkzODh9&amp;wopisrc=https%3A%2F%2Fenabelbe.sharepoint.com%2Fsites%2FPREP_COD_Portefeuille2023-2027%2F_vti_bin%2Fwopi.ashx%2Ffiles%2F5b4141c18eea497e8cd8211469735e8b&amp;wdenableroaming=1&amp;mscc=1&amp;hid=07204AA0-50F8-D000-111E-72A41EE49949&amp;wdorigin=Other&amp;jsapi=1&amp;jsapiver=v1&amp;newsession=1&amp;corrid=3656f0c2-c5ce-4f5a-bab0-301e256e2a4a&amp;usid=3656f0c2-c5ce-4f5a-bab0-301e256e2a4a&amp;sftc=1&amp;cac=1&amp;mtf=1&amp;sfp=1&amp;instantedit=1&amp;wopicomplete=1&amp;wdredirectionreason=Unified_SingleFlush&amp;rct=Medium&amp;ctp=LeastProtected" TargetMode="External" Id="rId45"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image" Target="media/image9.png" Id="rId23" /><Relationship Type="http://schemas.openxmlformats.org/officeDocument/2006/relationships/hyperlink" Target="http://www.google.com/url?q=http%3A%2F%2Fxn--charg-fsa.es&amp;sa=D&amp;sntz=1&amp;usg=AOvVaw3BjoU3RXyOMGP2C9GHo_JT" TargetMode="External" Id="rId28" /><Relationship Type="http://schemas.openxmlformats.org/officeDocument/2006/relationships/image" Target="media/image18.png" Id="rId36" /><Relationship Type="http://schemas.openxmlformats.org/officeDocument/2006/relationships/fontTable" Target="fontTable.xml" Id="rId49"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hyperlink" Target="https://enabelbe.sharepoint.com/:b:/r/sites/PREP_COD_Portefeuille2023-2027/Shared%20Documents/DocPostCdV/070922_Enabel_organigramme%20Coordination%20nationale%20Kinshasa-VF.pdf?csf=1&amp;web=1&amp;e=t1K2ZZ" TargetMode="External" Id="rId31" /><Relationship Type="http://schemas.openxmlformats.org/officeDocument/2006/relationships/image" Target="media/image25.png" Id="rId44" /><Relationship Type="http://schemas.microsoft.com/office/2020/10/relationships/intelligence" Target="intelligence2.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openxmlformats.org/officeDocument/2006/relationships/image" Target="media/image8.png" Id="rId22" /><Relationship Type="http://schemas.openxmlformats.org/officeDocument/2006/relationships/hyperlink" Target="http://www.google.com/url?q=http%3A%2F%2Fxn--charg-fsa.es&amp;sa=D&amp;sntz=1&amp;usg=AOvVaw3BjoU3RXyOMGP2C9GHo_JT" TargetMode="External" Id="rId27" /><Relationship Type="http://schemas.openxmlformats.org/officeDocument/2006/relationships/image" Target="media/image13.emf" Id="rId30" /><Relationship Type="http://schemas.openxmlformats.org/officeDocument/2006/relationships/image" Target="media/image17.svg" Id="rId35" /><Relationship Type="http://schemas.openxmlformats.org/officeDocument/2006/relationships/image" Target="media/image24.png" Id="rId43" /><Relationship Type="http://schemas.openxmlformats.org/officeDocument/2006/relationships/header" Target="header6.xml" Id="rId48" /><Relationship Type="http://schemas.openxmlformats.org/officeDocument/2006/relationships/webSettings" Target="webSettings.xml" Id="rId8" /><Relationship Type="http://schemas.microsoft.com/office/2019/05/relationships/documenttasks" Target="documenttasks/documenttasks1.xml" Id="rId51"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image" Target="media/image3.png" Id="rId17" /><Relationship Type="http://schemas.openxmlformats.org/officeDocument/2006/relationships/image" Target="media/image11.jpeg" Id="rId25" /><Relationship Type="http://schemas.openxmlformats.org/officeDocument/2006/relationships/image" Target="media/image15.svg" Id="rId33" /><Relationship Type="http://schemas.openxmlformats.org/officeDocument/2006/relationships/image" Target="media/image20.png" Id="rId38" /><Relationship Type="http://schemas.openxmlformats.org/officeDocument/2006/relationships/chart" Target="charts/chart1.xml" Id="rId46" /><Relationship Type="http://schemas.openxmlformats.org/officeDocument/2006/relationships/image" Target="media/image6.jpeg" Id="rId20" /><Relationship Type="http://schemas.openxmlformats.org/officeDocument/2006/relationships/header" Target="header5.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glossaryDocument" Target="glossary/document.xml" Id="R5dd37fbf47554b15" /></Relationships>
</file>

<file path=word/_rels/footnotes.xml.rels><?xml version="1.0" encoding="UTF-8" standalone="yes"?>
<Relationships xmlns="http://schemas.openxmlformats.org/package/2006/relationships"><Relationship Id="rId2" Type="http://schemas.openxmlformats.org/officeDocument/2006/relationships/hyperlink" Target="http://www3.compareyourcountry.org/states-of-fragility/about/0/" TargetMode="External"/><Relationship Id="rId1" Type="http://schemas.openxmlformats.org/officeDocument/2006/relationships/hyperlink" Target="https://www.oecd.org/dac/gender-development/Handbook-OECD-DAC-Gender-Equality-Policy-Marker.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2.jpg"/><Relationship Id="rId1" Type="http://schemas.openxmlformats.org/officeDocument/2006/relationships/image" Target="media/image21.jpg"/></Relationships>
</file>

<file path=word/_rels/header5.xml.rels><?xml version="1.0" encoding="UTF-8" standalone="yes"?>
<Relationships xmlns="http://schemas.openxmlformats.org/package/2006/relationships"><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Enabel%20templates\Rapport%20Template%20Enabel%20fran&#231;ais.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OneDrive%20-%20ENABEL\Documents\Personal\2.%20Portefeuille\RDC\PARP%20III\01.Formulation\101.TDR_Formulation\FRAME\FRAME_2.0_Light_PARPIII_RDC_21061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BE"/>
              <a:t>Fragility at national level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'overview numbers'!$B$7</c:f>
              <c:strCache>
                <c:ptCount val="1"/>
                <c:pt idx="0">
                  <c:v>Severe</c:v>
                </c:pt>
              </c:strCache>
            </c:strRef>
          </c:tx>
          <c:spPr>
            <a:solidFill>
              <a:schemeClr val="accent1"/>
            </a:solidFill>
            <a:ln>
              <a:noFill/>
            </a:ln>
            <a:effectLst/>
          </c:spPr>
          <c:invertIfNegative val="0"/>
          <c:cat>
            <c:strRef>
              <c:f>'overview numbers'!$A$8:$A$13</c:f>
              <c:strCache>
                <c:ptCount val="6"/>
                <c:pt idx="0">
                  <c:v>Economic fragility</c:v>
                </c:pt>
                <c:pt idx="1">
                  <c:v>Environmental fragility</c:v>
                </c:pt>
                <c:pt idx="2">
                  <c:v>Political fragility</c:v>
                </c:pt>
                <c:pt idx="3">
                  <c:v>Security fragility</c:v>
                </c:pt>
                <c:pt idx="4">
                  <c:v>Societal fragility</c:v>
                </c:pt>
                <c:pt idx="5">
                  <c:v>Overall</c:v>
                </c:pt>
              </c:strCache>
            </c:strRef>
          </c:cat>
          <c:val>
            <c:numRef>
              <c:f>'overview numbers'!$B$8:$B$13</c:f>
              <c:numCache>
                <c:formatCode>General</c:formatCode>
                <c:ptCount val="6"/>
                <c:pt idx="0">
                  <c:v>8</c:v>
                </c:pt>
                <c:pt idx="1">
                  <c:v>9</c:v>
                </c:pt>
                <c:pt idx="2">
                  <c:v>10</c:v>
                </c:pt>
                <c:pt idx="3">
                  <c:v>11</c:v>
                </c:pt>
                <c:pt idx="4">
                  <c:v>7</c:v>
                </c:pt>
                <c:pt idx="5">
                  <c:v>45</c:v>
                </c:pt>
              </c:numCache>
            </c:numRef>
          </c:val>
          <c:extLst>
            <c:ext xmlns:c16="http://schemas.microsoft.com/office/drawing/2014/chart" uri="{C3380CC4-5D6E-409C-BE32-E72D297353CC}">
              <c16:uniqueId val="{00000000-BA16-45E6-8C9D-601F8042B7FE}"/>
            </c:ext>
          </c:extLst>
        </c:ser>
        <c:ser>
          <c:idx val="1"/>
          <c:order val="1"/>
          <c:tx>
            <c:strRef>
              <c:f>'overview numbers'!$C$7</c:f>
              <c:strCache>
                <c:ptCount val="1"/>
                <c:pt idx="0">
                  <c:v>Mild</c:v>
                </c:pt>
              </c:strCache>
            </c:strRef>
          </c:tx>
          <c:spPr>
            <a:solidFill>
              <a:schemeClr val="accent1">
                <a:lumMod val="40000"/>
                <a:lumOff val="60000"/>
              </a:schemeClr>
            </a:solidFill>
            <a:ln>
              <a:noFill/>
            </a:ln>
            <a:effectLst/>
          </c:spPr>
          <c:invertIfNegative val="0"/>
          <c:cat>
            <c:strRef>
              <c:f>'overview numbers'!$A$8:$A$13</c:f>
              <c:strCache>
                <c:ptCount val="6"/>
                <c:pt idx="0">
                  <c:v>Economic fragility</c:v>
                </c:pt>
                <c:pt idx="1">
                  <c:v>Environmental fragility</c:v>
                </c:pt>
                <c:pt idx="2">
                  <c:v>Political fragility</c:v>
                </c:pt>
                <c:pt idx="3">
                  <c:v>Security fragility</c:v>
                </c:pt>
                <c:pt idx="4">
                  <c:v>Societal fragility</c:v>
                </c:pt>
                <c:pt idx="5">
                  <c:v>Overall</c:v>
                </c:pt>
              </c:strCache>
            </c:strRef>
          </c:cat>
          <c:val>
            <c:numRef>
              <c:f>'overview numbers'!$C$8:$C$13</c:f>
              <c:numCache>
                <c:formatCode>General</c:formatCode>
                <c:ptCount val="6"/>
                <c:pt idx="0">
                  <c:v>0</c:v>
                </c:pt>
                <c:pt idx="1">
                  <c:v>0</c:v>
                </c:pt>
                <c:pt idx="2">
                  <c:v>0</c:v>
                </c:pt>
                <c:pt idx="3">
                  <c:v>1</c:v>
                </c:pt>
                <c:pt idx="4">
                  <c:v>1</c:v>
                </c:pt>
                <c:pt idx="5">
                  <c:v>2</c:v>
                </c:pt>
              </c:numCache>
            </c:numRef>
          </c:val>
          <c:extLst>
            <c:ext xmlns:c16="http://schemas.microsoft.com/office/drawing/2014/chart" uri="{C3380CC4-5D6E-409C-BE32-E72D297353CC}">
              <c16:uniqueId val="{00000001-BA16-45E6-8C9D-601F8042B7FE}"/>
            </c:ext>
          </c:extLst>
        </c:ser>
        <c:ser>
          <c:idx val="2"/>
          <c:order val="2"/>
          <c:tx>
            <c:strRef>
              <c:f>'overview numbers'!$D$7</c:f>
              <c:strCache>
                <c:ptCount val="1"/>
                <c:pt idx="0">
                  <c:v>Limited</c:v>
                </c:pt>
              </c:strCache>
            </c:strRef>
          </c:tx>
          <c:spPr>
            <a:solidFill>
              <a:schemeClr val="accent1">
                <a:lumMod val="20000"/>
                <a:lumOff val="80000"/>
              </a:schemeClr>
            </a:solidFill>
            <a:ln>
              <a:noFill/>
            </a:ln>
            <a:effectLst/>
          </c:spPr>
          <c:invertIfNegative val="0"/>
          <c:cat>
            <c:strRef>
              <c:f>'overview numbers'!$A$8:$A$13</c:f>
              <c:strCache>
                <c:ptCount val="6"/>
                <c:pt idx="0">
                  <c:v>Economic fragility</c:v>
                </c:pt>
                <c:pt idx="1">
                  <c:v>Environmental fragility</c:v>
                </c:pt>
                <c:pt idx="2">
                  <c:v>Political fragility</c:v>
                </c:pt>
                <c:pt idx="3">
                  <c:v>Security fragility</c:v>
                </c:pt>
                <c:pt idx="4">
                  <c:v>Societal fragility</c:v>
                </c:pt>
                <c:pt idx="5">
                  <c:v>Overall</c:v>
                </c:pt>
              </c:strCache>
            </c:strRef>
          </c:cat>
          <c:val>
            <c:numRef>
              <c:f>'overview numbers'!$D$8:$D$13</c:f>
              <c:numCache>
                <c:formatCode>General</c:formatCode>
                <c:ptCount val="6"/>
                <c:pt idx="0">
                  <c:v>4</c:v>
                </c:pt>
                <c:pt idx="1">
                  <c:v>0</c:v>
                </c:pt>
                <c:pt idx="2">
                  <c:v>0</c:v>
                </c:pt>
                <c:pt idx="3">
                  <c:v>0</c:v>
                </c:pt>
                <c:pt idx="4">
                  <c:v>0</c:v>
                </c:pt>
                <c:pt idx="5">
                  <c:v>4</c:v>
                </c:pt>
              </c:numCache>
            </c:numRef>
          </c:val>
          <c:extLst>
            <c:ext xmlns:c16="http://schemas.microsoft.com/office/drawing/2014/chart" uri="{C3380CC4-5D6E-409C-BE32-E72D297353CC}">
              <c16:uniqueId val="{00000002-BA16-45E6-8C9D-601F8042B7FE}"/>
            </c:ext>
          </c:extLst>
        </c:ser>
        <c:ser>
          <c:idx val="3"/>
          <c:order val="3"/>
          <c:tx>
            <c:strRef>
              <c:f>'overview numbers'!$E$7</c:f>
              <c:strCache>
                <c:ptCount val="1"/>
                <c:pt idx="0">
                  <c:v>Additional</c:v>
                </c:pt>
              </c:strCache>
            </c:strRef>
          </c:tx>
          <c:spPr>
            <a:solidFill>
              <a:schemeClr val="bg2">
                <a:lumMod val="75000"/>
              </a:schemeClr>
            </a:solidFill>
            <a:ln>
              <a:noFill/>
            </a:ln>
            <a:effectLst/>
          </c:spPr>
          <c:invertIfNegative val="0"/>
          <c:cat>
            <c:strRef>
              <c:f>'overview numbers'!$A$8:$A$13</c:f>
              <c:strCache>
                <c:ptCount val="6"/>
                <c:pt idx="0">
                  <c:v>Economic fragility</c:v>
                </c:pt>
                <c:pt idx="1">
                  <c:v>Environmental fragility</c:v>
                </c:pt>
                <c:pt idx="2">
                  <c:v>Political fragility</c:v>
                </c:pt>
                <c:pt idx="3">
                  <c:v>Security fragility</c:v>
                </c:pt>
                <c:pt idx="4">
                  <c:v>Societal fragility</c:v>
                </c:pt>
                <c:pt idx="5">
                  <c:v>Overall</c:v>
                </c:pt>
              </c:strCache>
            </c:strRef>
          </c:cat>
          <c:val>
            <c:numRef>
              <c:f>'overview numbers'!$E$8:$E$13</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3-BA16-45E6-8C9D-601F8042B7FE}"/>
            </c:ext>
          </c:extLst>
        </c:ser>
        <c:dLbls>
          <c:showLegendKey val="0"/>
          <c:showVal val="0"/>
          <c:showCatName val="0"/>
          <c:showSerName val="0"/>
          <c:showPercent val="0"/>
          <c:showBubbleSize val="0"/>
        </c:dLbls>
        <c:gapWidth val="150"/>
        <c:overlap val="100"/>
        <c:axId val="16555312"/>
        <c:axId val="22300208"/>
      </c:barChart>
      <c:catAx>
        <c:axId val="165553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0208"/>
        <c:crosses val="autoZero"/>
        <c:auto val="1"/>
        <c:lblAlgn val="ctr"/>
        <c:lblOffset val="100"/>
        <c:noMultiLvlLbl val="0"/>
      </c:catAx>
      <c:valAx>
        <c:axId val="2230020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5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8669B1CD-309E-438F-9A3D-D17AEC29782A}">
    <t:Anchor>
      <t:Comment id="1668843329"/>
    </t:Anchor>
    <t:History>
      <t:Event id="{9C5C6546-CA4A-4369-9008-B6F2E3CD62C3}" time="2021-06-07T21:37:11Z">
        <t:Attribution userId="S::sandra.galbusera@enabel.be::543a5d15-4f86-4c11-9d41-bbf338a0aca4" userProvider="AD" userName="GALBUSERA, Sandra"/>
        <t:Anchor>
          <t:Comment id="1668843329"/>
        </t:Anchor>
        <t:Create/>
      </t:Event>
      <t:Event id="{14F515A7-A922-463A-A6F6-2E8105925A2F}" time="2021-06-07T21:37:11Z">
        <t:Attribution userId="S::sandra.galbusera@enabel.be::543a5d15-4f86-4c11-9d41-bbf338a0aca4" userProvider="AD" userName="GALBUSERA, Sandra"/>
        <t:Anchor>
          <t:Comment id="1668843329"/>
        </t:Anchor>
        <t:Assign userId="S::sofie.vanwaeyenberge@enabel.be::36827d44-605e-4869-85c5-b757261899e5" userProvider="AD" userName="VAN WAEYENBERGE, Sofie"/>
      </t:Event>
      <t:Event id="{C26C48CA-9025-4F1C-B6DB-5C6B30BD1C12}" time="2021-06-07T21:37:11Z">
        <t:Attribution userId="S::sandra.galbusera@enabel.be::543a5d15-4f86-4c11-9d41-bbf338a0aca4" userProvider="AD" userName="GALBUSERA, Sandra"/>
        <t:Anchor>
          <t:Comment id="1668843329"/>
        </t:Anchor>
        <t:SetTitle title="@VAN WAEYENBERGE, Sofie moyens d'y insérer des chiffres concrets qui serviront de ligne de base?"/>
      </t:Event>
    </t:History>
  </t:Task>
  <t:Task id="{FACDB8C9-AC57-44E8-BEE8-35CD0A7EAF11}">
    <t:Anchor>
      <t:Comment id="458689850"/>
    </t:Anchor>
    <t:History>
      <t:Event id="{8D854D72-CD4A-40EF-84A0-764580924EFF}" time="2021-05-25T19:10:42Z">
        <t:Attribution userId="S::capucine.gonnord@enabel.be::e4321916-4289-4223-a61b-254ea6263d01" userProvider="AD" userName="GONNORD, Capucine"/>
        <t:Anchor>
          <t:Comment id="458689850"/>
        </t:Anchor>
        <t:Create/>
      </t:Event>
      <t:Event id="{E85AA48A-57A1-43B9-BA83-E17E58D22C40}" time="2021-05-25T19:10:42Z">
        <t:Attribution userId="S::capucine.gonnord@enabel.be::e4321916-4289-4223-a61b-254ea6263d01" userProvider="AD" userName="GONNORD, Capucine"/>
        <t:Anchor>
          <t:Comment id="458689850"/>
        </t:Anchor>
        <t:Assign userId="S::sophie.waterkeyn@enabel.be::b4433f91-a639-42df-b918-86dbf77a3be6" userProvider="AD" userName="WATERKEYN, Marie sophie"/>
      </t:Event>
      <t:Event id="{0503A82C-1919-48C4-89BC-CC4FAE95ADF9}" time="2021-05-25T19:10:42Z">
        <t:Attribution userId="S::capucine.gonnord@enabel.be::e4321916-4289-4223-a61b-254ea6263d01" userProvider="AD" userName="GONNORD, Capucine"/>
        <t:Anchor>
          <t:Comment id="458689850"/>
        </t:Anchor>
        <t:SetTitle title="@WATERKEYN, Marie sophie @DE CEUSTER, Jan S'agit il des bons programmes et niveaux d'éducation? sachant que la cible pour NIger est primaire et secondaire"/>
      </t:Event>
    </t:History>
  </t:Task>
  <t:Task id="{EE4C094F-904E-48B3-905E-284F016512CC}">
    <t:Anchor>
      <t:Comment id="633605844"/>
    </t:Anchor>
    <t:History>
      <t:Event id="{EFEAD93C-5417-477B-A37A-65154FA28E88}" time="2021-06-07T21:31:54Z">
        <t:Attribution userId="S::sandra.galbusera@enabel.be::543a5d15-4f86-4c11-9d41-bbf338a0aca4" userProvider="AD" userName="GALBUSERA, Sandra"/>
        <t:Anchor>
          <t:Comment id="633605844"/>
        </t:Anchor>
        <t:Create/>
      </t:Event>
      <t:Event id="{5D59FF28-2A73-4E91-B899-C3AE864C6509}" time="2021-06-07T21:31:54Z">
        <t:Attribution userId="S::sandra.galbusera@enabel.be::543a5d15-4f86-4c11-9d41-bbf338a0aca4" userProvider="AD" userName="GALBUSERA, Sandra"/>
        <t:Anchor>
          <t:Comment id="633605844"/>
        </t:Anchor>
        <t:Assign userId="S::paul.bossyns@enabel.be::cf0c2b52-d171-4358-acdf-be2576f4db98" userProvider="AD" userName="BOSSYNS, Paul"/>
      </t:Event>
      <t:Event id="{1AC287F9-B29C-4C5F-9226-D5A9D1768425}" time="2021-06-07T21:31:54Z">
        <t:Attribution userId="S::sandra.galbusera@enabel.be::543a5d15-4f86-4c11-9d41-bbf338a0aca4" userProvider="AD" userName="GALBUSERA, Sandra"/>
        <t:Anchor>
          <t:Comment id="633605844"/>
        </t:Anchor>
        <t:SetTitle title="@BOSSYNS, Paul meilleure formulation"/>
      </t:Event>
    </t:History>
  </t:Task>
  <t:Task id="{0F241A4E-CF13-4545-B09F-56BECA9EF206}">
    <t:Anchor>
      <t:Comment id="608693798"/>
    </t:Anchor>
    <t:History>
      <t:Event id="{5940E333-BE3B-4527-9C2E-179EA4CBF5CA}" time="2021-06-07T21:39:43Z">
        <t:Attribution userId="S::sandra.galbusera@enabel.be::543a5d15-4f86-4c11-9d41-bbf338a0aca4" userProvider="AD" userName="GALBUSERA, Sandra"/>
        <t:Anchor>
          <t:Comment id="608693798"/>
        </t:Anchor>
        <t:Create/>
      </t:Event>
      <t:Event id="{871F73D8-997B-4F3F-9B49-0BCBD5FDB9E9}" time="2021-06-07T21:39:43Z">
        <t:Attribution userId="S::sandra.galbusera@enabel.be::543a5d15-4f86-4c11-9d41-bbf338a0aca4" userProvider="AD" userName="GALBUSERA, Sandra"/>
        <t:Anchor>
          <t:Comment id="608693798"/>
        </t:Anchor>
        <t:Assign userId="S::paul.bossyns@enabel.be::cf0c2b52-d171-4358-acdf-be2576f4db98" userProvider="AD" userName="BOSSYNS, Paul"/>
      </t:Event>
      <t:Event id="{B617ECA3-330B-4631-897C-4BCCF4C1BB05}" time="2021-06-07T21:39:43Z">
        <t:Attribution userId="S::sandra.galbusera@enabel.be::543a5d15-4f86-4c11-9d41-bbf338a0aca4" userProvider="AD" userName="GALBUSERA, Sandra"/>
        <t:Anchor>
          <t:Comment id="608693798"/>
        </t:Anchor>
        <t:SetTitle title="@BOSSYNS, Paul question d'Ambabel: lien avec la politique nationale?"/>
      </t:Event>
    </t:History>
  </t:Task>
  <t:Task id="{3D1E3336-4C81-4100-9EC6-2F865A9A743B}">
    <t:Anchor>
      <t:Comment id="682285881"/>
    </t:Anchor>
    <t:History>
      <t:Event id="{23EC0ACB-7FD4-4CC6-BD88-451EE01DC3FF}" time="2021-06-07T21:49:49Z">
        <t:Attribution userId="S::sandra.galbusera@enabel.be::543a5d15-4f86-4c11-9d41-bbf338a0aca4" userProvider="AD" userName="GALBUSERA, Sandra"/>
        <t:Anchor>
          <t:Comment id="682285881"/>
        </t:Anchor>
        <t:Create/>
      </t:Event>
      <t:Event id="{B1E2AF89-875E-499A-920F-FBDE8071391D}" time="2021-06-07T21:49:49Z">
        <t:Attribution userId="S::sandra.galbusera@enabel.be::543a5d15-4f86-4c11-9d41-bbf338a0aca4" userProvider="AD" userName="GALBUSERA, Sandra"/>
        <t:Anchor>
          <t:Comment id="682285881"/>
        </t:Anchor>
        <t:Assign userId="S::annick.peeters@enabel.be::17f7f727-34c7-458c-bb91-2b0bb1ee74e6" userProvider="AD" userName="PEETERS, Annick"/>
      </t:Event>
      <t:Event id="{2B1A9CC8-16AA-4772-BE53-14134DAD0460}" time="2021-06-07T21:49:49Z">
        <t:Attribution userId="S::sandra.galbusera@enabel.be::543a5d15-4f86-4c11-9d41-bbf338a0aca4" userProvider="AD" userName="GALBUSERA, Sandra"/>
        <t:Anchor>
          <t:Comment id="682285881"/>
        </t:Anchor>
        <t:SetTitle title="@PEETERS, Annick chapitre sur la durabilité à rajouter par pilier?"/>
      </t:Event>
    </t:History>
  </t:Task>
  <t:Task id="{2ED218BD-8247-4B43-B7D7-3ADDE159E87B}">
    <t:Anchor>
      <t:Comment id="411995583"/>
    </t:Anchor>
    <t:History>
      <t:Event id="{5E052B7D-0175-4FF6-B4B3-37452CEBC873}" time="2021-06-07T21:30:36Z">
        <t:Attribution userId="S::sandra.galbusera@enabel.be::543a5d15-4f86-4c11-9d41-bbf338a0aca4" userProvider="AD" userName="GALBUSERA, Sandra"/>
        <t:Anchor>
          <t:Comment id="411995583"/>
        </t:Anchor>
        <t:Create/>
      </t:Event>
      <t:Event id="{0972ACD2-AE1E-4B42-B415-7A0237C7F90C}" time="2021-06-07T21:30:36Z">
        <t:Attribution userId="S::sandra.galbusera@enabel.be::543a5d15-4f86-4c11-9d41-bbf338a0aca4" userProvider="AD" userName="GALBUSERA, Sandra"/>
        <t:Anchor>
          <t:Comment id="411995583"/>
        </t:Anchor>
        <t:Assign userId="S::paul.bossyns@enabel.be::cf0c2b52-d171-4358-acdf-be2576f4db98" userProvider="AD" userName="BOSSYNS, Paul"/>
      </t:Event>
      <t:Event id="{08399757-6478-46E0-AAD9-E27FF0B05140}" time="2021-06-07T21:30:36Z">
        <t:Attribution userId="S::sandra.galbusera@enabel.be::543a5d15-4f86-4c11-9d41-bbf338a0aca4" userProvider="AD" userName="GALBUSERA, Sandra"/>
        <t:Anchor>
          <t:Comment id="411995583"/>
        </t:Anchor>
        <t:SetTitle title="@BOSSYNS, Paul meilleure formulation? l'informel est compris dans le modèle? quid CNSS?"/>
      </t:Event>
    </t:History>
  </t:Task>
  <t:Task id="{19EC9825-6AE0-4DFC-AC99-883943B683BF}">
    <t:Anchor>
      <t:Comment id="504384507"/>
    </t:Anchor>
    <t:History>
      <t:Event id="{00D49998-B37E-4C6E-A0CE-C114D34A991A}" time="2021-06-07T21:41:51Z">
        <t:Attribution userId="S::sandra.galbusera@enabel.be::543a5d15-4f86-4c11-9d41-bbf338a0aca4" userProvider="AD" userName="GALBUSERA, Sandra"/>
        <t:Anchor>
          <t:Comment id="504384507"/>
        </t:Anchor>
        <t:Create/>
      </t:Event>
      <t:Event id="{6BE86191-2C8D-4F4F-8634-6B16A2FFE8C4}" time="2021-06-07T21:41:51Z">
        <t:Attribution userId="S::sandra.galbusera@enabel.be::543a5d15-4f86-4c11-9d41-bbf338a0aca4" userProvider="AD" userName="GALBUSERA, Sandra"/>
        <t:Anchor>
          <t:Comment id="504384507"/>
        </t:Anchor>
        <t:Assign userId="S::sophie.waterkeyn@enabel.be::b4433f91-a639-42df-b918-86dbf77a3be6" userProvider="AD" userName="WATERKEYN, Marie sophie"/>
      </t:Event>
      <t:Event id="{100CEF5E-92F5-4940-9638-2DC9512CD96F}" time="2021-06-07T21:41:51Z">
        <t:Attribution userId="S::sandra.galbusera@enabel.be::543a5d15-4f86-4c11-9d41-bbf338a0aca4" userProvider="AD" userName="GALBUSERA, Sandra"/>
        <t:Anchor>
          <t:Comment id="504384507"/>
        </t:Anchor>
        <t:SetTitle title="@WATERKEYN, Marie sophie question d'Ambabel d'élaborer un axe stratégique sur l'amélioration de la qualité de l'enseignement"/>
      </t:Event>
    </t:History>
  </t:Task>
  <t:Task id="{E9C766B2-94DC-42F4-97DF-2E78155601D2}">
    <t:Anchor>
      <t:Comment id="1548430562"/>
    </t:Anchor>
    <t:History>
      <t:Event id="{7079734D-4F62-4230-A559-66E894EDA4B2}" time="2022-08-18T12:27:11.195Z">
        <t:Attribution userId="S::jorge.pereirabarbosa@enabel.be::3c8232ea-7fbd-46ac-99a1-4c6d023d12e8" userProvider="AD" userName="PEREIRA BARBOSA, Jorge"/>
        <t:Anchor>
          <t:Comment id="1548430562"/>
        </t:Anchor>
        <t:Create/>
      </t:Event>
      <t:Event id="{3A0FB7A7-88EB-4A73-AE91-DF6787E1A774}" time="2022-08-18T12:27:11.195Z">
        <t:Attribution userId="S::jorge.pereirabarbosa@enabel.be::3c8232ea-7fbd-46ac-99a1-4c6d023d12e8" userProvider="AD" userName="PEREIRA BARBOSA, Jorge"/>
        <t:Anchor>
          <t:Comment id="1548430562"/>
        </t:Anchor>
        <t:Assign userId="S::laura.jacobs@enabel.be::f61f13bc-af06-4916-b94b-9b03ea1d49c6" userProvider="AD" userName="JACOBS, Laura"/>
      </t:Event>
      <t:Event id="{D22B6B89-8A72-443E-8CC1-E7131761FEB5}" time="2022-08-18T12:27:11.195Z">
        <t:Attribution userId="S::jorge.pereirabarbosa@enabel.be::3c8232ea-7fbd-46ac-99a1-4c6d023d12e8" userProvider="AD" userName="PEREIRA BARBOSA, Jorge"/>
        <t:Anchor>
          <t:Comment id="1548430562"/>
        </t:Anchor>
        <t:SetTitle title="@JACOBS, Laura"/>
      </t:Event>
      <t:Event id="{379CA196-7881-455A-A2FE-1BCA2F435BA2}" time="2022-08-22T07:31:43.568Z">
        <t:Attribution userId="S::laura.jacobs@enabel.be::f61f13bc-af06-4916-b94b-9b03ea1d49c6" userProvider="AD" userName="JACOBS, Laura"/>
        <t:Anchor>
          <t:Comment id="892378007"/>
        </t:Anchor>
        <t:UnassignAll/>
      </t:Event>
      <t:Event id="{81EDCBE8-16CC-4878-9701-9FC3C9DE6301}" time="2022-08-22T07:31:43.568Z">
        <t:Attribution userId="S::laura.jacobs@enabel.be::f61f13bc-af06-4916-b94b-9b03ea1d49c6" userProvider="AD" userName="JACOBS, Laura"/>
        <t:Anchor>
          <t:Comment id="892378007"/>
        </t:Anchor>
        <t:Assign userId="S::pieter.deparcq@enabel.be::e427bddc-232c-474a-a9f9-8ad50c6e27a6" userProvider="AD" userName="DEPARCQ, Pieter"/>
      </t:Event>
    </t:History>
  </t:Task>
  <t:Task id="{EB3C9006-8CC3-431C-8B48-BBC559A7BD4E}">
    <t:Anchor>
      <t:Comment id="1374950895"/>
    </t:Anchor>
    <t:History>
      <t:Event id="{75F5DFDD-D3B7-4676-892F-6F9FD2FABF9B}" time="2021-06-07T21:48:53Z">
        <t:Attribution userId="S::sandra.galbusera@enabel.be::543a5d15-4f86-4c11-9d41-bbf338a0aca4" userProvider="AD" userName="GALBUSERA, Sandra"/>
        <t:Anchor>
          <t:Comment id="1374950895"/>
        </t:Anchor>
        <t:Create/>
      </t:Event>
      <t:Event id="{5FC0BC3C-81F4-4D83-906E-33D45B78FF16}" time="2021-06-07T21:48:53Z">
        <t:Attribution userId="S::sandra.galbusera@enabel.be::543a5d15-4f86-4c11-9d41-bbf338a0aca4" userProvider="AD" userName="GALBUSERA, Sandra"/>
        <t:Anchor>
          <t:Comment id="1374950895"/>
        </t:Anchor>
        <t:Assign userId="S::sofie.vanwaeyenberge@enabel.be::36827d44-605e-4869-85c5-b757261899e5" userProvider="AD" userName="VAN WAEYENBERGE, Sofie"/>
      </t:Event>
      <t:Event id="{8429C3E7-AEF2-40D0-9F79-F9C6626E4BDD}" time="2021-06-07T21:48:53Z">
        <t:Attribution userId="S::sandra.galbusera@enabel.be::543a5d15-4f86-4c11-9d41-bbf338a0aca4" userProvider="AD" userName="GALBUSERA, Sandra"/>
        <t:Anchor>
          <t:Comment id="1374950895"/>
        </t:Anchor>
        <t:SetTitle title="@VAN WAEYENBERGE, Sofie question d'Ambabel de bien vérifier la source, cfr. UN ComTrade?"/>
      </t:Event>
    </t:History>
  </t:Task>
  <t:Task id="{96F11A86-45EE-45D5-8C7E-49D1B4EBE1D3}">
    <t:Anchor>
      <t:Comment id="840752571"/>
    </t:Anchor>
    <t:History>
      <t:Event id="{D2C950F7-BBA8-4B19-8F70-031DF9610090}" time="2021-06-07T21:51:25Z">
        <t:Attribution userId="S::sandra.galbusera@enabel.be::543a5d15-4f86-4c11-9d41-bbf338a0aca4" userProvider="AD" userName="GALBUSERA, Sandra"/>
        <t:Anchor>
          <t:Comment id="840752571"/>
        </t:Anchor>
        <t:Create/>
      </t:Event>
      <t:Event id="{8BC9FC4C-1B56-4B2E-A1C6-DD6109423DB6}" time="2021-06-07T21:51:25Z">
        <t:Attribution userId="S::sandra.galbusera@enabel.be::543a5d15-4f86-4c11-9d41-bbf338a0aca4" userProvider="AD" userName="GALBUSERA, Sandra"/>
        <t:Anchor>
          <t:Comment id="840752571"/>
        </t:Anchor>
        <t:Assign userId="S::paul.bossyns@enabel.be::cf0c2b52-d171-4358-acdf-be2576f4db98" userProvider="AD" userName="BOSSYNS, Paul"/>
      </t:Event>
      <t:Event id="{929D6F48-E988-4E73-8CF0-6E301CBCC776}" time="2021-06-07T21:51:25Z">
        <t:Attribution userId="S::sandra.galbusera@enabel.be::543a5d15-4f86-4c11-9d41-bbf338a0aca4" userProvider="AD" userName="GALBUSERA, Sandra"/>
        <t:Anchor>
          <t:Comment id="840752571"/>
        </t:Anchor>
        <t:SetTitle title="@BOSSYNS, Paul DS de formation? ou de référence et d'appui?"/>
      </t:Event>
    </t:History>
  </t:Task>
  <t:Task id="{B6D57430-BF17-4268-9075-3A2ACD3C962C}">
    <t:Anchor>
      <t:Comment id="1530183174"/>
    </t:Anchor>
    <t:History>
      <t:Event id="{2158FCCF-579F-4F2F-97DF-DB9B6E1518EB}" time="2021-06-07T21:53:39Z">
        <t:Attribution userId="S::sandra.galbusera@enabel.be::543a5d15-4f86-4c11-9d41-bbf338a0aca4" userProvider="AD" userName="GALBUSERA, Sandra"/>
        <t:Anchor>
          <t:Comment id="1530183174"/>
        </t:Anchor>
        <t:Create/>
      </t:Event>
      <t:Event id="{4929DC01-5970-4CA7-89DC-2A6C7C4CE426}" time="2021-06-07T21:53:39Z">
        <t:Attribution userId="S::sandra.galbusera@enabel.be::543a5d15-4f86-4c11-9d41-bbf338a0aca4" userProvider="AD" userName="GALBUSERA, Sandra"/>
        <t:Anchor>
          <t:Comment id="1530183174"/>
        </t:Anchor>
        <t:Assign userId="S::sophie.waterkeyn@enabel.be::b4433f91-a639-42df-b918-86dbf77a3be6" userProvider="AD" userName="WATERKEYN, Marie sophie"/>
      </t:Event>
      <t:Event id="{3BD88860-E5E2-464F-91B8-C714F3BFDD49}" time="2021-06-07T21:53:39Z">
        <t:Attribution userId="S::sandra.galbusera@enabel.be::543a5d15-4f86-4c11-9d41-bbf338a0aca4" userProvider="AD" userName="GALBUSERA, Sandra"/>
        <t:Anchor>
          <t:Comment id="1530183174"/>
        </t:Anchor>
        <t:SetTitle title="@WATERKEYN, Marie sophie demande d'Ambabel d'y insérer des chiffres, p.e. nombre des écoles collèges, leur localisation rural-urbain etc ... voir tableau DRE"/>
      </t:Event>
    </t:History>
  </t:Task>
  <t:Task id="{408DDC22-89AB-49FA-BE93-D69D6C32512C}">
    <t:Anchor>
      <t:Comment id="396671944"/>
    </t:Anchor>
    <t:History>
      <t:Event id="{3E2C767A-9276-4C09-99A9-D0ED5ECA5CCC}" time="2021-06-07T22:35:07Z">
        <t:Attribution userId="S::sandra.galbusera@enabel.be::543a5d15-4f86-4c11-9d41-bbf338a0aca4" userProvider="AD" userName="GALBUSERA, Sandra"/>
        <t:Anchor>
          <t:Comment id="396671944"/>
        </t:Anchor>
        <t:Create/>
      </t:Event>
      <t:Event id="{A7CB281D-F395-42F7-AFB3-B2FD94B73FF0}" time="2021-06-07T22:35:07Z">
        <t:Attribution userId="S::sandra.galbusera@enabel.be::543a5d15-4f86-4c11-9d41-bbf338a0aca4" userProvider="AD" userName="GALBUSERA, Sandra"/>
        <t:Anchor>
          <t:Comment id="396671944"/>
        </t:Anchor>
        <t:Assign userId="S::sophie.waterkeyn@enabel.be::b4433f91-a639-42df-b918-86dbf77a3be6" userProvider="AD" userName="WATERKEYN, Marie sophie"/>
      </t:Event>
      <t:Event id="{D00BB8A7-8E22-4B50-8B3A-7341534078B4}" time="2021-06-07T22:35:07Z">
        <t:Attribution userId="S::sandra.galbusera@enabel.be::543a5d15-4f86-4c11-9d41-bbf338a0aca4" userProvider="AD" userName="GALBUSERA, Sandra"/>
        <t:Anchor>
          <t:Comment id="396671944"/>
        </t:Anchor>
        <t:SetTitle title="@WATERKEYN, Marie sophie demande d'Ambabel de faire un choix et de l'argumenter"/>
      </t:Event>
    </t:History>
  </t:Task>
  <t:Task id="{9A727764-CECF-443A-89A1-C0606CEDA5E0}">
    <t:Anchor>
      <t:Comment id="1881976273"/>
    </t:Anchor>
    <t:History>
      <t:Event id="{7124A105-FE11-4DA9-B95E-F621CAEF90C1}" time="2021-06-07T21:54:34Z">
        <t:Attribution userId="S::sandra.galbusera@enabel.be::543a5d15-4f86-4c11-9d41-bbf338a0aca4" userProvider="AD" userName="GALBUSERA, Sandra"/>
        <t:Anchor>
          <t:Comment id="1881976273"/>
        </t:Anchor>
        <t:Create/>
      </t:Event>
      <t:Event id="{E8B11C94-C040-46F4-833C-D9BC10E1D0CD}" time="2021-06-07T21:54:34Z">
        <t:Attribution userId="S::sandra.galbusera@enabel.be::543a5d15-4f86-4c11-9d41-bbf338a0aca4" userProvider="AD" userName="GALBUSERA, Sandra"/>
        <t:Anchor>
          <t:Comment id="1881976273"/>
        </t:Anchor>
        <t:Assign userId="S::paul.bossyns@enabel.be::cf0c2b52-d171-4358-acdf-be2576f4db98" userProvider="AD" userName="BOSSYNS, Paul"/>
      </t:Event>
      <t:Event id="{B74762ED-86EA-49F4-916D-5858E89DEA89}" time="2021-06-07T21:54:34Z">
        <t:Attribution userId="S::sandra.galbusera@enabel.be::543a5d15-4f86-4c11-9d41-bbf338a0aca4" userProvider="AD" userName="GALBUSERA, Sandra"/>
        <t:Anchor>
          <t:Comment id="1881976273"/>
        </t:Anchor>
        <t:SetTitle title="@BOSSYNS, Paul argumenter notre choix de ne pas travailler à travers le FCS svp"/>
      </t:Event>
    </t:History>
  </t:Task>
  <t:Task id="{FADFA416-0FBC-4DCA-BDE5-A441AE0C47CD}">
    <t:Anchor>
      <t:Comment id="148336691"/>
    </t:Anchor>
    <t:History>
      <t:Event id="{AC21B6F3-7228-40A9-88DB-9020E436EB90}" time="2021-06-07T21:55:33Z">
        <t:Attribution userId="S::sandra.galbusera@enabel.be::543a5d15-4f86-4c11-9d41-bbf338a0aca4" userProvider="AD" userName="GALBUSERA, Sandra"/>
        <t:Anchor>
          <t:Comment id="148336691"/>
        </t:Anchor>
        <t:Create/>
      </t:Event>
      <t:Event id="{09B1CECA-CA19-47A4-9183-D9E9930671E8}" time="2021-06-07T21:55:33Z">
        <t:Attribution userId="S::sandra.galbusera@enabel.be::543a5d15-4f86-4c11-9d41-bbf338a0aca4" userProvider="AD" userName="GALBUSERA, Sandra"/>
        <t:Anchor>
          <t:Comment id="148336691"/>
        </t:Anchor>
        <t:Assign userId="S::sophie.waterkeyn@enabel.be::b4433f91-a639-42df-b918-86dbf77a3be6" userProvider="AD" userName="WATERKEYN, Marie sophie"/>
      </t:Event>
      <t:Event id="{2679E91E-1E9B-4376-B38A-CE1826F9ADDE}" time="2021-06-07T21:55:33Z">
        <t:Attribution userId="S::sandra.galbusera@enabel.be::543a5d15-4f86-4c11-9d41-bbf338a0aca4" userProvider="AD" userName="GALBUSERA, Sandra"/>
        <t:Anchor>
          <t:Comment id="148336691"/>
        </t:Anchor>
        <t:SetTitle title="@WATERKEYN, Marie sophie leurs actions et leur importance/ pertinence pour une éventuelle collaboration?"/>
      </t:Event>
    </t:History>
  </t:Task>
  <t:Task id="{B2431000-2B40-4C28-8EC2-986580F21EAC}">
    <t:Anchor>
      <t:Comment id="1164483315"/>
    </t:Anchor>
    <t:History>
      <t:Event id="{1D1171BC-E364-491A-880A-043CD3BF3375}" time="2021-06-07T22:02:54Z">
        <t:Attribution userId="S::sandra.galbusera@enabel.be::543a5d15-4f86-4c11-9d41-bbf338a0aca4" userProvider="AD" userName="GALBUSERA, Sandra"/>
        <t:Anchor>
          <t:Comment id="1164483315"/>
        </t:Anchor>
        <t:Create/>
      </t:Event>
      <t:Event id="{57C81934-00FA-4F07-BC51-D4B8D25ADAE6}" time="2021-06-07T22:02:54Z">
        <t:Attribution userId="S::sandra.galbusera@enabel.be::543a5d15-4f86-4c11-9d41-bbf338a0aca4" userProvider="AD" userName="GALBUSERA, Sandra"/>
        <t:Anchor>
          <t:Comment id="1164483315"/>
        </t:Anchor>
        <t:Assign userId="S::sofie.vanwaeyenberge@enabel.be::36827d44-605e-4869-85c5-b757261899e5" userProvider="AD" userName="VAN WAEYENBERGE, Sofie"/>
      </t:Event>
      <t:Event id="{3861E2C7-FA2A-4B11-9267-1BCFD6F50CEA}" time="2021-06-07T22:02:54Z">
        <t:Attribution userId="S::sandra.galbusera@enabel.be::543a5d15-4f86-4c11-9d41-bbf338a0aca4" userProvider="AD" userName="GALBUSERA, Sandra"/>
        <t:Anchor>
          <t:Comment id="1164483315"/>
        </t:Anchor>
        <t:SetTitle title="@VAN WAEYENBERGE, Sofie demande d'Ambabel d'argumenter le choix stratégique pour les filières d'élevage et pas agricoles dans le sens large, de même que pour les filières choisies"/>
      </t:Event>
    </t:History>
  </t:Task>
  <t:Task id="{0D1DB9A1-EF64-43F2-8684-FB613F39A82B}">
    <t:Anchor>
      <t:Comment id="86023886"/>
    </t:Anchor>
    <t:History>
      <t:Event id="{EF301150-175E-4828-B3D9-A21F6DCDA9D1}" time="2021-06-07T22:04:51Z">
        <t:Attribution userId="S::sandra.galbusera@enabel.be::543a5d15-4f86-4c11-9d41-bbf338a0aca4" userProvider="AD" userName="GALBUSERA, Sandra"/>
        <t:Anchor>
          <t:Comment id="86023886"/>
        </t:Anchor>
        <t:Create/>
      </t:Event>
      <t:Event id="{3143581E-0A04-45D1-BC1A-814298AE810A}" time="2021-06-07T22:04:51Z">
        <t:Attribution userId="S::sandra.galbusera@enabel.be::543a5d15-4f86-4c11-9d41-bbf338a0aca4" userProvider="AD" userName="GALBUSERA, Sandra"/>
        <t:Anchor>
          <t:Comment id="86023886"/>
        </t:Anchor>
        <t:Assign userId="S::sofie.vanwaeyenberge@enabel.be::36827d44-605e-4869-85c5-b757261899e5" userProvider="AD" userName="VAN WAEYENBERGE, Sofie"/>
      </t:Event>
      <t:Event id="{F152E57F-3188-43CA-AC82-49FC35D2F112}" time="2021-06-07T22:04:51Z">
        <t:Attribution userId="S::sandra.galbusera@enabel.be::543a5d15-4f86-4c11-9d41-bbf338a0aca4" userProvider="AD" userName="GALBUSERA, Sandra"/>
        <t:Anchor>
          <t:Comment id="86023886"/>
        </t:Anchor>
        <t:SetTitle title="@VAN WAEYENBERGE, Sofie basé sur quelle référence?"/>
      </t:Event>
    </t:History>
  </t:Task>
  <t:Task id="{64BBF96B-EC83-4749-8E44-DCDDE2CDC5E3}">
    <t:Anchor>
      <t:Comment id="1607957434"/>
    </t:Anchor>
    <t:History>
      <t:Event id="{263DA399-1B87-40A6-BB4D-9EA1F6DB4C04}" time="2021-06-07T22:07:18Z">
        <t:Attribution userId="S::sandra.galbusera@enabel.be::543a5d15-4f86-4c11-9d41-bbf338a0aca4" userProvider="AD" userName="GALBUSERA, Sandra"/>
        <t:Anchor>
          <t:Comment id="1607957434"/>
        </t:Anchor>
        <t:Create/>
      </t:Event>
      <t:Event id="{18A3B9A1-78CF-4025-9E2C-F0BCA67CCCA8}" time="2021-06-07T22:07:18Z">
        <t:Attribution userId="S::sandra.galbusera@enabel.be::543a5d15-4f86-4c11-9d41-bbf338a0aca4" userProvider="AD" userName="GALBUSERA, Sandra"/>
        <t:Anchor>
          <t:Comment id="1607957434"/>
        </t:Anchor>
        <t:Assign userId="S::sofie.vanwaeyenberge@enabel.be::36827d44-605e-4869-85c5-b757261899e5" userProvider="AD" userName="VAN WAEYENBERGE, Sofie"/>
      </t:Event>
      <t:Event id="{7B6F3B0E-691F-4E77-ACC8-4C4F69FA73EC}" time="2021-06-07T22:07:18Z">
        <t:Attribution userId="S::sandra.galbusera@enabel.be::543a5d15-4f86-4c11-9d41-bbf338a0aca4" userProvider="AD" userName="GALBUSERA, Sandra"/>
        <t:Anchor>
          <t:Comment id="1607957434"/>
        </t:Anchor>
        <t:SetTitle title="@VAN WAEYENBERGE, Sofie quel cadre officiel? est-ce le mécanisme de compensation s'y retrouve déjà?"/>
      </t:Event>
    </t:History>
  </t:Task>
  <t:Task id="{30CD2CA9-6D4E-44BD-BD69-80323D4F47D6}">
    <t:Anchor>
      <t:Comment id="648058564"/>
    </t:Anchor>
    <t:History>
      <t:Event id="{986A6D82-C50C-426D-9971-F6674A0F9AFB}" time="2022-08-12T10:56:31.502Z">
        <t:Attribution userId="S::pieter.deparcq@enabel.be::e427bddc-232c-474a-a9f9-8ad50c6e27a6" userProvider="AD" userName="DEPARCQ, Pieter"/>
        <t:Anchor>
          <t:Comment id="1441794244"/>
        </t:Anchor>
        <t:Create/>
      </t:Event>
      <t:Event id="{C1225511-833A-4A15-8093-FBDAAB536B7D}" time="2022-08-12T10:56:31.502Z">
        <t:Attribution userId="S::pieter.deparcq@enabel.be::e427bddc-232c-474a-a9f9-8ad50c6e27a6" userProvider="AD" userName="DEPARCQ, Pieter"/>
        <t:Anchor>
          <t:Comment id="1441794244"/>
        </t:Anchor>
        <t:Assign userId="S::alice.bonjean@enabel.be::9c92b518-1961-44af-a900-e5d9cd6072bb" userProvider="AD" userName="BONJEAN, Alice"/>
      </t:Event>
      <t:Event id="{C9AD878A-395C-4F75-8A36-C837D807865D}" time="2022-08-12T10:56:31.502Z">
        <t:Attribution userId="S::pieter.deparcq@enabel.be::e427bddc-232c-474a-a9f9-8ad50c6e27a6" userProvider="AD" userName="DEPARCQ, Pieter"/>
        <t:Anchor>
          <t:Comment id="1441794244"/>
        </t:Anchor>
        <t:SetTitle title="@BONJEAN, Alice non, ce sont les budgets hors ATI vu qu'en bas du tableau il y a l'enveloppe pour l'expertise internationale de 38M EUR"/>
      </t:Event>
    </t:History>
  </t:Task>
  <t:Task id="{67C20E8B-4BDD-4DB6-B034-E6BD3AAB73BF}">
    <t:Anchor>
      <t:Comment id="909080186"/>
    </t:Anchor>
    <t:History>
      <t:Event id="{48E6B916-4EE2-42DE-87DD-33EE8EF4F346}" time="2021-06-07T22:10:57Z">
        <t:Attribution userId="S::sandra.galbusera@enabel.be::543a5d15-4f86-4c11-9d41-bbf338a0aca4" userProvider="AD" userName="GALBUSERA, Sandra"/>
        <t:Anchor>
          <t:Comment id="909080186"/>
        </t:Anchor>
        <t:Create/>
      </t:Event>
      <t:Event id="{B4891E34-3652-4D9F-A033-4FD64CE14D99}" time="2021-06-07T22:10:57Z">
        <t:Attribution userId="S::sandra.galbusera@enabel.be::543a5d15-4f86-4c11-9d41-bbf338a0aca4" userProvider="AD" userName="GALBUSERA, Sandra"/>
        <t:Anchor>
          <t:Comment id="909080186"/>
        </t:Anchor>
        <t:Assign userId="S::sofie.vanwaeyenberge@enabel.be::36827d44-605e-4869-85c5-b757261899e5" userProvider="AD" userName="VAN WAEYENBERGE, Sofie"/>
      </t:Event>
      <t:Event id="{FE6B738B-B25C-4D48-B676-1966E723A760}" time="2021-06-07T22:10:57Z">
        <t:Attribution userId="S::sandra.galbusera@enabel.be::543a5d15-4f86-4c11-9d41-bbf338a0aca4" userProvider="AD" userName="GALBUSERA, Sandra"/>
        <t:Anchor>
          <t:Comment id="909080186"/>
        </t:Anchor>
        <t:SetTitle title="@VAN WAEYENBERGE, Sofie le soutien, comment cela va se produire?"/>
      </t:Event>
    </t:History>
  </t:Task>
  <t:Task id="{EEF84FF9-8C37-40A3-9B38-5F0AF7159914}">
    <t:Anchor>
      <t:Comment id="1821087913"/>
    </t:Anchor>
    <t:History>
      <t:Event id="{E94BFB96-F08C-49FF-8EDA-6E68947A2CC8}" time="2021-06-07T22:12:28Z">
        <t:Attribution userId="S::sandra.galbusera@enabel.be::543a5d15-4f86-4c11-9d41-bbf338a0aca4" userProvider="AD" userName="GALBUSERA, Sandra"/>
        <t:Anchor>
          <t:Comment id="1821087913"/>
        </t:Anchor>
        <t:Create/>
      </t:Event>
      <t:Event id="{FE1D1C37-4E28-45E1-973C-66404EDA4185}" time="2021-06-07T22:12:28Z">
        <t:Attribution userId="S::sandra.galbusera@enabel.be::543a5d15-4f86-4c11-9d41-bbf338a0aca4" userProvider="AD" userName="GALBUSERA, Sandra"/>
        <t:Anchor>
          <t:Comment id="1821087913"/>
        </t:Anchor>
        <t:Assign userId="S::sofie.vanwaeyenberge@enabel.be::36827d44-605e-4869-85c5-b757261899e5" userProvider="AD" userName="VAN WAEYENBERGE, Sofie"/>
      </t:Event>
      <t:Event id="{DB79105E-D797-4D97-85CA-B2C06273D0F3}" time="2021-06-07T22:12:28Z">
        <t:Attribution userId="S::sandra.galbusera@enabel.be::543a5d15-4f86-4c11-9d41-bbf338a0aca4" userProvider="AD" userName="GALBUSERA, Sandra"/>
        <t:Anchor>
          <t:Comment id="1821087913"/>
        </t:Anchor>
        <t:SetTitle title="@VAN WAEYENBERGE, Sofie quelques noms des plus pertinentes?"/>
      </t:Event>
    </t:History>
  </t:Task>
  <t:Task id="{452B6168-C870-40ED-8C1A-810E344E2A8B}">
    <t:Anchor>
      <t:Comment id="1786779907"/>
    </t:Anchor>
    <t:History>
      <t:Event id="{3AADD58F-3E26-4E12-9700-2C1ED4F2AFF7}" time="2021-06-07T22:16:29Z">
        <t:Attribution userId="S::sandra.galbusera@enabel.be::543a5d15-4f86-4c11-9d41-bbf338a0aca4" userProvider="AD" userName="GALBUSERA, Sandra"/>
        <t:Anchor>
          <t:Comment id="1786779907"/>
        </t:Anchor>
        <t:Create/>
      </t:Event>
      <t:Event id="{AEC37F8A-D595-4A52-8DA5-501EB4FB0AA6}" time="2021-06-07T22:16:29Z">
        <t:Attribution userId="S::sandra.galbusera@enabel.be::543a5d15-4f86-4c11-9d41-bbf338a0aca4" userProvider="AD" userName="GALBUSERA, Sandra"/>
        <t:Anchor>
          <t:Comment id="1786779907"/>
        </t:Anchor>
        <t:Assign userId="S::sofie.vanwaeyenberge@enabel.be::36827d44-605e-4869-85c5-b757261899e5" userProvider="AD" userName="VAN WAEYENBERGE, Sofie"/>
      </t:Event>
      <t:Event id="{07620C3A-B4DC-41C5-8B76-B7C46850890E}" time="2021-06-07T22:16:29Z">
        <t:Attribution userId="S::sandra.galbusera@enabel.be::543a5d15-4f86-4c11-9d41-bbf338a0aca4" userProvider="AD" userName="GALBUSERA, Sandra"/>
        <t:Anchor>
          <t:Comment id="1786779907"/>
        </t:Anchor>
        <t:SetTitle title="@VAN WAEYENBERGE, Sofie merci d'élaborer davantage que le foncier, la GDT, les conflits etc... se retrouvent dans le portefeuille climat"/>
      </t:Event>
    </t:History>
  </t:Task>
  <t:Task id="{DEEB67F6-89DC-4D53-B4C5-4994DA192E53}">
    <t:Anchor>
      <t:Comment id="765177452"/>
    </t:Anchor>
    <t:History>
      <t:Event id="{231AD0C8-75EB-4074-847E-266F233D2C7C}" time="2021-06-07T22:13:48Z">
        <t:Attribution userId="S::sandra.galbusera@enabel.be::543a5d15-4f86-4c11-9d41-bbf338a0aca4" userProvider="AD" userName="GALBUSERA, Sandra"/>
        <t:Anchor>
          <t:Comment id="765177452"/>
        </t:Anchor>
        <t:Create/>
      </t:Event>
      <t:Event id="{F4ACC826-450D-40C1-B353-D12E7EFF25E5}" time="2021-06-07T22:13:48Z">
        <t:Attribution userId="S::sandra.galbusera@enabel.be::543a5d15-4f86-4c11-9d41-bbf338a0aca4" userProvider="AD" userName="GALBUSERA, Sandra"/>
        <t:Anchor>
          <t:Comment id="765177452"/>
        </t:Anchor>
        <t:Assign userId="S::sofie.vanwaeyenberge@enabel.be::36827d44-605e-4869-85c5-b757261899e5" userProvider="AD" userName="VAN WAEYENBERGE, Sofie"/>
      </t:Event>
      <t:Event id="{B4FE53E8-AD64-40ED-B8E9-6FE7022064D9}" time="2021-06-07T22:13:48Z">
        <t:Attribution userId="S::sandra.galbusera@enabel.be::543a5d15-4f86-4c11-9d41-bbf338a0aca4" userProvider="AD" userName="GALBUSERA, Sandra"/>
        <t:Anchor>
          <t:Comment id="765177452"/>
        </t:Anchor>
        <t:SetTitle title="@VAN WAEYENBERGE, Sofie demande d'Ambabel d'argumenter notre choix géographique, pas seulement basé sur l'historique"/>
      </t:Event>
    </t:History>
  </t:Task>
  <t:Task id="{FB9E391E-917A-4487-8FBC-D65174F1249A}">
    <t:Anchor>
      <t:Comment id="409167205"/>
    </t:Anchor>
    <t:History>
      <t:Event id="{8C1C9480-DF91-41A1-9EB7-591D80506927}" time="2021-06-07T22:35:46Z">
        <t:Attribution userId="S::sandra.galbusera@enabel.be::543a5d15-4f86-4c11-9d41-bbf338a0aca4" userProvider="AD" userName="GALBUSERA, Sandra"/>
        <t:Anchor>
          <t:Comment id="409167205"/>
        </t:Anchor>
        <t:Create/>
      </t:Event>
      <t:Event id="{2E9B188B-22AF-484E-8B24-CCAD3F91A8EF}" time="2021-06-07T22:35:46Z">
        <t:Attribution userId="S::sandra.galbusera@enabel.be::543a5d15-4f86-4c11-9d41-bbf338a0aca4" userProvider="AD" userName="GALBUSERA, Sandra"/>
        <t:Anchor>
          <t:Comment id="409167205"/>
        </t:Anchor>
        <t:Assign userId="S::paul.bossyns@enabel.be::cf0c2b52-d171-4358-acdf-be2576f4db98" userProvider="AD" userName="BOSSYNS, Paul"/>
      </t:Event>
      <t:Event id="{B3A468B0-A229-47E6-A64C-F687C3230406}" time="2021-06-07T22:35:46Z">
        <t:Attribution userId="S::sandra.galbusera@enabel.be::543a5d15-4f86-4c11-9d41-bbf338a0aca4" userProvider="AD" userName="GALBUSERA, Sandra"/>
        <t:Anchor>
          <t:Comment id="409167205"/>
        </t:Anchor>
        <t:SetTitle title="@BOSSYNS, Paul argumenter pourquoi on ne voudrait pas travailler à travers ce Fonds"/>
      </t:Event>
    </t:History>
  </t:Task>
  <t:Task id="{665E7F2E-206F-49CE-958F-74F50CBCA204}">
    <t:Anchor>
      <t:Comment id="60156138"/>
    </t:Anchor>
    <t:History>
      <t:Event id="{C68BA94F-BD47-46FB-9850-CFE84B649093}" time="2021-06-07T22:39:36Z">
        <t:Attribution userId="S::sandra.galbusera@enabel.be::543a5d15-4f86-4c11-9d41-bbf338a0aca4" userProvider="AD" userName="GALBUSERA, Sandra"/>
        <t:Anchor>
          <t:Comment id="60156138"/>
        </t:Anchor>
        <t:Create/>
      </t:Event>
      <t:Event id="{5F552BC1-1B6A-481F-BA4A-4CED39CCB427}" time="2021-06-07T22:39:36Z">
        <t:Attribution userId="S::sandra.galbusera@enabel.be::543a5d15-4f86-4c11-9d41-bbf338a0aca4" userProvider="AD" userName="GALBUSERA, Sandra"/>
        <t:Anchor>
          <t:Comment id="60156138"/>
        </t:Anchor>
        <t:Assign userId="S::edwin.hendricks@enabel.be::764a5a99-3d24-42c7-abbe-ceaaccb1b8f5" userProvider="AD" userName="HENDRICKS, Edwin"/>
      </t:Event>
      <t:Event id="{64183484-512B-4A3C-9DCE-9C79F9B31E73}" time="2021-06-07T22:39:36Z">
        <t:Attribution userId="S::sandra.galbusera@enabel.be::543a5d15-4f86-4c11-9d41-bbf338a0aca4" userProvider="AD" userName="GALBUSERA, Sandra"/>
        <t:Anchor>
          <t:Comment id="60156138"/>
        </t:Anchor>
        <t:SetTitle title="@HENDRICKS, Edwin selon Ambabel c'est évident que cela sera MAEC au Niger"/>
      </t:Event>
    </t:History>
  </t:Task>
  <t:Task id="{602CE556-D2EF-451B-ABC3-0982664A1AB7}">
    <t:Anchor>
      <t:Comment id="20120568"/>
    </t:Anchor>
    <t:History>
      <t:Event id="{B1D3B84D-FE20-462D-B242-C3263DE76584}" time="2021-06-07T22:41:57Z">
        <t:Attribution userId="S::sandra.galbusera@enabel.be::543a5d15-4f86-4c11-9d41-bbf338a0aca4" userProvider="AD" userName="GALBUSERA, Sandra"/>
        <t:Anchor>
          <t:Comment id="20120568"/>
        </t:Anchor>
        <t:Create/>
      </t:Event>
      <t:Event id="{1F316887-9AD6-4058-93CB-727B4AF394F6}" time="2021-06-07T22:41:57Z">
        <t:Attribution userId="S::sandra.galbusera@enabel.be::543a5d15-4f86-4c11-9d41-bbf338a0aca4" userProvider="AD" userName="GALBUSERA, Sandra"/>
        <t:Anchor>
          <t:Comment id="20120568"/>
        </t:Anchor>
        <t:Assign userId="S::edwin.hendricks@enabel.be::764a5a99-3d24-42c7-abbe-ceaaccb1b8f5" userProvider="AD" userName="HENDRICKS, Edwin"/>
      </t:Event>
      <t:Event id="{01B3B77A-3996-4C1A-8265-BBAB2FDA6E05}" time="2021-06-07T22:41:57Z">
        <t:Attribution userId="S::sandra.galbusera@enabel.be::543a5d15-4f86-4c11-9d41-bbf338a0aca4" userProvider="AD" userName="GALBUSERA, Sandra"/>
        <t:Anchor>
          <t:Comment id="20120568"/>
        </t:Anchor>
        <t:SetTitle title="@HENDRICKS, Edwin qui sera faite au niveau des outcome/ Obj Spéc et pour laquelle on collectera les données au moment de l'élaboration du portefeuille?"/>
      </t:Event>
    </t:History>
  </t:Task>
  <t:Task id="{50C9F6B4-8B80-4DAC-9EF3-13EA9CFC2EFD}">
    <t:Anchor>
      <t:Comment id="903295826"/>
    </t:Anchor>
    <t:History>
      <t:Event id="{B07DFDDA-16A8-474D-B655-C9AD55DBA8AE}" time="2021-06-07T23:08:45Z">
        <t:Attribution userId="S::sandra.galbusera@enabel.be::543a5d15-4f86-4c11-9d41-bbf338a0aca4" userProvider="AD" userName="GALBUSERA, Sandra"/>
        <t:Anchor>
          <t:Comment id="783001252"/>
        </t:Anchor>
        <t:Create/>
      </t:Event>
      <t:Event id="{7DCBFCA4-0473-4FF6-8B9B-CE7E19242540}" time="2021-06-07T23:08:45Z">
        <t:Attribution userId="S::sandra.galbusera@enabel.be::543a5d15-4f86-4c11-9d41-bbf338a0aca4" userProvider="AD" userName="GALBUSERA, Sandra"/>
        <t:Anchor>
          <t:Comment id="783001252"/>
        </t:Anchor>
        <t:Assign userId="S::sophie.waterkeyn@enabel.be::b4433f91-a639-42df-b918-86dbf77a3be6" userProvider="AD" userName="WATERKEYN, Marie sophie"/>
      </t:Event>
      <t:Event id="{5F10F7E4-3390-47E7-A042-AD21E2A5A12B}" time="2021-06-07T23:08:45Z">
        <t:Attribution userId="S::sandra.galbusera@enabel.be::543a5d15-4f86-4c11-9d41-bbf338a0aca4" userProvider="AD" userName="GALBUSERA, Sandra"/>
        <t:Anchor>
          <t:Comment id="783001252"/>
        </t:Anchor>
        <t:SetTitle title="@WATERKEYN, Marie sophie à clarifier svp"/>
      </t:Event>
    </t:History>
  </t:Task>
  <t:Task id="{6055A372-D6B1-413A-85F4-1A9775C1289E}">
    <t:Anchor>
      <t:Comment id="928046307"/>
    </t:Anchor>
    <t:History>
      <t:Event id="{B0E02F06-1BAB-49F8-AE28-7098022B4259}" time="2022-06-24T09:17:01.544Z">
        <t:Attribution userId="S::anneclaire.courtois@enabel.be::62b9cb89-ce92-42c9-8fce-31af05a4c0d8" userProvider="AD" userName="COURTOIS, Anne-claire"/>
        <t:Anchor>
          <t:Comment id="794532913"/>
        </t:Anchor>
        <t:Create/>
      </t:Event>
      <t:Event id="{D92D22D5-98A3-4080-8C89-70FB756EB434}" time="2022-06-24T09:17:01.544Z">
        <t:Attribution userId="S::anneclaire.courtois@enabel.be::62b9cb89-ce92-42c9-8fce-31af05a4c0d8" userProvider="AD" userName="COURTOIS, Anne-claire"/>
        <t:Anchor>
          <t:Comment id="794532913"/>
        </t:Anchor>
        <t:Assign userId="S::lucille.gretry@enabel.be::125383bf-9feb-4c4d-be82-5e801929467d" userProvider="AD" userName="GRÉTRY, Lucille"/>
      </t:Event>
      <t:Event id="{FF1D0526-59A4-44FC-8E58-F55B092B63B5}" time="2022-06-24T09:17:01.544Z">
        <t:Attribution userId="S::anneclaire.courtois@enabel.be::62b9cb89-ce92-42c9-8fce-31af05a4c0d8" userProvider="AD" userName="COURTOIS, Anne-claire"/>
        <t:Anchor>
          <t:Comment id="794532913"/>
        </t:Anchor>
        <t:SetTitle title="@GRÉTRY, Lucille j'attends votre relecture ce weekend et je ferai des coupes si nécessaires!"/>
      </t:Event>
    </t:History>
  </t:Task>
</t:Task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38cb0c58-1ed7-4283-9be1-3bd49906b994}"/>
      </w:docPartPr>
      <w:docPartBody>
        <w:p xmlns:wp14="http://schemas.microsoft.com/office/word/2010/wordml" w14:paraId="32C0DA51" wp14:textId="77777777">
          <w:r>
            <w:rPr>
              <w:rStyle w:val="PlaceholderText"/>
            </w:rPr>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350e59-b54e-44a1-9187-73eb85dba050" xsi:nil="true"/>
    <p5e7a70900b24fdf9bcfb9b5fc846c60 xmlns="19350e59-b54e-44a1-9187-73eb85dba050">
      <Terms xmlns="http://schemas.microsoft.com/office/infopath/2007/PartnerControls"/>
    </p5e7a70900b24fdf9bcfb9b5fc846c60>
    <ToBeArchived xmlns="19350e59-b54e-44a1-9187-73eb85dba050" xsi:nil="true"/>
    <lcf76f155ced4ddcb4097134ff3c332f xmlns="b394ef30-354e-46f6-b264-26a8856d925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844FFBA8184642AB32EF1D3BCBB1C7" ma:contentTypeVersion="12" ma:contentTypeDescription="Create a new document." ma:contentTypeScope="" ma:versionID="bf6702bb7d8808aaca8531e47b4b8704">
  <xsd:schema xmlns:xsd="http://www.w3.org/2001/XMLSchema" xmlns:xs="http://www.w3.org/2001/XMLSchema" xmlns:p="http://schemas.microsoft.com/office/2006/metadata/properties" xmlns:ns2="19350e59-b54e-44a1-9187-73eb85dba050" xmlns:ns3="b394ef30-354e-46f6-b264-26a8856d9251" targetNamespace="http://schemas.microsoft.com/office/2006/metadata/properties" ma:root="true" ma:fieldsID="efc632371bdba55904e8316b79047c4b" ns2:_="" ns3:_="">
    <xsd:import namespace="19350e59-b54e-44a1-9187-73eb85dba050"/>
    <xsd:import namespace="b394ef30-354e-46f6-b264-26a8856d9251"/>
    <xsd:element name="properties">
      <xsd:complexType>
        <xsd:sequence>
          <xsd:element name="documentManagement">
            <xsd:complexType>
              <xsd:all>
                <xsd:element ref="ns2:p5e7a70900b24fdf9bcfb9b5fc846c60" minOccurs="0"/>
                <xsd:element ref="ns2:TaxCatchAll" minOccurs="0"/>
                <xsd:element ref="ns2:TaxCatchAllLabel" minOccurs="0"/>
                <xsd:element ref="ns2:ToBeArchived"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50e59-b54e-44a1-9187-73eb85dba050" elementFormDefault="qualified">
    <xsd:import namespace="http://schemas.microsoft.com/office/2006/documentManagement/types"/>
    <xsd:import namespace="http://schemas.microsoft.com/office/infopath/2007/PartnerControls"/>
    <xsd:element name="p5e7a70900b24fdf9bcfb9b5fc846c60" ma:index="8" nillable="true" ma:taxonomy="true" ma:internalName="p5e7a70900b24fdf9bcfb9b5fc846c60" ma:taxonomyFieldName="ArchiveCode" ma:displayName="Archive code" ma:default="" ma:fieldId="{95e7a709-00b2-4fdf-9bcf-b9b5fc846c60}" ma:sspId="8710b318-ea48-4423-a308-0e87359dff93" ma:termSetId="eca26591-3e39-4461-87f0-273b620e323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2e4a552-76f9-4571-897f-0e78c82ba368}" ma:internalName="TaxCatchAll" ma:showField="CatchAllData"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2e4a552-76f9-4571-897f-0e78c82ba368}" ma:internalName="TaxCatchAllLabel" ma:readOnly="true" ma:showField="CatchAllDataLabel"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oBeArchived" ma:index="12" nillable="true" ma:displayName="To be archived" ma:internalName="ToB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94ef30-354e-46f6-b264-26a8856d925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10b318-ea48-4423-a308-0e87359dff9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8A700-030E-41B6-9BF0-0CB5A7BC1024}">
  <ds:schemaRefs>
    <ds:schemaRef ds:uri="http://schemas.microsoft.com/office/2006/metadata/properties"/>
    <ds:schemaRef ds:uri="http://schemas.microsoft.com/office/infopath/2007/PartnerControls"/>
    <ds:schemaRef ds:uri="19350e59-b54e-44a1-9187-73eb85dba050"/>
    <ds:schemaRef ds:uri="b394ef30-354e-46f6-b264-26a8856d9251"/>
  </ds:schemaRefs>
</ds:datastoreItem>
</file>

<file path=customXml/itemProps2.xml><?xml version="1.0" encoding="utf-8"?>
<ds:datastoreItem xmlns:ds="http://schemas.openxmlformats.org/officeDocument/2006/customXml" ds:itemID="{6FE128C8-116A-41A7-906D-A182019263E0}"/>
</file>

<file path=customXml/itemProps3.xml><?xml version="1.0" encoding="utf-8"?>
<ds:datastoreItem xmlns:ds="http://schemas.openxmlformats.org/officeDocument/2006/customXml" ds:itemID="{6C0BFF61-79F0-4414-8E1C-7759E0F8D8F9}">
  <ds:schemaRefs>
    <ds:schemaRef ds:uri="http://schemas.microsoft.com/sharepoint/v3/contenttype/forms"/>
  </ds:schemaRefs>
</ds:datastoreItem>
</file>

<file path=customXml/itemProps4.xml><?xml version="1.0" encoding="utf-8"?>
<ds:datastoreItem xmlns:ds="http://schemas.openxmlformats.org/officeDocument/2006/customXml" ds:itemID="{BA983289-AE94-4FC0-942A-DE94C1A9C5F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 Template Enabel français.dotx</ap:Template>
  <ap:Application>Microsoft Word for the web</ap:Application>
  <ap:DocSecurity>4</ap:DocSecurity>
  <ap:ScaleCrop>false</ap:ScaleCrop>
  <ap:Company>BTCCTB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BOSMANS, Marleen</dc:creator>
  <keywords/>
  <lastModifiedBy>Honnay Pauline - DGeo.4</lastModifiedBy>
  <revision>10</revision>
  <lastPrinted>2022-09-11T04:43:00.0000000Z</lastPrinted>
  <dcterms:created xsi:type="dcterms:W3CDTF">2022-09-13T01:24:00.0000000Z</dcterms:created>
  <dcterms:modified xsi:type="dcterms:W3CDTF">2024-05-17T18:31:26.7318928Z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0x01010003844FFBA8184642AB32EF1D3BCBB1C7</vt:lpwstr>
  </property>
  <property fmtid="{D5CDD505-2E9C-101B-9397-08002B2CF9AE}" pid="3" name="MediaServiceImageTags">
    <vt:lpwstr/>
  </property>
  <property fmtid="{D5CDD505-2E9C-101B-9397-08002B2CF9AE}" pid="4" name="Document_Language">
    <vt:lpwstr>7;#FR|e5b11214-e6fc-4287-b1cb-b050c041462c</vt:lpwstr>
  </property>
  <property fmtid="{D5CDD505-2E9C-101B-9397-08002B2CF9AE}" pid="5" name="Country">
    <vt:lpwstr>1;#COD|7d8c16b8-fdd8-4211-aab0-513f9f644838</vt:lpwstr>
  </property>
  <property fmtid="{D5CDD505-2E9C-101B-9397-08002B2CF9AE}" pid="6" name="_dlc_DocIdItemGuid">
    <vt:lpwstr>18616e19-f89d-47d1-ad2a-9d2b52573960</vt:lpwstr>
  </property>
  <property fmtid="{D5CDD505-2E9C-101B-9397-08002B2CF9AE}" pid="7" name="Project_code">
    <vt:lpwstr/>
  </property>
  <property fmtid="{D5CDD505-2E9C-101B-9397-08002B2CF9AE}" pid="8" name="e2b781e9cad840cd89b90f5a7e989839">
    <vt:lpwstr/>
  </property>
  <property fmtid="{D5CDD505-2E9C-101B-9397-08002B2CF9AE}" pid="9" name="l9d65098618b4a8fbbe87718e7187e6b">
    <vt:lpwstr/>
  </property>
  <property fmtid="{D5CDD505-2E9C-101B-9397-08002B2CF9AE}" pid="10" name="Document_Type">
    <vt:lpwstr/>
  </property>
  <property fmtid="{D5CDD505-2E9C-101B-9397-08002B2CF9AE}" pid="11" name="Document_Status">
    <vt:lpwstr/>
  </property>
  <property fmtid="{D5CDD505-2E9C-101B-9397-08002B2CF9AE}" pid="12" name="Contract_reference">
    <vt:lpwstr/>
  </property>
  <property fmtid="{D5CDD505-2E9C-101B-9397-08002B2CF9AE}" pid="13" name="MSIP_Label_dddc1db8-2f64-468c-a02a-c7d04ea19826_Enabled">
    <vt:lpwstr>true</vt:lpwstr>
  </property>
  <property fmtid="{D5CDD505-2E9C-101B-9397-08002B2CF9AE}" pid="14" name="MSIP_Label_dddc1db8-2f64-468c-a02a-c7d04ea19826_SetDate">
    <vt:lpwstr>2023-09-05T13:37:02Z</vt:lpwstr>
  </property>
  <property fmtid="{D5CDD505-2E9C-101B-9397-08002B2CF9AE}" pid="15" name="MSIP_Label_dddc1db8-2f64-468c-a02a-c7d04ea19826_Method">
    <vt:lpwstr>Privileged</vt:lpwstr>
  </property>
  <property fmtid="{D5CDD505-2E9C-101B-9397-08002B2CF9AE}" pid="16" name="MSIP_Label_dddc1db8-2f64-468c-a02a-c7d04ea19826_Name">
    <vt:lpwstr>Non classifié - Niet geclassificeerd</vt:lpwstr>
  </property>
  <property fmtid="{D5CDD505-2E9C-101B-9397-08002B2CF9AE}" pid="17" name="MSIP_Label_dddc1db8-2f64-468c-a02a-c7d04ea19826_SiteId">
    <vt:lpwstr>80153b30-e434-429b-b41c-0d47f9deec42</vt:lpwstr>
  </property>
  <property fmtid="{D5CDD505-2E9C-101B-9397-08002B2CF9AE}" pid="18" name="MSIP_Label_dddc1db8-2f64-468c-a02a-c7d04ea19826_ActionId">
    <vt:lpwstr>e4b225ff-b5b5-44f5-8ca4-202f4fa1576c</vt:lpwstr>
  </property>
  <property fmtid="{D5CDD505-2E9C-101B-9397-08002B2CF9AE}" pid="19" name="MSIP_Label_dddc1db8-2f64-468c-a02a-c7d04ea19826_ContentBits">
    <vt:lpwstr>0</vt:lpwstr>
  </property>
  <property fmtid="{D5CDD505-2E9C-101B-9397-08002B2CF9AE}" pid="20" name="ArchiveCode">
    <vt:lpwstr/>
  </property>
</Properties>
</file>